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26DF" w14:textId="469207A4" w:rsidR="00E00EDF" w:rsidRDefault="00291ECB">
      <w:pPr>
        <w:spacing w:after="80"/>
        <w:jc w:val="center"/>
      </w:pPr>
      <w:r>
        <w:rPr>
          <w:b/>
          <w:bCs/>
          <w:color w:val="3A7BD5"/>
          <w:sz w:val="18"/>
          <w:szCs w:val="18"/>
        </w:rPr>
        <w:t>ANALYTICS REPORT</w:t>
      </w:r>
      <w:r>
        <w:rPr>
          <w:b/>
          <w:bCs/>
          <w:color w:val="3A7BD5"/>
          <w:sz w:val="18"/>
          <w:szCs w:val="18"/>
        </w:rPr>
        <w:t>·</w:t>
      </w:r>
      <w:r w:rsidR="0026769D">
        <w:rPr>
          <w:b/>
          <w:bCs/>
          <w:color w:val="3A7BD5"/>
          <w:sz w:val="18"/>
          <w:szCs w:val="18"/>
        </w:rPr>
        <w:t>J</w:t>
      </w:r>
      <w:r>
        <w:rPr>
          <w:b/>
          <w:bCs/>
          <w:color w:val="3A7BD5"/>
          <w:sz w:val="18"/>
          <w:szCs w:val="18"/>
        </w:rPr>
        <w:t>UNE 2026</w:t>
      </w:r>
    </w:p>
    <w:p w14:paraId="611201B1" w14:textId="77777777" w:rsidR="00E00EDF" w:rsidRDefault="00291ECB">
      <w:pPr>
        <w:spacing w:after="60"/>
        <w:jc w:val="center"/>
      </w:pPr>
      <w:r>
        <w:rPr>
          <w:b/>
          <w:bCs/>
          <w:color w:val="1B3A6B"/>
          <w:sz w:val="64"/>
          <w:szCs w:val="64"/>
        </w:rPr>
        <w:t>Supply Chain</w:t>
      </w:r>
    </w:p>
    <w:p w14:paraId="0AD7C47D" w14:textId="77777777" w:rsidR="00E00EDF" w:rsidRDefault="00291ECB">
      <w:pPr>
        <w:spacing w:after="80"/>
        <w:jc w:val="center"/>
      </w:pPr>
      <w:r>
        <w:rPr>
          <w:b/>
          <w:bCs/>
          <w:color w:val="1B3A6B"/>
          <w:sz w:val="64"/>
          <w:szCs w:val="64"/>
        </w:rPr>
        <w:t>Delivery &amp; Profitability</w:t>
      </w:r>
    </w:p>
    <w:p w14:paraId="12999314" w14:textId="77777777" w:rsidR="00E00EDF" w:rsidRDefault="00291ECB">
      <w:pPr>
        <w:pBdr>
          <w:bottom w:val="single" w:sz="6" w:space="6" w:color="3A7BD5"/>
        </w:pBdr>
        <w:spacing w:after="120"/>
        <w:jc w:val="center"/>
      </w:pPr>
      <w:r>
        <w:rPr>
          <w:color w:val="2E5A9C"/>
          <w:sz w:val="30"/>
          <w:szCs w:val="30"/>
        </w:rPr>
        <w:t>Performance Analysis</w:t>
      </w:r>
    </w:p>
    <w:p w14:paraId="28AC2B6D" w14:textId="77777777" w:rsidR="00E00EDF" w:rsidRDefault="00E00EDF">
      <w:pPr>
        <w:spacing w:after="80"/>
      </w:pPr>
    </w:p>
    <w:p w14:paraId="700AC12C" w14:textId="3AC17A8A" w:rsidR="00E00EDF" w:rsidRDefault="00291ECB">
      <w:pPr>
        <w:spacing w:after="40"/>
        <w:jc w:val="center"/>
      </w:pPr>
      <w:r>
        <w:rPr>
          <w:color w:val="666666"/>
        </w:rPr>
        <w:t xml:space="preserve">Prepared </w:t>
      </w:r>
      <w:r w:rsidR="0026769D">
        <w:rPr>
          <w:color w:val="666666"/>
        </w:rPr>
        <w:t>by Kunal K. Hiwase</w:t>
      </w:r>
    </w:p>
    <w:p w14:paraId="67A1A73F" w14:textId="77777777" w:rsidR="00E00EDF" w:rsidRDefault="00E00EDF">
      <w:pPr>
        <w:spacing w:after="160"/>
      </w:pPr>
    </w:p>
    <w:p w14:paraId="3F9A1C3D" w14:textId="77777777" w:rsidR="00E00EDF" w:rsidRDefault="00291ECB">
      <w:pPr>
        <w:jc w:val="center"/>
      </w:pPr>
      <w:r>
        <w:rPr>
          <w:noProof/>
        </w:rPr>
        <w:drawing>
          <wp:inline distT="0" distB="0" distL="0" distR="0" wp14:anchorId="6498C8C5" wp14:editId="545B0E86">
            <wp:extent cx="5943600" cy="3200400"/>
            <wp:effectExtent l="0" t="0" r="0" b="0"/>
            <wp:docPr id="1" name="statscard" descr="Key performance metrics" title="Ke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00400"/>
                    </a:xfrm>
                    <a:prstGeom prst="rect">
                      <a:avLst/>
                    </a:prstGeom>
                  </pic:spPr>
                </pic:pic>
              </a:graphicData>
            </a:graphic>
          </wp:inline>
        </w:drawing>
      </w:r>
    </w:p>
    <w:p w14:paraId="163A2FC6" w14:textId="77777777" w:rsidR="00E00EDF" w:rsidRDefault="00E00EDF">
      <w:pPr>
        <w:spacing w:after="40"/>
      </w:pPr>
    </w:p>
    <w:p w14:paraId="3BAF6075" w14:textId="77777777" w:rsidR="00E00EDF" w:rsidRDefault="00291ECB">
      <w:r>
        <w:br w:type="page"/>
      </w:r>
    </w:p>
    <w:p w14:paraId="52142D36" w14:textId="77777777" w:rsidR="00E00EDF" w:rsidRDefault="00E00EDF">
      <w:pPr>
        <w:sectPr w:rsidR="00E00EDF">
          <w:pgSz w:w="12240" w:h="15840"/>
          <w:pgMar w:top="1440" w:right="1260" w:bottom="1080" w:left="1260" w:header="708" w:footer="708" w:gutter="0"/>
          <w:cols w:space="720"/>
          <w:docGrid w:linePitch="360"/>
        </w:sectPr>
      </w:pPr>
    </w:p>
    <w:p w14:paraId="6B17601C" w14:textId="77777777" w:rsidR="00E00EDF" w:rsidRDefault="00291ECB">
      <w:pPr>
        <w:pStyle w:val="Heading1"/>
        <w:pBdr>
          <w:bottom w:val="single" w:sz="4" w:space="4" w:color="1B3A6B"/>
        </w:pBdr>
      </w:pPr>
      <w:bookmarkStart w:id="0" w:name="_Toc231225649"/>
      <w:r>
        <w:lastRenderedPageBreak/>
        <w:t>Table of Contents</w:t>
      </w:r>
      <w:bookmarkEnd w:id="0"/>
    </w:p>
    <w:p w14:paraId="223B1E62" w14:textId="2C0F3A60" w:rsidR="0026769D" w:rsidRDefault="0026769D" w:rsidP="0026769D">
      <w:pPr>
        <w:pStyle w:val="TOC1"/>
        <w:tabs>
          <w:tab w:val="right" w:leader="dot" w:pos="9890"/>
        </w:tabs>
        <w:rPr>
          <w:rStyle w:val="Hyperlink"/>
          <w:noProof/>
        </w:rPr>
      </w:pPr>
      <w:r w:rsidRPr="0026769D">
        <w:rPr>
          <w:rStyle w:val="Hyperlink"/>
          <w:noProof/>
        </w:rPr>
        <w:t>1. Executive Summary</w:t>
      </w:r>
      <w:r>
        <w:rPr>
          <w:noProof/>
        </w:rPr>
        <w:tab/>
      </w:r>
      <w:r>
        <w:rPr>
          <w:noProof/>
        </w:rPr>
        <w:t>3</w:t>
      </w:r>
    </w:p>
    <w:p w14:paraId="3BDC0537" w14:textId="3D5775F8" w:rsidR="0026769D" w:rsidRPr="0026769D" w:rsidRDefault="0026769D" w:rsidP="0026769D"/>
    <w:p w14:paraId="5109536B" w14:textId="289BA3C2" w:rsidR="0026769D" w:rsidRDefault="0026769D" w:rsidP="0026769D">
      <w:pPr>
        <w:pStyle w:val="TOC1"/>
        <w:tabs>
          <w:tab w:val="right" w:leader="dot" w:pos="9890"/>
        </w:tabs>
        <w:rPr>
          <w:noProof/>
        </w:rPr>
      </w:pPr>
      <w:hyperlink w:anchor="_Toc231225652" w:history="1">
        <w:r w:rsidRPr="00DF5F88">
          <w:rPr>
            <w:rStyle w:val="Hyperlink"/>
            <w:noProof/>
          </w:rPr>
          <w:t>2. Business Context &amp; Objectives</w:t>
        </w:r>
        <w:r>
          <w:rPr>
            <w:noProof/>
          </w:rPr>
          <w:tab/>
        </w:r>
        <w:r>
          <w:rPr>
            <w:noProof/>
          </w:rPr>
          <w:t>4</w:t>
        </w:r>
      </w:hyperlink>
    </w:p>
    <w:p w14:paraId="70AE386B" w14:textId="77777777" w:rsidR="0026769D" w:rsidRDefault="0026769D" w:rsidP="0026769D">
      <w:pPr>
        <w:pStyle w:val="TOC1"/>
        <w:tabs>
          <w:tab w:val="right" w:leader="dot" w:pos="9890"/>
        </w:tabs>
        <w:rPr>
          <w:rStyle w:val="Hyperlink"/>
          <w:noProof/>
        </w:rPr>
      </w:pPr>
    </w:p>
    <w:p w14:paraId="1F12850D" w14:textId="1522B76D" w:rsidR="0026769D" w:rsidRDefault="0026769D" w:rsidP="0026769D">
      <w:pPr>
        <w:pStyle w:val="TOC1"/>
        <w:tabs>
          <w:tab w:val="right" w:leader="dot" w:pos="9890"/>
        </w:tabs>
        <w:rPr>
          <w:noProof/>
        </w:rPr>
      </w:pPr>
      <w:hyperlink w:anchor="_Toc231225655" w:history="1">
        <w:r w:rsidRPr="00DF5F88">
          <w:rPr>
            <w:rStyle w:val="Hyperlink"/>
            <w:noProof/>
          </w:rPr>
          <w:t>3. Key Performance Indicators</w:t>
        </w:r>
        <w:r>
          <w:rPr>
            <w:noProof/>
          </w:rPr>
          <w:tab/>
        </w:r>
        <w:r>
          <w:rPr>
            <w:noProof/>
          </w:rPr>
          <w:t>5</w:t>
        </w:r>
      </w:hyperlink>
    </w:p>
    <w:p w14:paraId="1FB899D4" w14:textId="77777777" w:rsidR="0026769D" w:rsidRDefault="0026769D" w:rsidP="0026769D">
      <w:pPr>
        <w:pStyle w:val="TOC1"/>
        <w:tabs>
          <w:tab w:val="right" w:leader="dot" w:pos="9890"/>
        </w:tabs>
        <w:rPr>
          <w:rStyle w:val="Hyperlink"/>
          <w:noProof/>
        </w:rPr>
      </w:pPr>
    </w:p>
    <w:p w14:paraId="2486FCD2" w14:textId="062C2021" w:rsidR="0026769D" w:rsidRDefault="0026769D" w:rsidP="0026769D">
      <w:pPr>
        <w:pStyle w:val="TOC1"/>
        <w:tabs>
          <w:tab w:val="right" w:leader="dot" w:pos="9890"/>
        </w:tabs>
        <w:rPr>
          <w:noProof/>
        </w:rPr>
      </w:pPr>
      <w:hyperlink w:anchor="_Toc231225656" w:history="1">
        <w:r w:rsidRPr="00DF5F88">
          <w:rPr>
            <w:rStyle w:val="Hyperlink"/>
            <w:noProof/>
          </w:rPr>
          <w:t>4. Profitability Analysis</w:t>
        </w:r>
        <w:r>
          <w:rPr>
            <w:noProof/>
          </w:rPr>
          <w:tab/>
        </w:r>
        <w:r>
          <w:rPr>
            <w:noProof/>
          </w:rPr>
          <w:t>6</w:t>
        </w:r>
      </w:hyperlink>
    </w:p>
    <w:p w14:paraId="70DED430" w14:textId="77777777" w:rsidR="0026769D" w:rsidRDefault="0026769D" w:rsidP="0026769D">
      <w:pPr>
        <w:pStyle w:val="TOC1"/>
        <w:tabs>
          <w:tab w:val="right" w:leader="dot" w:pos="9890"/>
        </w:tabs>
        <w:rPr>
          <w:rStyle w:val="Hyperlink"/>
          <w:noProof/>
        </w:rPr>
      </w:pPr>
    </w:p>
    <w:p w14:paraId="699DC77F" w14:textId="5CE8A547" w:rsidR="0026769D" w:rsidRDefault="0026769D" w:rsidP="0026769D">
      <w:pPr>
        <w:pStyle w:val="TOC1"/>
        <w:tabs>
          <w:tab w:val="right" w:leader="dot" w:pos="9890"/>
        </w:tabs>
        <w:rPr>
          <w:noProof/>
        </w:rPr>
      </w:pPr>
      <w:hyperlink w:anchor="_Toc231225657" w:history="1">
        <w:r w:rsidRPr="00DF5F88">
          <w:rPr>
            <w:rStyle w:val="Hyperlink"/>
            <w:noProof/>
          </w:rPr>
          <w:t>5. Delivery Performance Analysis</w:t>
        </w:r>
        <w:r>
          <w:rPr>
            <w:noProof/>
          </w:rPr>
          <w:tab/>
        </w:r>
        <w:r>
          <w:rPr>
            <w:noProof/>
          </w:rPr>
          <w:t>7</w:t>
        </w:r>
      </w:hyperlink>
    </w:p>
    <w:p w14:paraId="39F83744" w14:textId="77777777" w:rsidR="0026769D" w:rsidRDefault="0026769D" w:rsidP="0026769D">
      <w:pPr>
        <w:pStyle w:val="TOC1"/>
        <w:tabs>
          <w:tab w:val="right" w:leader="dot" w:pos="9890"/>
        </w:tabs>
        <w:rPr>
          <w:rStyle w:val="Hyperlink"/>
          <w:noProof/>
        </w:rPr>
      </w:pPr>
    </w:p>
    <w:p w14:paraId="64FB50B7" w14:textId="254C145E" w:rsidR="0026769D" w:rsidRDefault="0026769D" w:rsidP="0026769D">
      <w:pPr>
        <w:pStyle w:val="TOC1"/>
        <w:tabs>
          <w:tab w:val="right" w:leader="dot" w:pos="9890"/>
        </w:tabs>
        <w:rPr>
          <w:noProof/>
        </w:rPr>
      </w:pPr>
      <w:hyperlink w:anchor="_Toc231225658" w:history="1">
        <w:r w:rsidRPr="00DF5F88">
          <w:rPr>
            <w:rStyle w:val="Hyperlink"/>
            <w:noProof/>
          </w:rPr>
          <w:t>6. Operational Bottleneck Detection</w:t>
        </w:r>
        <w:r>
          <w:rPr>
            <w:noProof/>
          </w:rPr>
          <w:tab/>
        </w:r>
        <w:r>
          <w:rPr>
            <w:noProof/>
          </w:rPr>
          <w:t>8</w:t>
        </w:r>
      </w:hyperlink>
    </w:p>
    <w:p w14:paraId="29C2AAF5" w14:textId="77777777" w:rsidR="0026769D" w:rsidRDefault="0026769D" w:rsidP="0026769D">
      <w:pPr>
        <w:pStyle w:val="TOC1"/>
        <w:tabs>
          <w:tab w:val="right" w:leader="dot" w:pos="9890"/>
        </w:tabs>
        <w:rPr>
          <w:rStyle w:val="Hyperlink"/>
          <w:noProof/>
        </w:rPr>
      </w:pPr>
    </w:p>
    <w:p w14:paraId="066DE7E4" w14:textId="537A3C7C" w:rsidR="0026769D" w:rsidRDefault="0026769D" w:rsidP="0026769D">
      <w:pPr>
        <w:pStyle w:val="TOC1"/>
        <w:tabs>
          <w:tab w:val="right" w:leader="dot" w:pos="9890"/>
        </w:tabs>
        <w:rPr>
          <w:noProof/>
        </w:rPr>
      </w:pPr>
      <w:hyperlink w:anchor="_Toc231225662" w:history="1">
        <w:r w:rsidRPr="00DF5F88">
          <w:rPr>
            <w:rStyle w:val="Hyperlink"/>
            <w:noProof/>
          </w:rPr>
          <w:t>7. Root Cause Analysis</w:t>
        </w:r>
        <w:r>
          <w:rPr>
            <w:noProof/>
          </w:rPr>
          <w:tab/>
        </w:r>
        <w:r>
          <w:rPr>
            <w:noProof/>
          </w:rPr>
          <w:t>10</w:t>
        </w:r>
      </w:hyperlink>
    </w:p>
    <w:p w14:paraId="2B98174C" w14:textId="77777777" w:rsidR="0026769D" w:rsidRDefault="0026769D" w:rsidP="0026769D">
      <w:pPr>
        <w:pStyle w:val="TOC1"/>
        <w:tabs>
          <w:tab w:val="right" w:leader="dot" w:pos="9890"/>
        </w:tabs>
        <w:rPr>
          <w:rStyle w:val="Hyperlink"/>
          <w:noProof/>
        </w:rPr>
      </w:pPr>
    </w:p>
    <w:p w14:paraId="7A33F253" w14:textId="406C73E6" w:rsidR="0026769D" w:rsidRDefault="0026769D" w:rsidP="0026769D">
      <w:pPr>
        <w:pStyle w:val="TOC1"/>
        <w:tabs>
          <w:tab w:val="right" w:leader="dot" w:pos="9890"/>
        </w:tabs>
        <w:rPr>
          <w:noProof/>
        </w:rPr>
      </w:pPr>
      <w:hyperlink w:anchor="_Toc231225665" w:history="1">
        <w:r w:rsidRPr="00DF5F88">
          <w:rPr>
            <w:rStyle w:val="Hyperlink"/>
            <w:noProof/>
          </w:rPr>
          <w:t>8. Time-Based Delay Patterns</w:t>
        </w:r>
        <w:r>
          <w:rPr>
            <w:noProof/>
          </w:rPr>
          <w:tab/>
        </w:r>
        <w:r>
          <w:rPr>
            <w:noProof/>
          </w:rPr>
          <w:t>12</w:t>
        </w:r>
      </w:hyperlink>
    </w:p>
    <w:p w14:paraId="35292A70" w14:textId="77777777" w:rsidR="0026769D" w:rsidRDefault="0026769D" w:rsidP="0026769D">
      <w:pPr>
        <w:pStyle w:val="TOC1"/>
        <w:tabs>
          <w:tab w:val="right" w:leader="dot" w:pos="9890"/>
        </w:tabs>
        <w:rPr>
          <w:rStyle w:val="Hyperlink"/>
          <w:noProof/>
        </w:rPr>
      </w:pPr>
    </w:p>
    <w:p w14:paraId="5A3B3020" w14:textId="722B704D" w:rsidR="0026769D" w:rsidRDefault="0026769D" w:rsidP="0026769D">
      <w:pPr>
        <w:pStyle w:val="TOC1"/>
        <w:tabs>
          <w:tab w:val="right" w:leader="dot" w:pos="9890"/>
        </w:tabs>
        <w:rPr>
          <w:noProof/>
        </w:rPr>
      </w:pPr>
      <w:hyperlink w:anchor="_Toc231225668" w:history="1">
        <w:r w:rsidRPr="00DF5F88">
          <w:rPr>
            <w:rStyle w:val="Hyperlink"/>
            <w:noProof/>
          </w:rPr>
          <w:t>9. Predictive Delivery Risk System</w:t>
        </w:r>
        <w:r>
          <w:rPr>
            <w:noProof/>
          </w:rPr>
          <w:tab/>
        </w:r>
        <w:r>
          <w:rPr>
            <w:noProof/>
          </w:rPr>
          <w:t>13</w:t>
        </w:r>
      </w:hyperlink>
    </w:p>
    <w:p w14:paraId="509B73DB" w14:textId="77777777" w:rsidR="0026769D" w:rsidRDefault="0026769D" w:rsidP="0026769D">
      <w:pPr>
        <w:pStyle w:val="TOC1"/>
        <w:tabs>
          <w:tab w:val="right" w:leader="dot" w:pos="9890"/>
        </w:tabs>
        <w:rPr>
          <w:rStyle w:val="Hyperlink"/>
          <w:noProof/>
        </w:rPr>
      </w:pPr>
    </w:p>
    <w:p w14:paraId="37A723FA" w14:textId="0A30D886" w:rsidR="0026769D" w:rsidRDefault="0026769D" w:rsidP="0026769D">
      <w:pPr>
        <w:pStyle w:val="TOC1"/>
        <w:tabs>
          <w:tab w:val="right" w:leader="dot" w:pos="9890"/>
        </w:tabs>
        <w:rPr>
          <w:noProof/>
        </w:rPr>
      </w:pPr>
      <w:hyperlink w:anchor="_Toc231225671" w:history="1">
        <w:r w:rsidRPr="00DF5F88">
          <w:rPr>
            <w:rStyle w:val="Hyperlink"/>
            <w:noProof/>
          </w:rPr>
          <w:t>10. Strategic Recommendations</w:t>
        </w:r>
        <w:r>
          <w:rPr>
            <w:noProof/>
          </w:rPr>
          <w:tab/>
        </w:r>
        <w:r>
          <w:rPr>
            <w:noProof/>
          </w:rPr>
          <w:t>14</w:t>
        </w:r>
      </w:hyperlink>
    </w:p>
    <w:p w14:paraId="1C62CC3B" w14:textId="77777777" w:rsidR="0026769D" w:rsidRDefault="0026769D" w:rsidP="0026769D">
      <w:pPr>
        <w:pStyle w:val="TOC1"/>
        <w:tabs>
          <w:tab w:val="right" w:leader="dot" w:pos="9890"/>
        </w:tabs>
        <w:rPr>
          <w:rStyle w:val="Hyperlink"/>
          <w:noProof/>
        </w:rPr>
      </w:pPr>
    </w:p>
    <w:p w14:paraId="221BFEAC" w14:textId="185A71E3" w:rsidR="0026769D" w:rsidRDefault="0026769D" w:rsidP="0026769D">
      <w:pPr>
        <w:pStyle w:val="TOC1"/>
        <w:tabs>
          <w:tab w:val="right" w:leader="dot" w:pos="9890"/>
        </w:tabs>
        <w:rPr>
          <w:noProof/>
        </w:rPr>
      </w:pPr>
      <w:hyperlink w:anchor="_Toc231225672" w:history="1">
        <w:r w:rsidRPr="00DF5F88">
          <w:rPr>
            <w:rStyle w:val="Hyperlink"/>
            <w:noProof/>
          </w:rPr>
          <w:t>11. Conclusion</w:t>
        </w:r>
        <w:r>
          <w:rPr>
            <w:noProof/>
          </w:rPr>
          <w:tab/>
        </w:r>
        <w:r>
          <w:rPr>
            <w:noProof/>
          </w:rPr>
          <w:t>15</w:t>
        </w:r>
      </w:hyperlink>
    </w:p>
    <w:p w14:paraId="62CD25DE" w14:textId="77777777" w:rsidR="00E00EDF" w:rsidRDefault="00291ECB">
      <w:r>
        <w:br w:type="page"/>
      </w:r>
    </w:p>
    <w:p w14:paraId="7332AE35" w14:textId="77777777" w:rsidR="00E00EDF" w:rsidRDefault="00291ECB">
      <w:pPr>
        <w:pStyle w:val="Heading1"/>
        <w:pBdr>
          <w:bottom w:val="single" w:sz="4" w:space="4" w:color="1B3A6B"/>
        </w:pBdr>
      </w:pPr>
      <w:bookmarkStart w:id="1" w:name="_Toc231225650"/>
      <w:r>
        <w:lastRenderedPageBreak/>
        <w:t>1. Executive Summary</w:t>
      </w:r>
      <w:bookmarkEnd w:id="1"/>
    </w:p>
    <w:p w14:paraId="7A520B0E" w14:textId="77777777" w:rsidR="00E00EDF" w:rsidRDefault="00291ECB">
      <w:pPr>
        <w:spacing w:before="80" w:after="120"/>
      </w:pPr>
      <w:r>
        <w:rPr>
          <w:sz w:val="21"/>
          <w:szCs w:val="21"/>
        </w:rPr>
        <w:t>This report examines the delivery operations of a global e-commerce supply chain to understand why shipments are failing, quantify the financial impact, and provide leadership with a clear action plan.</w:t>
      </w:r>
    </w:p>
    <w:p w14:paraId="387F1631" w14:textId="77777777" w:rsidR="00E00EDF" w:rsidRDefault="00291ECB">
      <w:pPr>
        <w:spacing w:before="80" w:after="120"/>
      </w:pPr>
      <w:r>
        <w:rPr>
          <w:sz w:val="21"/>
          <w:szCs w:val="21"/>
        </w:rPr>
        <w:t>The central finding is stark: more than half of all customer orders are delivered late. This is not the result of isolated incidents — it reflects a deep, systemic misalignment between operational capability and the delivery commitments made to customers.</w:t>
      </w:r>
    </w:p>
    <w:p w14:paraId="7E83243F" w14:textId="77777777" w:rsidR="00E00EDF" w:rsidRDefault="00E00EDF">
      <w:pPr>
        <w:spacing w:after="80"/>
      </w:pPr>
    </w:p>
    <w:p w14:paraId="08128BE9" w14:textId="77777777" w:rsidR="00E00EDF" w:rsidRDefault="00291ECB">
      <w:pPr>
        <w:pStyle w:val="Heading2"/>
      </w:pPr>
      <w:bookmarkStart w:id="2" w:name="_Toc231225651"/>
      <w:r>
        <w:t>Summary of Key Findings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45262348"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4A8E2968" w14:textId="77777777" w:rsidR="00E00EDF" w:rsidRDefault="00291ECB">
            <w:r>
              <w:rPr>
                <w:b/>
                <w:bCs/>
                <w:color w:val="FFFFFF"/>
                <w:sz w:val="20"/>
                <w:szCs w:val="20"/>
              </w:rPr>
              <w:t>Finding</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4AD76AB9" w14:textId="77777777" w:rsidR="00E00EDF" w:rsidRDefault="00291ECB">
            <w:r>
              <w:rPr>
                <w:b/>
                <w:bCs/>
                <w:color w:val="FFFFFF"/>
                <w:sz w:val="20"/>
                <w:szCs w:val="20"/>
              </w:rPr>
              <w:t>Result</w:t>
            </w:r>
          </w:p>
        </w:tc>
      </w:tr>
      <w:tr w:rsidR="00E00EDF" w14:paraId="4BE48B5C"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3246675" w14:textId="77777777" w:rsidR="00E00EDF" w:rsidRDefault="00291ECB">
            <w:r>
              <w:rPr>
                <w:sz w:val="20"/>
                <w:szCs w:val="20"/>
              </w:rPr>
              <w:t>Late Delivery Rate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7B8687" w14:textId="77777777" w:rsidR="00E00EDF" w:rsidRDefault="00291ECB">
            <w:pPr>
              <w:jc w:val="right"/>
            </w:pPr>
            <w:r>
              <w:rPr>
                <w:sz w:val="20"/>
                <w:szCs w:val="20"/>
              </w:rPr>
              <w:t>54.7%</w:t>
            </w:r>
          </w:p>
        </w:tc>
      </w:tr>
      <w:tr w:rsidR="00E00EDF" w14:paraId="364773C4"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19C3299B" w14:textId="77777777" w:rsidR="00E00EDF" w:rsidRDefault="00291ECB">
            <w:r>
              <w:rPr>
                <w:sz w:val="20"/>
                <w:szCs w:val="20"/>
              </w:rPr>
              <w:t>On-Time Delivery Rate</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F1FE956" w14:textId="77777777" w:rsidR="00E00EDF" w:rsidRDefault="00291ECB">
            <w:pPr>
              <w:jc w:val="right"/>
            </w:pPr>
            <w:r>
              <w:rPr>
                <w:sz w:val="20"/>
                <w:szCs w:val="20"/>
              </w:rPr>
              <w:t>45.3%</w:t>
            </w:r>
          </w:p>
        </w:tc>
      </w:tr>
      <w:tr w:rsidR="00E00EDF" w14:paraId="7621E7E7"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E30F2DA" w14:textId="71E8CC90" w:rsidR="00E00EDF" w:rsidRDefault="00291ECB">
            <w:r>
              <w:rPr>
                <w:sz w:val="20"/>
                <w:szCs w:val="20"/>
              </w:rPr>
              <w:t xml:space="preserve">Total Orders </w:t>
            </w:r>
            <w:r w:rsidR="0026769D">
              <w:rPr>
                <w:sz w:val="20"/>
                <w:szCs w:val="20"/>
              </w:rPr>
              <w:t>Analysed</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6E18E6D" w14:textId="77777777" w:rsidR="00E00EDF" w:rsidRDefault="00291ECB">
            <w:pPr>
              <w:jc w:val="right"/>
            </w:pPr>
            <w:r>
              <w:rPr>
                <w:sz w:val="20"/>
                <w:szCs w:val="20"/>
              </w:rPr>
              <w:t>172,000+</w:t>
            </w:r>
          </w:p>
        </w:tc>
      </w:tr>
      <w:tr w:rsidR="00E00EDF" w14:paraId="6F8B73CD"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DCA6FDF" w14:textId="77777777" w:rsidR="00E00EDF" w:rsidRDefault="00291ECB">
            <w:r>
              <w:rPr>
                <w:sz w:val="20"/>
                <w:szCs w:val="20"/>
              </w:rPr>
              <w:t>Highest Delay Region</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A3287AB" w14:textId="77777777" w:rsidR="00E00EDF" w:rsidRDefault="00291ECB">
            <w:pPr>
              <w:jc w:val="right"/>
            </w:pPr>
            <w:r>
              <w:rPr>
                <w:sz w:val="20"/>
                <w:szCs w:val="20"/>
              </w:rPr>
              <w:t>Central Africa — 59.3%</w:t>
            </w:r>
          </w:p>
        </w:tc>
      </w:tr>
      <w:tr w:rsidR="00E00EDF" w14:paraId="2F4825D8"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3E660A7" w14:textId="77777777" w:rsidR="00E00EDF" w:rsidRDefault="00291ECB">
            <w:r>
              <w:rPr>
                <w:sz w:val="20"/>
                <w:szCs w:val="20"/>
              </w:rPr>
              <w:t>First Class Shipping Delay Rate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816D723" w14:textId="77777777" w:rsidR="00E00EDF" w:rsidRDefault="00291ECB">
            <w:pPr>
              <w:jc w:val="right"/>
            </w:pPr>
            <w:r>
              <w:rPr>
                <w:sz w:val="20"/>
                <w:szCs w:val="20"/>
              </w:rPr>
              <w:t>100%</w:t>
            </w:r>
          </w:p>
        </w:tc>
      </w:tr>
      <w:tr w:rsidR="00E00EDF" w14:paraId="7559D86A"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DE097EC" w14:textId="77777777" w:rsidR="00E00EDF" w:rsidRDefault="00291ECB">
            <w:r>
              <w:rPr>
                <w:sz w:val="20"/>
                <w:szCs w:val="20"/>
              </w:rPr>
              <w:t>Second Class Shipping Delay Rate</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C312B60" w14:textId="77777777" w:rsidR="00E00EDF" w:rsidRDefault="00291ECB">
            <w:pPr>
              <w:jc w:val="right"/>
            </w:pPr>
            <w:r>
              <w:rPr>
                <w:sz w:val="20"/>
                <w:szCs w:val="20"/>
              </w:rPr>
              <w:t>79.7%</w:t>
            </w:r>
          </w:p>
        </w:tc>
      </w:tr>
      <w:tr w:rsidR="00E00EDF" w14:paraId="6F5274FE"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2D052D9" w14:textId="77777777" w:rsidR="00E00EDF" w:rsidRDefault="00291ECB">
            <w:r>
              <w:rPr>
                <w:sz w:val="20"/>
                <w:szCs w:val="20"/>
              </w:rPr>
              <w:t>Loss-Making Orders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06F784" w14:textId="77777777" w:rsidR="00E00EDF" w:rsidRDefault="00291ECB">
            <w:pPr>
              <w:jc w:val="right"/>
            </w:pPr>
            <w:r>
              <w:rPr>
                <w:sz w:val="20"/>
                <w:szCs w:val="20"/>
              </w:rPr>
              <w:t>18.7%</w:t>
            </w:r>
          </w:p>
        </w:tc>
      </w:tr>
      <w:tr w:rsidR="00E00EDF" w14:paraId="03E4B4EF"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95F1FA5" w14:textId="77777777" w:rsidR="00E00EDF" w:rsidRDefault="00291ECB">
            <w:r>
              <w:rPr>
                <w:sz w:val="20"/>
                <w:szCs w:val="20"/>
              </w:rPr>
              <w:t>Predictive Risk Model Accuracy</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14DE205" w14:textId="77777777" w:rsidR="00E00EDF" w:rsidRDefault="00291ECB">
            <w:pPr>
              <w:jc w:val="right"/>
            </w:pPr>
            <w:r>
              <w:rPr>
                <w:sz w:val="20"/>
                <w:szCs w:val="20"/>
              </w:rPr>
              <w:t>74%</w:t>
            </w:r>
          </w:p>
        </w:tc>
      </w:tr>
    </w:tbl>
    <w:p w14:paraId="77FDE380" w14:textId="77777777" w:rsidR="00E00EDF" w:rsidRDefault="00E00EDF">
      <w:pPr>
        <w:spacing w:after="120"/>
      </w:pPr>
    </w:p>
    <w:p w14:paraId="620DABEB" w14:textId="6FC37C16" w:rsidR="00E00EDF" w:rsidRDefault="00291ECB">
      <w:pPr>
        <w:pBdr>
          <w:left w:val="single" w:sz="14" w:space="8" w:color="C0392B"/>
        </w:pBdr>
        <w:shd w:val="clear" w:color="auto" w:fill="FDECEA"/>
        <w:spacing w:before="140" w:after="140"/>
      </w:pPr>
      <w:r>
        <w:rPr>
          <w:b/>
          <w:bCs/>
          <w:color w:val="C0392B"/>
          <w:sz w:val="20"/>
          <w:szCs w:val="20"/>
        </w:rPr>
        <w:t>⚠</w:t>
      </w:r>
      <w:r>
        <w:rPr>
          <w:b/>
          <w:bCs/>
          <w:color w:val="C0392B"/>
          <w:sz w:val="20"/>
          <w:szCs w:val="20"/>
        </w:rPr>
        <w:t xml:space="preserve"> Critical Alert:  </w:t>
      </w:r>
      <w:r>
        <w:rPr>
          <w:sz w:val="20"/>
          <w:szCs w:val="20"/>
        </w:rPr>
        <w:t xml:space="preserve">Every single </w:t>
      </w:r>
      <w:r w:rsidR="0026769D">
        <w:rPr>
          <w:sz w:val="20"/>
          <w:szCs w:val="20"/>
        </w:rPr>
        <w:t>First-Class</w:t>
      </w:r>
      <w:r>
        <w:rPr>
          <w:sz w:val="20"/>
          <w:szCs w:val="20"/>
        </w:rPr>
        <w:t xml:space="preserve"> order — the company's premium offering — was delivered late. Customers paying for speed received the worst service. This is the most urgent operational failure requiring immediate action.</w:t>
      </w:r>
    </w:p>
    <w:p w14:paraId="4189517A" w14:textId="77777777" w:rsidR="00E00EDF" w:rsidRDefault="00E00EDF">
      <w:pPr>
        <w:spacing w:after="60"/>
      </w:pPr>
    </w:p>
    <w:p w14:paraId="4C079FDE" w14:textId="77777777" w:rsidR="00E00EDF" w:rsidRDefault="00291ECB">
      <w:pPr>
        <w:pBdr>
          <w:left w:val="single" w:sz="14" w:space="8" w:color="3A7BD5"/>
        </w:pBdr>
        <w:shd w:val="clear" w:color="auto" w:fill="EEF5FB"/>
        <w:spacing w:before="140" w:after="140"/>
      </w:pPr>
      <w:r>
        <w:rPr>
          <w:b/>
          <w:bCs/>
          <w:color w:val="3A7BD5"/>
          <w:sz w:val="20"/>
          <w:szCs w:val="20"/>
        </w:rPr>
        <w:t>📌</w:t>
      </w:r>
      <w:r>
        <w:rPr>
          <w:b/>
          <w:bCs/>
          <w:color w:val="3A7BD5"/>
          <w:sz w:val="20"/>
          <w:szCs w:val="20"/>
        </w:rPr>
        <w:t xml:space="preserve"> Business Opportunity:  </w:t>
      </w:r>
      <w:r>
        <w:rPr>
          <w:sz w:val="20"/>
          <w:szCs w:val="20"/>
        </w:rPr>
        <w:t>The root causes are known, measurable, and fixable. Addressing premium shipping alignment, payment processing delays, and seasonal planning could move the company from reactive problem management to proactive delivery excellence.</w:t>
      </w:r>
    </w:p>
    <w:p w14:paraId="5B8CECBA" w14:textId="77777777" w:rsidR="00E00EDF" w:rsidRDefault="00291ECB">
      <w:r>
        <w:br w:type="page"/>
      </w:r>
    </w:p>
    <w:p w14:paraId="486276AF" w14:textId="77777777" w:rsidR="00E00EDF" w:rsidRDefault="00291ECB">
      <w:pPr>
        <w:pStyle w:val="Heading1"/>
        <w:pBdr>
          <w:bottom w:val="single" w:sz="4" w:space="4" w:color="1B3A6B"/>
        </w:pBdr>
      </w:pPr>
      <w:bookmarkStart w:id="3" w:name="_Toc231225652"/>
      <w:r>
        <w:lastRenderedPageBreak/>
        <w:t>2. Business Context &amp; Objectives</w:t>
      </w:r>
      <w:bookmarkEnd w:id="3"/>
    </w:p>
    <w:p w14:paraId="046FEC9F" w14:textId="77777777" w:rsidR="00E00EDF" w:rsidRDefault="00291ECB">
      <w:pPr>
        <w:spacing w:before="80" w:after="120"/>
      </w:pPr>
      <w:r>
        <w:rPr>
          <w:sz w:val="21"/>
          <w:szCs w:val="21"/>
        </w:rPr>
        <w:t>The company operates a large-scale global e-commerce supply chain, managing order fulfilment across multiple geographies, customer segments, product departments, and shipping tiers. As the business has scaled, delivery reliability has deteriorated — creating a growing gap between what customers expect and what operations consistently deliver.</w:t>
      </w:r>
    </w:p>
    <w:p w14:paraId="54D54975" w14:textId="77777777" w:rsidR="00E00EDF" w:rsidRDefault="00E00EDF">
      <w:pPr>
        <w:spacing w:after="60"/>
      </w:pPr>
    </w:p>
    <w:p w14:paraId="156FE21A" w14:textId="77777777" w:rsidR="00E00EDF" w:rsidRDefault="00291ECB">
      <w:pPr>
        <w:pStyle w:val="Heading2"/>
      </w:pPr>
      <w:bookmarkStart w:id="4" w:name="_Toc231225653"/>
      <w:r>
        <w:t>The Business Problem</w:t>
      </w:r>
      <w:bookmarkEnd w:id="4"/>
    </w:p>
    <w:p w14:paraId="0041B5B3" w14:textId="77777777" w:rsidR="00E00EDF" w:rsidRDefault="00291ECB">
      <w:pPr>
        <w:spacing w:before="80" w:after="120"/>
      </w:pPr>
      <w:r>
        <w:rPr>
          <w:sz w:val="21"/>
          <w:szCs w:val="21"/>
        </w:rPr>
        <w:t>Customers are routinely receiving products later than promised. At a rate of 54.7%, late delivery has shifted from an exception to the expected operating norm. This carries compounding costs:</w:t>
      </w:r>
    </w:p>
    <w:p w14:paraId="73E4349E" w14:textId="77777777" w:rsidR="00E00EDF" w:rsidRDefault="00291ECB">
      <w:pPr>
        <w:pStyle w:val="ListParagraph"/>
        <w:numPr>
          <w:ilvl w:val="0"/>
          <w:numId w:val="2"/>
        </w:numPr>
        <w:spacing w:before="40" w:after="60"/>
      </w:pPr>
      <w:r>
        <w:rPr>
          <w:sz w:val="21"/>
          <w:szCs w:val="21"/>
        </w:rPr>
        <w:t>Customer trust and loyalty erosion over repeated failed promises</w:t>
      </w:r>
    </w:p>
    <w:p w14:paraId="14C39221" w14:textId="77777777" w:rsidR="00E00EDF" w:rsidRDefault="00291ECB">
      <w:pPr>
        <w:pStyle w:val="ListParagraph"/>
        <w:numPr>
          <w:ilvl w:val="0"/>
          <w:numId w:val="2"/>
        </w:numPr>
        <w:spacing w:before="40" w:after="60"/>
      </w:pPr>
      <w:r>
        <w:rPr>
          <w:sz w:val="21"/>
          <w:szCs w:val="21"/>
        </w:rPr>
        <w:t>Increased service and support costs from delivery complaints</w:t>
      </w:r>
    </w:p>
    <w:p w14:paraId="2DC9C019" w14:textId="77777777" w:rsidR="00E00EDF" w:rsidRDefault="00291ECB">
      <w:pPr>
        <w:pStyle w:val="ListParagraph"/>
        <w:numPr>
          <w:ilvl w:val="0"/>
          <w:numId w:val="2"/>
        </w:numPr>
        <w:spacing w:before="40" w:after="60"/>
      </w:pPr>
      <w:r>
        <w:rPr>
          <w:sz w:val="21"/>
          <w:szCs w:val="21"/>
        </w:rPr>
        <w:t>Revenue risk from customers migrating to more reliable competitors</w:t>
      </w:r>
    </w:p>
    <w:p w14:paraId="2FDB5D31" w14:textId="77777777" w:rsidR="00E00EDF" w:rsidRDefault="00291ECB">
      <w:pPr>
        <w:pStyle w:val="ListParagraph"/>
        <w:numPr>
          <w:ilvl w:val="0"/>
          <w:numId w:val="2"/>
        </w:numPr>
        <w:spacing w:before="40" w:after="60"/>
      </w:pPr>
      <w:r>
        <w:rPr>
          <w:sz w:val="21"/>
          <w:szCs w:val="21"/>
        </w:rPr>
        <w:t>Damage to brand reputation across key markets</w:t>
      </w:r>
    </w:p>
    <w:p w14:paraId="0D93000A" w14:textId="77777777" w:rsidR="00E00EDF" w:rsidRDefault="00E00EDF">
      <w:pPr>
        <w:spacing w:after="60"/>
      </w:pPr>
    </w:p>
    <w:p w14:paraId="5B752DF0" w14:textId="77777777" w:rsidR="00E00EDF" w:rsidRDefault="00291ECB">
      <w:pPr>
        <w:pStyle w:val="Heading2"/>
      </w:pPr>
      <w:bookmarkStart w:id="5" w:name="_Toc231225654"/>
      <w:r>
        <w:t>Analytical Objectives</w:t>
      </w:r>
      <w:bookmarkEnd w:id="5"/>
    </w:p>
    <w:p w14:paraId="397033C5" w14:textId="77777777" w:rsidR="00E00EDF" w:rsidRDefault="00291ECB">
      <w:pPr>
        <w:spacing w:before="80" w:after="120"/>
      </w:pPr>
      <w:r>
        <w:rPr>
          <w:sz w:val="21"/>
          <w:szCs w:val="21"/>
        </w:rPr>
        <w:t>This analysis was conducted to answer four core business questions:</w:t>
      </w:r>
    </w:p>
    <w:p w14:paraId="207ECF68" w14:textId="77777777" w:rsidR="00E00EDF" w:rsidRDefault="00291ECB">
      <w:pPr>
        <w:pStyle w:val="ListParagraph"/>
        <w:numPr>
          <w:ilvl w:val="0"/>
          <w:numId w:val="2"/>
        </w:numPr>
        <w:spacing w:before="40" w:after="60"/>
      </w:pPr>
      <w:r>
        <w:rPr>
          <w:sz w:val="21"/>
          <w:szCs w:val="21"/>
        </w:rPr>
        <w:t>Where is delivery performance breaking down — by region, shipping mode, and product category?</w:t>
      </w:r>
    </w:p>
    <w:p w14:paraId="3BE77D28" w14:textId="77777777" w:rsidR="00E00EDF" w:rsidRDefault="00291ECB">
      <w:pPr>
        <w:pStyle w:val="ListParagraph"/>
        <w:numPr>
          <w:ilvl w:val="0"/>
          <w:numId w:val="2"/>
        </w:numPr>
        <w:spacing w:before="40" w:after="60"/>
      </w:pPr>
      <w:r>
        <w:rPr>
          <w:sz w:val="21"/>
          <w:szCs w:val="21"/>
        </w:rPr>
        <w:t>What are the root causes driving the highest concentration of delays?</w:t>
      </w:r>
    </w:p>
    <w:p w14:paraId="3AB94019" w14:textId="77777777" w:rsidR="00E00EDF" w:rsidRDefault="00291ECB">
      <w:pPr>
        <w:pStyle w:val="ListParagraph"/>
        <w:numPr>
          <w:ilvl w:val="0"/>
          <w:numId w:val="2"/>
        </w:numPr>
        <w:spacing w:before="40" w:after="60"/>
      </w:pPr>
      <w:r>
        <w:rPr>
          <w:sz w:val="21"/>
          <w:szCs w:val="21"/>
        </w:rPr>
        <w:t>How are delivery failures affecting order-level profitability?</w:t>
      </w:r>
    </w:p>
    <w:p w14:paraId="6FDCCD61" w14:textId="77777777" w:rsidR="00E00EDF" w:rsidRDefault="00291ECB">
      <w:pPr>
        <w:pStyle w:val="ListParagraph"/>
        <w:numPr>
          <w:ilvl w:val="0"/>
          <w:numId w:val="2"/>
        </w:numPr>
        <w:spacing w:before="40" w:after="60"/>
      </w:pPr>
      <w:r>
        <w:rPr>
          <w:sz w:val="21"/>
          <w:szCs w:val="21"/>
        </w:rPr>
        <w:t>Can high-risk orders be identified early, before delays occur?</w:t>
      </w:r>
    </w:p>
    <w:p w14:paraId="04BFFB54" w14:textId="77777777" w:rsidR="00E00EDF" w:rsidRDefault="00291ECB">
      <w:r>
        <w:br w:type="page"/>
      </w:r>
    </w:p>
    <w:p w14:paraId="54196702" w14:textId="77777777" w:rsidR="00E00EDF" w:rsidRDefault="00291ECB">
      <w:pPr>
        <w:pStyle w:val="Heading1"/>
        <w:pBdr>
          <w:bottom w:val="single" w:sz="4" w:space="4" w:color="1B3A6B"/>
        </w:pBdr>
      </w:pPr>
      <w:bookmarkStart w:id="6" w:name="_Toc231225655"/>
      <w:r>
        <w:lastRenderedPageBreak/>
        <w:t>3. Key Performance Indicators</w:t>
      </w:r>
      <w:bookmarkEnd w:id="6"/>
    </w:p>
    <w:p w14:paraId="6D9198FB" w14:textId="77777777" w:rsidR="00E00EDF" w:rsidRDefault="00291ECB">
      <w:pPr>
        <w:spacing w:before="80" w:after="120"/>
      </w:pPr>
      <w:r>
        <w:rPr>
          <w:sz w:val="21"/>
          <w:szCs w:val="21"/>
        </w:rPr>
        <w:t>The following metrics define the current state of operations and provide the baseline against which future improvements should be measured.</w:t>
      </w:r>
    </w:p>
    <w:p w14:paraId="05A6CC8C" w14:textId="77777777" w:rsidR="00E00EDF" w:rsidRDefault="00E00E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00EDF" w14:paraId="4267ADC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EF5FB"/>
            <w:tcMar>
              <w:top w:w="160" w:type="dxa"/>
              <w:left w:w="120" w:type="dxa"/>
              <w:bottom w:w="160" w:type="dxa"/>
              <w:right w:w="120" w:type="dxa"/>
            </w:tcMar>
          </w:tcPr>
          <w:p w14:paraId="6B01D7F8" w14:textId="77777777" w:rsidR="00E00EDF" w:rsidRDefault="00291ECB">
            <w:pPr>
              <w:spacing w:after="40"/>
              <w:jc w:val="center"/>
            </w:pPr>
            <w:r>
              <w:rPr>
                <w:b/>
                <w:bCs/>
                <w:color w:val="1B3A6B"/>
                <w:sz w:val="44"/>
                <w:szCs w:val="44"/>
              </w:rPr>
              <w:t>172K+</w:t>
            </w:r>
          </w:p>
          <w:p w14:paraId="40C73F61" w14:textId="695286F4" w:rsidR="00E00EDF" w:rsidRDefault="00291ECB">
            <w:pPr>
              <w:jc w:val="center"/>
            </w:pPr>
            <w:r>
              <w:rPr>
                <w:color w:val="666666"/>
                <w:sz w:val="17"/>
                <w:szCs w:val="17"/>
              </w:rPr>
              <w:t xml:space="preserve">Total Orders </w:t>
            </w:r>
            <w:r w:rsidR="0026769D">
              <w:rPr>
                <w:color w:val="666666"/>
                <w:sz w:val="17"/>
                <w:szCs w:val="17"/>
              </w:rPr>
              <w:t>Analysed</w:t>
            </w:r>
          </w:p>
        </w:tc>
        <w:tc>
          <w:tcPr>
            <w:tcW w:w="2340" w:type="dxa"/>
            <w:tcBorders>
              <w:top w:val="single" w:sz="1" w:space="0" w:color="DDDDDD"/>
              <w:left w:val="single" w:sz="1" w:space="0" w:color="DDDDDD"/>
              <w:bottom w:val="single" w:sz="1" w:space="0" w:color="DDDDDD"/>
              <w:right w:val="single" w:sz="1" w:space="0" w:color="DDDDDD"/>
            </w:tcBorders>
            <w:shd w:val="clear" w:color="auto" w:fill="EEF5FB"/>
            <w:tcMar>
              <w:top w:w="160" w:type="dxa"/>
              <w:left w:w="120" w:type="dxa"/>
              <w:bottom w:w="160" w:type="dxa"/>
              <w:right w:w="120" w:type="dxa"/>
            </w:tcMar>
          </w:tcPr>
          <w:p w14:paraId="36D73080" w14:textId="77777777" w:rsidR="00E00EDF" w:rsidRDefault="00291ECB">
            <w:pPr>
              <w:spacing w:after="40"/>
              <w:jc w:val="center"/>
            </w:pPr>
            <w:r>
              <w:rPr>
                <w:b/>
                <w:bCs/>
                <w:color w:val="1B3A6B"/>
                <w:sz w:val="44"/>
                <w:szCs w:val="44"/>
              </w:rPr>
              <w:t>~95K</w:t>
            </w:r>
          </w:p>
          <w:p w14:paraId="786C642E" w14:textId="77777777" w:rsidR="00E00EDF" w:rsidRDefault="00291ECB">
            <w:pPr>
              <w:jc w:val="center"/>
            </w:pPr>
            <w:r>
              <w:rPr>
                <w:color w:val="666666"/>
                <w:sz w:val="17"/>
                <w:szCs w:val="17"/>
              </w:rPr>
              <w:t>Late Deliveries</w:t>
            </w:r>
          </w:p>
        </w:tc>
        <w:tc>
          <w:tcPr>
            <w:tcW w:w="2340" w:type="dxa"/>
            <w:tcBorders>
              <w:top w:val="single" w:sz="1" w:space="0" w:color="DDDDDD"/>
              <w:left w:val="single" w:sz="1" w:space="0" w:color="DDDDDD"/>
              <w:bottom w:val="single" w:sz="1" w:space="0" w:color="DDDDDD"/>
              <w:right w:val="single" w:sz="1" w:space="0" w:color="DDDDDD"/>
            </w:tcBorders>
            <w:shd w:val="clear" w:color="auto" w:fill="EEF5FB"/>
            <w:tcMar>
              <w:top w:w="160" w:type="dxa"/>
              <w:left w:w="120" w:type="dxa"/>
              <w:bottom w:w="160" w:type="dxa"/>
              <w:right w:w="120" w:type="dxa"/>
            </w:tcMar>
          </w:tcPr>
          <w:p w14:paraId="714C3610" w14:textId="77777777" w:rsidR="00E00EDF" w:rsidRDefault="00291ECB">
            <w:pPr>
              <w:spacing w:after="40"/>
              <w:jc w:val="center"/>
            </w:pPr>
            <w:r>
              <w:rPr>
                <w:b/>
                <w:bCs/>
                <w:color w:val="1B3A6B"/>
                <w:sz w:val="44"/>
                <w:szCs w:val="44"/>
              </w:rPr>
              <w:t>54.7%</w:t>
            </w:r>
          </w:p>
          <w:p w14:paraId="13C2FFAC" w14:textId="77777777" w:rsidR="00E00EDF" w:rsidRDefault="00291ECB">
            <w:pPr>
              <w:jc w:val="center"/>
            </w:pPr>
            <w:r>
              <w:rPr>
                <w:color w:val="666666"/>
                <w:sz w:val="17"/>
                <w:szCs w:val="17"/>
              </w:rPr>
              <w:t>Late Delivery Rate</w:t>
            </w:r>
          </w:p>
        </w:tc>
        <w:tc>
          <w:tcPr>
            <w:tcW w:w="2340" w:type="dxa"/>
            <w:tcBorders>
              <w:top w:val="single" w:sz="1" w:space="0" w:color="DDDDDD"/>
              <w:left w:val="single" w:sz="1" w:space="0" w:color="DDDDDD"/>
              <w:bottom w:val="single" w:sz="1" w:space="0" w:color="DDDDDD"/>
              <w:right w:val="single" w:sz="1" w:space="0" w:color="DDDDDD"/>
            </w:tcBorders>
            <w:shd w:val="clear" w:color="auto" w:fill="EEF5FB"/>
            <w:tcMar>
              <w:top w:w="160" w:type="dxa"/>
              <w:left w:w="120" w:type="dxa"/>
              <w:bottom w:w="160" w:type="dxa"/>
              <w:right w:w="120" w:type="dxa"/>
            </w:tcMar>
          </w:tcPr>
          <w:p w14:paraId="3AD726B4" w14:textId="77777777" w:rsidR="00E00EDF" w:rsidRDefault="00291ECB">
            <w:pPr>
              <w:spacing w:after="40"/>
              <w:jc w:val="center"/>
            </w:pPr>
            <w:r>
              <w:rPr>
                <w:b/>
                <w:bCs/>
                <w:color w:val="1B3A6B"/>
                <w:sz w:val="44"/>
                <w:szCs w:val="44"/>
              </w:rPr>
              <w:t>45.3%</w:t>
            </w:r>
          </w:p>
          <w:p w14:paraId="6AF48A39" w14:textId="77777777" w:rsidR="00E00EDF" w:rsidRDefault="00291ECB">
            <w:pPr>
              <w:jc w:val="center"/>
            </w:pPr>
            <w:r>
              <w:rPr>
                <w:color w:val="666666"/>
                <w:sz w:val="17"/>
                <w:szCs w:val="17"/>
              </w:rPr>
              <w:t>On-Time Rate</w:t>
            </w:r>
          </w:p>
        </w:tc>
      </w:tr>
    </w:tbl>
    <w:p w14:paraId="1E83B6D7" w14:textId="77777777" w:rsidR="00E00EDF" w:rsidRDefault="00E00E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00EDF" w14:paraId="242CC3D8"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EF5FB"/>
            <w:tcMar>
              <w:top w:w="160" w:type="dxa"/>
              <w:left w:w="120" w:type="dxa"/>
              <w:bottom w:w="160" w:type="dxa"/>
              <w:right w:w="120" w:type="dxa"/>
            </w:tcMar>
          </w:tcPr>
          <w:p w14:paraId="3E0A2B60" w14:textId="77777777" w:rsidR="00E00EDF" w:rsidRDefault="00291ECB">
            <w:pPr>
              <w:spacing w:after="40"/>
              <w:jc w:val="center"/>
            </w:pPr>
            <w:r>
              <w:rPr>
                <w:b/>
                <w:bCs/>
                <w:color w:val="1B3A6B"/>
                <w:sz w:val="44"/>
                <w:szCs w:val="44"/>
              </w:rPr>
              <w:t>3 Days</w:t>
            </w:r>
          </w:p>
          <w:p w14:paraId="272ED07A" w14:textId="77777777" w:rsidR="00E00EDF" w:rsidRDefault="00291ECB">
            <w:pPr>
              <w:jc w:val="center"/>
            </w:pPr>
            <w:r>
              <w:rPr>
                <w:color w:val="666666"/>
                <w:sz w:val="17"/>
                <w:szCs w:val="17"/>
              </w:rPr>
              <w:t>90th Pct. Delay Window</w:t>
            </w:r>
          </w:p>
        </w:tc>
        <w:tc>
          <w:tcPr>
            <w:tcW w:w="2340" w:type="dxa"/>
            <w:tcBorders>
              <w:top w:val="single" w:sz="1" w:space="0" w:color="DDDDDD"/>
              <w:left w:val="single" w:sz="1" w:space="0" w:color="DDDDDD"/>
              <w:bottom w:val="single" w:sz="1" w:space="0" w:color="DDDDDD"/>
              <w:right w:val="single" w:sz="1" w:space="0" w:color="DDDDDD"/>
            </w:tcBorders>
            <w:shd w:val="clear" w:color="auto" w:fill="EEF5FB"/>
            <w:tcMar>
              <w:top w:w="160" w:type="dxa"/>
              <w:left w:w="120" w:type="dxa"/>
              <w:bottom w:w="160" w:type="dxa"/>
              <w:right w:w="120" w:type="dxa"/>
            </w:tcMar>
          </w:tcPr>
          <w:p w14:paraId="4A00A08D" w14:textId="77777777" w:rsidR="00E00EDF" w:rsidRDefault="00291ECB">
            <w:pPr>
              <w:spacing w:after="40"/>
              <w:jc w:val="center"/>
            </w:pPr>
            <w:r>
              <w:rPr>
                <w:b/>
                <w:bCs/>
                <w:color w:val="1B3A6B"/>
                <w:sz w:val="44"/>
                <w:szCs w:val="44"/>
              </w:rPr>
              <w:t>18.7%</w:t>
            </w:r>
          </w:p>
          <w:p w14:paraId="151C1EF6" w14:textId="77777777" w:rsidR="00E00EDF" w:rsidRDefault="00291ECB">
            <w:pPr>
              <w:jc w:val="center"/>
            </w:pPr>
            <w:r>
              <w:rPr>
                <w:color w:val="666666"/>
                <w:sz w:val="17"/>
                <w:szCs w:val="17"/>
              </w:rPr>
              <w:t>Loss-Making Orders</w:t>
            </w:r>
          </w:p>
        </w:tc>
        <w:tc>
          <w:tcPr>
            <w:tcW w:w="2340" w:type="dxa"/>
            <w:tcBorders>
              <w:top w:val="single" w:sz="1" w:space="0" w:color="DDDDDD"/>
              <w:left w:val="single" w:sz="1" w:space="0" w:color="DDDDDD"/>
              <w:bottom w:val="single" w:sz="1" w:space="0" w:color="DDDDDD"/>
              <w:right w:val="single" w:sz="1" w:space="0" w:color="DDDDDD"/>
            </w:tcBorders>
            <w:shd w:val="clear" w:color="auto" w:fill="EEF5FB"/>
            <w:tcMar>
              <w:top w:w="160" w:type="dxa"/>
              <w:left w:w="120" w:type="dxa"/>
              <w:bottom w:w="160" w:type="dxa"/>
              <w:right w:w="120" w:type="dxa"/>
            </w:tcMar>
          </w:tcPr>
          <w:p w14:paraId="72DC7FC2" w14:textId="77777777" w:rsidR="00E00EDF" w:rsidRDefault="00291ECB">
            <w:pPr>
              <w:spacing w:after="40"/>
              <w:jc w:val="center"/>
            </w:pPr>
            <w:r>
              <w:rPr>
                <w:b/>
                <w:bCs/>
                <w:color w:val="1B3A6B"/>
                <w:sz w:val="44"/>
                <w:szCs w:val="44"/>
              </w:rPr>
              <w:t>79.7%</w:t>
            </w:r>
          </w:p>
          <w:p w14:paraId="101E1EC1" w14:textId="77777777" w:rsidR="00E00EDF" w:rsidRDefault="00291ECB">
            <w:pPr>
              <w:jc w:val="center"/>
            </w:pPr>
            <w:r>
              <w:rPr>
                <w:color w:val="666666"/>
                <w:sz w:val="17"/>
                <w:szCs w:val="17"/>
              </w:rPr>
              <w:t>2nd Class Delay Rate</w:t>
            </w:r>
          </w:p>
        </w:tc>
        <w:tc>
          <w:tcPr>
            <w:tcW w:w="2340" w:type="dxa"/>
            <w:tcBorders>
              <w:top w:val="single" w:sz="1" w:space="0" w:color="DDDDDD"/>
              <w:left w:val="single" w:sz="1" w:space="0" w:color="DDDDDD"/>
              <w:bottom w:val="single" w:sz="1" w:space="0" w:color="DDDDDD"/>
              <w:right w:val="single" w:sz="1" w:space="0" w:color="DDDDDD"/>
            </w:tcBorders>
            <w:shd w:val="clear" w:color="auto" w:fill="EEF5FB"/>
            <w:tcMar>
              <w:top w:w="160" w:type="dxa"/>
              <w:left w:w="120" w:type="dxa"/>
              <w:bottom w:w="160" w:type="dxa"/>
              <w:right w:w="120" w:type="dxa"/>
            </w:tcMar>
          </w:tcPr>
          <w:p w14:paraId="6E8E8D87" w14:textId="77777777" w:rsidR="00E00EDF" w:rsidRDefault="00291ECB">
            <w:pPr>
              <w:spacing w:after="40"/>
              <w:jc w:val="center"/>
            </w:pPr>
            <w:r>
              <w:rPr>
                <w:b/>
                <w:bCs/>
                <w:color w:val="1B3A6B"/>
                <w:sz w:val="44"/>
                <w:szCs w:val="44"/>
              </w:rPr>
              <w:t>100%</w:t>
            </w:r>
          </w:p>
          <w:p w14:paraId="6DD875D1" w14:textId="77777777" w:rsidR="00E00EDF" w:rsidRDefault="00291ECB">
            <w:pPr>
              <w:jc w:val="center"/>
            </w:pPr>
            <w:r>
              <w:rPr>
                <w:color w:val="666666"/>
                <w:sz w:val="17"/>
                <w:szCs w:val="17"/>
              </w:rPr>
              <w:t>1st Class Delay Rate</w:t>
            </w:r>
          </w:p>
        </w:tc>
      </w:tr>
    </w:tbl>
    <w:p w14:paraId="6462051E" w14:textId="77777777" w:rsidR="00E00EDF" w:rsidRDefault="00E00EDF">
      <w:pPr>
        <w:spacing w:after="120"/>
      </w:pPr>
    </w:p>
    <w:p w14:paraId="1F6B2CF6" w14:textId="77777777" w:rsidR="00E00EDF" w:rsidRDefault="00291ECB">
      <w:pPr>
        <w:pBdr>
          <w:left w:val="single" w:sz="14" w:space="8" w:color="D35400"/>
        </w:pBdr>
        <w:shd w:val="clear" w:color="auto" w:fill="FEF0E7"/>
        <w:spacing w:before="140" w:after="140"/>
      </w:pPr>
      <w:r>
        <w:rPr>
          <w:b/>
          <w:bCs/>
          <w:color w:val="D35400"/>
          <w:sz w:val="20"/>
          <w:szCs w:val="20"/>
        </w:rPr>
        <w:t>📊</w:t>
      </w:r>
      <w:r>
        <w:rPr>
          <w:b/>
          <w:bCs/>
          <w:color w:val="D35400"/>
          <w:sz w:val="20"/>
          <w:szCs w:val="20"/>
        </w:rPr>
        <w:t xml:space="preserve"> Performance Context:  </w:t>
      </w:r>
      <w:r>
        <w:rPr>
          <w:sz w:val="20"/>
          <w:szCs w:val="20"/>
        </w:rPr>
        <w:t>Late delivery is not an outlier event — it is the dominant outcome. More customers experience delayed shipments than receive on-time delivery. At this volume, the problem is structural, not operational noise.</w:t>
      </w:r>
    </w:p>
    <w:p w14:paraId="6DA8A3C5" w14:textId="77777777" w:rsidR="00E00EDF" w:rsidRDefault="00291ECB">
      <w:r>
        <w:br w:type="page"/>
      </w:r>
    </w:p>
    <w:p w14:paraId="799FA490" w14:textId="77777777" w:rsidR="00E00EDF" w:rsidRDefault="00291ECB">
      <w:pPr>
        <w:pStyle w:val="Heading1"/>
        <w:pBdr>
          <w:bottom w:val="single" w:sz="4" w:space="4" w:color="1B3A6B"/>
        </w:pBdr>
      </w:pPr>
      <w:bookmarkStart w:id="7" w:name="_Toc231225656"/>
      <w:r>
        <w:lastRenderedPageBreak/>
        <w:t>4. Profitability Analysis</w:t>
      </w:r>
      <w:bookmarkEnd w:id="7"/>
    </w:p>
    <w:p w14:paraId="7C792D02" w14:textId="58273EFA" w:rsidR="00E00EDF" w:rsidRDefault="00291ECB">
      <w:pPr>
        <w:spacing w:before="80" w:after="120"/>
      </w:pPr>
      <w:r>
        <w:rPr>
          <w:sz w:val="21"/>
          <w:szCs w:val="21"/>
        </w:rPr>
        <w:t xml:space="preserve">Order-level profitability was </w:t>
      </w:r>
      <w:r w:rsidR="0026769D">
        <w:rPr>
          <w:sz w:val="21"/>
          <w:szCs w:val="21"/>
        </w:rPr>
        <w:t>analysed</w:t>
      </w:r>
      <w:r>
        <w:rPr>
          <w:sz w:val="21"/>
          <w:szCs w:val="21"/>
        </w:rPr>
        <w:t xml:space="preserve"> to evaluate the financial health of the fulfilment model. While the majority of transactions remain profitable, a substantial minority are generating losses that erode overall margins.</w:t>
      </w:r>
    </w:p>
    <w:p w14:paraId="4FC099F1" w14:textId="77777777" w:rsidR="00E00EDF" w:rsidRDefault="00E00E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3050B2B3"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2ADE81E7" w14:textId="77777777" w:rsidR="00E00EDF" w:rsidRDefault="00291ECB">
            <w:r>
              <w:rPr>
                <w:b/>
                <w:bCs/>
                <w:color w:val="FFFFFF"/>
                <w:sz w:val="20"/>
                <w:szCs w:val="20"/>
              </w:rPr>
              <w:t>Profitability Category</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352A3C1B" w14:textId="77777777" w:rsidR="00E00EDF" w:rsidRDefault="00291ECB">
            <w:r>
              <w:rPr>
                <w:b/>
                <w:bCs/>
                <w:color w:val="FFFFFF"/>
                <w:sz w:val="20"/>
                <w:szCs w:val="20"/>
              </w:rPr>
              <w:t>Share of Orders</w:t>
            </w:r>
          </w:p>
        </w:tc>
      </w:tr>
      <w:tr w:rsidR="00E00EDF" w14:paraId="3488C6AF"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2E43D2B" w14:textId="77777777" w:rsidR="00E00EDF" w:rsidRDefault="00291ECB">
            <w:r>
              <w:rPr>
                <w:sz w:val="20"/>
                <w:szCs w:val="20"/>
              </w:rPr>
              <w:t>Profitable Orders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90B60AE" w14:textId="77777777" w:rsidR="00E00EDF" w:rsidRDefault="00291ECB">
            <w:pPr>
              <w:jc w:val="right"/>
            </w:pPr>
            <w:r>
              <w:rPr>
                <w:sz w:val="20"/>
                <w:szCs w:val="20"/>
              </w:rPr>
              <w:t>80.6%</w:t>
            </w:r>
          </w:p>
        </w:tc>
      </w:tr>
      <w:tr w:rsidR="00E00EDF" w14:paraId="426BC39E"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E3AE862" w14:textId="77777777" w:rsidR="00E00EDF" w:rsidRDefault="00291ECB">
            <w:r>
              <w:rPr>
                <w:sz w:val="20"/>
                <w:szCs w:val="20"/>
              </w:rPr>
              <w:t>Loss-Making Orders</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34F1FC60" w14:textId="77777777" w:rsidR="00E00EDF" w:rsidRDefault="00291ECB">
            <w:pPr>
              <w:jc w:val="right"/>
            </w:pPr>
            <w:r>
              <w:rPr>
                <w:sz w:val="20"/>
                <w:szCs w:val="20"/>
              </w:rPr>
              <w:t>18.7%</w:t>
            </w:r>
          </w:p>
        </w:tc>
      </w:tr>
      <w:tr w:rsidR="00E00EDF" w14:paraId="79A6D162"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B3C6EF2" w14:textId="77777777" w:rsidR="00E00EDF" w:rsidRDefault="00291ECB">
            <w:r>
              <w:rPr>
                <w:sz w:val="20"/>
                <w:szCs w:val="20"/>
              </w:rPr>
              <w:t>Break-Even Orders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8791EFF" w14:textId="77777777" w:rsidR="00E00EDF" w:rsidRDefault="00291ECB">
            <w:pPr>
              <w:jc w:val="right"/>
            </w:pPr>
            <w:r>
              <w:rPr>
                <w:sz w:val="20"/>
                <w:szCs w:val="20"/>
              </w:rPr>
              <w:t>0.7%</w:t>
            </w:r>
          </w:p>
        </w:tc>
      </w:tr>
    </w:tbl>
    <w:p w14:paraId="0FBB9803" w14:textId="77777777" w:rsidR="00E00EDF" w:rsidRDefault="00E00EDF">
      <w:pPr>
        <w:spacing w:after="120"/>
      </w:pPr>
    </w:p>
    <w:p w14:paraId="2AC364DC" w14:textId="77777777" w:rsidR="00E00EDF" w:rsidRDefault="00291ECB">
      <w:pPr>
        <w:spacing w:before="120" w:after="60"/>
        <w:jc w:val="center"/>
      </w:pPr>
      <w:r>
        <w:rPr>
          <w:noProof/>
        </w:rPr>
        <w:drawing>
          <wp:inline distT="0" distB="0" distL="0" distR="0" wp14:anchorId="4449062B" wp14:editId="407E7125">
            <wp:extent cx="4171950" cy="3905250"/>
            <wp:effectExtent l="0" t="0" r="0" b="0"/>
            <wp:docPr id="1940714950" name="Figure 1 — Order Profitability Distribution" descr="Figure 1 — Order Profitability Distribution" title="Figure 1 — Order Profitabil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71950" cy="3905250"/>
                    </a:xfrm>
                    <a:prstGeom prst="rect">
                      <a:avLst/>
                    </a:prstGeom>
                  </pic:spPr>
                </pic:pic>
              </a:graphicData>
            </a:graphic>
          </wp:inline>
        </w:drawing>
      </w:r>
    </w:p>
    <w:p w14:paraId="2501277C" w14:textId="77777777" w:rsidR="00E00EDF" w:rsidRDefault="00291ECB">
      <w:pPr>
        <w:spacing w:after="60"/>
        <w:jc w:val="center"/>
      </w:pPr>
      <w:r>
        <w:rPr>
          <w:color w:val="666666"/>
          <w:sz w:val="18"/>
          <w:szCs w:val="18"/>
        </w:rPr>
        <w:t>Figure 1 — Order Profitability Distribution</w:t>
      </w:r>
    </w:p>
    <w:p w14:paraId="3854988A" w14:textId="77777777" w:rsidR="00E00EDF" w:rsidRDefault="00E00EDF">
      <w:pPr>
        <w:spacing w:after="60"/>
      </w:pPr>
    </w:p>
    <w:p w14:paraId="206CAD78" w14:textId="77777777" w:rsidR="00E00EDF" w:rsidRDefault="00291ECB">
      <w:pPr>
        <w:pBdr>
          <w:left w:val="single" w:sz="14" w:space="8" w:color="3A7BD5"/>
        </w:pBdr>
        <w:shd w:val="clear" w:color="auto" w:fill="EEF5FB"/>
        <w:spacing w:before="140" w:after="140"/>
      </w:pPr>
      <w:r>
        <w:rPr>
          <w:b/>
          <w:bCs/>
          <w:color w:val="3A7BD5"/>
          <w:sz w:val="20"/>
          <w:szCs w:val="20"/>
        </w:rPr>
        <w:t>💡</w:t>
      </w:r>
      <w:r>
        <w:rPr>
          <w:b/>
          <w:bCs/>
          <w:color w:val="3A7BD5"/>
          <w:sz w:val="20"/>
          <w:szCs w:val="20"/>
        </w:rPr>
        <w:t xml:space="preserve"> Key Insight:  </w:t>
      </w:r>
      <w:r>
        <w:rPr>
          <w:sz w:val="20"/>
          <w:szCs w:val="20"/>
        </w:rPr>
        <w:t>Nearly 1 in 5 orders loses money. At 172,000+ orders per cycle, this represents tens of thousands of loss-generating transactions. Pricing strategy, discount policies, and delivery cost recovery all require review to close this margin gap.</w:t>
      </w:r>
    </w:p>
    <w:p w14:paraId="04478514" w14:textId="77777777" w:rsidR="00E00EDF" w:rsidRDefault="00291ECB">
      <w:r>
        <w:br w:type="page"/>
      </w:r>
    </w:p>
    <w:p w14:paraId="46C8F162" w14:textId="77777777" w:rsidR="00E00EDF" w:rsidRDefault="00291ECB">
      <w:pPr>
        <w:pStyle w:val="Heading1"/>
        <w:pBdr>
          <w:bottom w:val="single" w:sz="4" w:space="4" w:color="1B3A6B"/>
        </w:pBdr>
      </w:pPr>
      <w:bookmarkStart w:id="8" w:name="_Toc231225657"/>
      <w:r>
        <w:lastRenderedPageBreak/>
        <w:t>5. Delivery Performance Analysis</w:t>
      </w:r>
      <w:bookmarkEnd w:id="8"/>
    </w:p>
    <w:p w14:paraId="25E12162" w14:textId="77777777" w:rsidR="00E00EDF" w:rsidRDefault="00291ECB">
      <w:pPr>
        <w:spacing w:before="80" w:after="120"/>
      </w:pPr>
      <w:r>
        <w:rPr>
          <w:sz w:val="21"/>
          <w:szCs w:val="21"/>
        </w:rPr>
        <w:t>A detailed breakdown of delivery timing reveals that the majority of delays are concentrated within a narrow window. The problem is not catastrophic multi-day failures — it is a high volume of small, repeatable delays accumulating into a systemic performance issue.</w:t>
      </w:r>
    </w:p>
    <w:p w14:paraId="48CA6BD7" w14:textId="77777777" w:rsidR="00E00EDF" w:rsidRDefault="00E00E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0379EBD4"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1897FCA3" w14:textId="77777777" w:rsidR="00E00EDF" w:rsidRDefault="00291ECB">
            <w:r>
              <w:rPr>
                <w:b/>
                <w:bCs/>
                <w:color w:val="FFFFFF"/>
                <w:sz w:val="20"/>
                <w:szCs w:val="20"/>
              </w:rPr>
              <w:t>Delivery Outcome</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19C3B16A" w14:textId="77777777" w:rsidR="00E00EDF" w:rsidRDefault="00291ECB">
            <w:r>
              <w:rPr>
                <w:b/>
                <w:bCs/>
                <w:color w:val="FFFFFF"/>
                <w:sz w:val="20"/>
                <w:szCs w:val="20"/>
              </w:rPr>
              <w:t>Share of Orders</w:t>
            </w:r>
          </w:p>
        </w:tc>
      </w:tr>
      <w:tr w:rsidR="00E00EDF" w14:paraId="0BC48287"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758DFF5" w14:textId="77777777" w:rsidR="00E00EDF" w:rsidRDefault="00291ECB">
            <w:r>
              <w:rPr>
                <w:sz w:val="20"/>
                <w:szCs w:val="20"/>
              </w:rPr>
              <w:t>2+ Days Early</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7949FD5" w14:textId="77777777" w:rsidR="00E00EDF" w:rsidRDefault="00291ECB">
            <w:pPr>
              <w:jc w:val="right"/>
            </w:pPr>
            <w:r>
              <w:rPr>
                <w:sz w:val="20"/>
                <w:szCs w:val="20"/>
              </w:rPr>
              <w:t>12.0%</w:t>
            </w:r>
          </w:p>
        </w:tc>
      </w:tr>
      <w:tr w:rsidR="00E00EDF" w14:paraId="06EFD54A"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CD027D9" w14:textId="77777777" w:rsidR="00E00EDF" w:rsidRDefault="00291ECB">
            <w:r>
              <w:rPr>
                <w:sz w:val="20"/>
                <w:szCs w:val="20"/>
              </w:rPr>
              <w:t>1 Day Early</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8956927" w14:textId="77777777" w:rsidR="00E00EDF" w:rsidRDefault="00291ECB">
            <w:pPr>
              <w:jc w:val="right"/>
            </w:pPr>
            <w:r>
              <w:rPr>
                <w:sz w:val="20"/>
                <w:szCs w:val="20"/>
              </w:rPr>
              <w:t>12.0%</w:t>
            </w:r>
          </w:p>
        </w:tc>
      </w:tr>
      <w:tr w:rsidR="00E00EDF" w14:paraId="5BA0C9F9"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9D61C60" w14:textId="77777777" w:rsidR="00E00EDF" w:rsidRDefault="00291ECB">
            <w:r>
              <w:rPr>
                <w:sz w:val="20"/>
                <w:szCs w:val="20"/>
              </w:rPr>
              <w:t>On Schedule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60B53F5" w14:textId="77777777" w:rsidR="00E00EDF" w:rsidRDefault="00291ECB">
            <w:pPr>
              <w:jc w:val="right"/>
            </w:pPr>
            <w:r>
              <w:rPr>
                <w:sz w:val="20"/>
                <w:szCs w:val="20"/>
              </w:rPr>
              <w:t>21.3%</w:t>
            </w:r>
          </w:p>
        </w:tc>
      </w:tr>
      <w:tr w:rsidR="00E00EDF" w14:paraId="751D63E3"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2714BD8" w14:textId="77777777" w:rsidR="00E00EDF" w:rsidRDefault="00291ECB">
            <w:r>
              <w:rPr>
                <w:sz w:val="20"/>
                <w:szCs w:val="20"/>
              </w:rPr>
              <w:t>1 Day Late</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F777703" w14:textId="77777777" w:rsidR="00E00EDF" w:rsidRDefault="00291ECB">
            <w:pPr>
              <w:jc w:val="right"/>
            </w:pPr>
            <w:r>
              <w:rPr>
                <w:sz w:val="20"/>
                <w:szCs w:val="20"/>
              </w:rPr>
              <w:t>31.0%</w:t>
            </w:r>
          </w:p>
        </w:tc>
      </w:tr>
      <w:tr w:rsidR="00E00EDF" w14:paraId="30BD0197"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38DE558" w14:textId="77777777" w:rsidR="00E00EDF" w:rsidRDefault="00291ECB">
            <w:r>
              <w:rPr>
                <w:sz w:val="20"/>
                <w:szCs w:val="20"/>
              </w:rPr>
              <w:t>2 Days Late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5A40767" w14:textId="77777777" w:rsidR="00E00EDF" w:rsidRDefault="00291ECB">
            <w:pPr>
              <w:jc w:val="right"/>
            </w:pPr>
            <w:r>
              <w:rPr>
                <w:sz w:val="20"/>
                <w:szCs w:val="20"/>
              </w:rPr>
              <w:t>15.9%</w:t>
            </w:r>
          </w:p>
        </w:tc>
      </w:tr>
      <w:tr w:rsidR="00E00EDF" w14:paraId="25707B91"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5DF2CB68" w14:textId="77777777" w:rsidR="00E00EDF" w:rsidRDefault="00291ECB">
            <w:r>
              <w:rPr>
                <w:sz w:val="20"/>
                <w:szCs w:val="20"/>
              </w:rPr>
              <w:t>3+ Days Late</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6722E8C" w14:textId="77777777" w:rsidR="00E00EDF" w:rsidRDefault="00291ECB">
            <w:pPr>
              <w:jc w:val="right"/>
            </w:pPr>
            <w:r>
              <w:rPr>
                <w:sz w:val="20"/>
                <w:szCs w:val="20"/>
              </w:rPr>
              <w:t>7.8%</w:t>
            </w:r>
          </w:p>
        </w:tc>
      </w:tr>
    </w:tbl>
    <w:p w14:paraId="674120D2" w14:textId="77777777" w:rsidR="00E00EDF" w:rsidRDefault="00E00EDF">
      <w:pPr>
        <w:spacing w:after="120"/>
      </w:pPr>
    </w:p>
    <w:p w14:paraId="48950C81" w14:textId="77777777" w:rsidR="00E00EDF" w:rsidRDefault="00291ECB">
      <w:pPr>
        <w:spacing w:before="120" w:after="60"/>
        <w:jc w:val="center"/>
      </w:pPr>
      <w:r>
        <w:rPr>
          <w:noProof/>
        </w:rPr>
        <w:drawing>
          <wp:inline distT="0" distB="0" distL="0" distR="0" wp14:anchorId="4DC763E5" wp14:editId="75501EA8">
            <wp:extent cx="5905500" cy="2190750"/>
            <wp:effectExtent l="0" t="0" r="0" b="0"/>
            <wp:docPr id="1834629829" name="Figure 2 — Delay Distribution and Profit Impact by Delay Duration" descr="Figure 2 — Delay Distribution and Profit Impact by Delay Duration" title="Figure 2 — Delay Distribution and Profit Impact by Delay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190750"/>
                    </a:xfrm>
                    <a:prstGeom prst="rect">
                      <a:avLst/>
                    </a:prstGeom>
                  </pic:spPr>
                </pic:pic>
              </a:graphicData>
            </a:graphic>
          </wp:inline>
        </w:drawing>
      </w:r>
    </w:p>
    <w:p w14:paraId="190D8024" w14:textId="77777777" w:rsidR="00E00EDF" w:rsidRDefault="00291ECB">
      <w:pPr>
        <w:spacing w:after="60"/>
        <w:jc w:val="center"/>
      </w:pPr>
      <w:r>
        <w:rPr>
          <w:color w:val="666666"/>
          <w:sz w:val="18"/>
          <w:szCs w:val="18"/>
        </w:rPr>
        <w:t>Figure 2 — Delay Distribution and Profit Impact by Delay Duration</w:t>
      </w:r>
    </w:p>
    <w:p w14:paraId="35F99F4C" w14:textId="77777777" w:rsidR="00E00EDF" w:rsidRDefault="00E00EDF">
      <w:pPr>
        <w:spacing w:after="60"/>
      </w:pPr>
    </w:p>
    <w:p w14:paraId="4461059E" w14:textId="77777777" w:rsidR="00E00EDF" w:rsidRDefault="00291ECB">
      <w:pPr>
        <w:pBdr>
          <w:left w:val="single" w:sz="14" w:space="8" w:color="3A7BD5"/>
        </w:pBdr>
        <w:shd w:val="clear" w:color="auto" w:fill="EEF5FB"/>
        <w:spacing w:before="140" w:after="140"/>
      </w:pPr>
      <w:r>
        <w:rPr>
          <w:b/>
          <w:bCs/>
          <w:color w:val="3A7BD5"/>
          <w:sz w:val="20"/>
          <w:szCs w:val="20"/>
        </w:rPr>
        <w:t>💡</w:t>
      </w:r>
      <w:r>
        <w:rPr>
          <w:b/>
          <w:bCs/>
          <w:color w:val="3A7BD5"/>
          <w:sz w:val="20"/>
          <w:szCs w:val="20"/>
        </w:rPr>
        <w:t xml:space="preserve"> Key Insight:  </w:t>
      </w:r>
      <w:r>
        <w:rPr>
          <w:sz w:val="20"/>
          <w:szCs w:val="20"/>
        </w:rPr>
        <w:t>31% of all orders — the single largest group — arrive exactly one day late. This points to a systemic gap in fulfilment timing rather than carrier failure. Closing just this one-day gap through improved scheduling and processing cutoffs would dramatically improve on-time delivery rates. Profitability remains stable across delay durations, confirming this is an operational — not financial — problem.</w:t>
      </w:r>
    </w:p>
    <w:p w14:paraId="59216486" w14:textId="77777777" w:rsidR="00E00EDF" w:rsidRDefault="00291ECB">
      <w:r>
        <w:br w:type="page"/>
      </w:r>
    </w:p>
    <w:p w14:paraId="711A589F" w14:textId="77777777" w:rsidR="00E00EDF" w:rsidRDefault="00291ECB">
      <w:pPr>
        <w:pStyle w:val="Heading1"/>
        <w:pBdr>
          <w:bottom w:val="single" w:sz="4" w:space="4" w:color="1B3A6B"/>
        </w:pBdr>
      </w:pPr>
      <w:bookmarkStart w:id="9" w:name="_Toc231225658"/>
      <w:r>
        <w:lastRenderedPageBreak/>
        <w:t>6. Operational Bottleneck Detection</w:t>
      </w:r>
      <w:bookmarkEnd w:id="9"/>
    </w:p>
    <w:p w14:paraId="1AC6B3D7" w14:textId="0D2FE436" w:rsidR="00E00EDF" w:rsidRDefault="00291ECB">
      <w:pPr>
        <w:spacing w:before="80" w:after="120"/>
      </w:pPr>
      <w:r>
        <w:rPr>
          <w:sz w:val="21"/>
          <w:szCs w:val="21"/>
        </w:rPr>
        <w:t xml:space="preserve">Delay rates were </w:t>
      </w:r>
      <w:r w:rsidR="0026769D">
        <w:rPr>
          <w:sz w:val="21"/>
          <w:szCs w:val="21"/>
        </w:rPr>
        <w:t>analysed</w:t>
      </w:r>
      <w:r>
        <w:rPr>
          <w:sz w:val="21"/>
          <w:szCs w:val="21"/>
        </w:rPr>
        <w:t xml:space="preserve"> across six key operational dimensions to pinpoint where the fulfilment process is failing most severely. The findings reveal a company-wide operating model failure rather than a regional or category-specific problem.</w:t>
      </w:r>
    </w:p>
    <w:p w14:paraId="53EDFE1F" w14:textId="77777777" w:rsidR="00E00EDF" w:rsidRDefault="00E00EDF">
      <w:pPr>
        <w:spacing w:after="60"/>
      </w:pPr>
    </w:p>
    <w:p w14:paraId="6C3ABBE2" w14:textId="77777777" w:rsidR="00E00EDF" w:rsidRDefault="00291ECB">
      <w:pPr>
        <w:pStyle w:val="Heading2"/>
      </w:pPr>
      <w:bookmarkStart w:id="10" w:name="_Toc231225659"/>
      <w:r>
        <w:t>Regional Performance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7415BC09"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2446B807" w14:textId="77777777" w:rsidR="00E00EDF" w:rsidRDefault="00291ECB">
            <w:r>
              <w:rPr>
                <w:b/>
                <w:bCs/>
                <w:color w:val="FFFFFF"/>
                <w:sz w:val="20"/>
                <w:szCs w:val="20"/>
              </w:rPr>
              <w:t>Region</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480E9FD0" w14:textId="77777777" w:rsidR="00E00EDF" w:rsidRDefault="00291ECB">
            <w:r>
              <w:rPr>
                <w:b/>
                <w:bCs/>
                <w:color w:val="FFFFFF"/>
                <w:sz w:val="20"/>
                <w:szCs w:val="20"/>
              </w:rPr>
              <w:t>Delay Rate</w:t>
            </w:r>
          </w:p>
        </w:tc>
      </w:tr>
      <w:tr w:rsidR="00E00EDF" w14:paraId="7FE2CC06"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0DB9E6F" w14:textId="77777777" w:rsidR="00E00EDF" w:rsidRDefault="00291ECB">
            <w:r>
              <w:rPr>
                <w:sz w:val="20"/>
                <w:szCs w:val="20"/>
              </w:rPr>
              <w:t>Central Africa</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59B0DD" w14:textId="77777777" w:rsidR="00E00EDF" w:rsidRDefault="00291ECB">
            <w:pPr>
              <w:jc w:val="right"/>
            </w:pPr>
            <w:r>
              <w:rPr>
                <w:sz w:val="20"/>
                <w:szCs w:val="20"/>
              </w:rPr>
              <w:t>59.3%</w:t>
            </w:r>
          </w:p>
        </w:tc>
      </w:tr>
      <w:tr w:rsidR="00E00EDF" w14:paraId="30E3259E"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3ABA014B" w14:textId="77777777" w:rsidR="00E00EDF" w:rsidRDefault="00291ECB">
            <w:r>
              <w:rPr>
                <w:sz w:val="20"/>
                <w:szCs w:val="20"/>
              </w:rPr>
              <w:t>Southeast Asia</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CD05F42" w14:textId="77777777" w:rsidR="00E00EDF" w:rsidRDefault="00291ECB">
            <w:pPr>
              <w:jc w:val="right"/>
            </w:pPr>
            <w:r>
              <w:rPr>
                <w:sz w:val="20"/>
                <w:szCs w:val="20"/>
              </w:rPr>
              <w:t>56.0%</w:t>
            </w:r>
          </w:p>
        </w:tc>
      </w:tr>
      <w:tr w:rsidR="00E00EDF" w14:paraId="604E0E14"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526F28C" w14:textId="77777777" w:rsidR="00E00EDF" w:rsidRDefault="00291ECB">
            <w:r>
              <w:rPr>
                <w:sz w:val="20"/>
                <w:szCs w:val="20"/>
              </w:rPr>
              <w:t>South Asia</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23397AA" w14:textId="77777777" w:rsidR="00E00EDF" w:rsidRDefault="00291ECB">
            <w:pPr>
              <w:jc w:val="right"/>
            </w:pPr>
            <w:r>
              <w:rPr>
                <w:sz w:val="20"/>
                <w:szCs w:val="20"/>
              </w:rPr>
              <w:t>56.0%</w:t>
            </w:r>
          </w:p>
        </w:tc>
      </w:tr>
    </w:tbl>
    <w:p w14:paraId="2D7EED62" w14:textId="77777777" w:rsidR="00E00EDF" w:rsidRDefault="00E00EDF">
      <w:pPr>
        <w:spacing w:after="80"/>
      </w:pPr>
    </w:p>
    <w:p w14:paraId="79659374" w14:textId="77777777" w:rsidR="00E00EDF" w:rsidRDefault="00291ECB">
      <w:pPr>
        <w:spacing w:before="80" w:after="120"/>
      </w:pPr>
      <w:r>
        <w:rPr>
          <w:sz w:val="21"/>
          <w:szCs w:val="21"/>
        </w:rPr>
        <w:t>Regional delay rates are tightly clustered between 54% and 60%. The narrow range rules out localised logistics failures and confirms a systemic issue at the operating model level.</w:t>
      </w:r>
    </w:p>
    <w:p w14:paraId="48D6B496" w14:textId="77777777" w:rsidR="00E00EDF" w:rsidRDefault="00E00EDF">
      <w:pPr>
        <w:spacing w:after="60"/>
      </w:pPr>
    </w:p>
    <w:p w14:paraId="6FDACA9C" w14:textId="77777777" w:rsidR="00E00EDF" w:rsidRDefault="00291ECB">
      <w:pPr>
        <w:pStyle w:val="Heading2"/>
      </w:pPr>
      <w:bookmarkStart w:id="11" w:name="_Toc231225660"/>
      <w:r>
        <w:t>Shipping Mode Performance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74466E79"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379BC6FF" w14:textId="77777777" w:rsidR="00E00EDF" w:rsidRDefault="00291ECB">
            <w:r>
              <w:rPr>
                <w:b/>
                <w:bCs/>
                <w:color w:val="FFFFFF"/>
                <w:sz w:val="20"/>
                <w:szCs w:val="20"/>
              </w:rPr>
              <w:t>Shipping Mode</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6E2DF615" w14:textId="77777777" w:rsidR="00E00EDF" w:rsidRDefault="00291ECB">
            <w:r>
              <w:rPr>
                <w:b/>
                <w:bCs/>
                <w:color w:val="FFFFFF"/>
                <w:sz w:val="20"/>
                <w:szCs w:val="20"/>
              </w:rPr>
              <w:t>Delay Rate</w:t>
            </w:r>
          </w:p>
        </w:tc>
      </w:tr>
      <w:tr w:rsidR="00E00EDF" w14:paraId="07B5A0A1"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D09190F" w14:textId="77777777" w:rsidR="00E00EDF" w:rsidRDefault="00291ECB">
            <w:r>
              <w:rPr>
                <w:sz w:val="20"/>
                <w:szCs w:val="20"/>
              </w:rPr>
              <w:t>First Class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132D16" w14:textId="77777777" w:rsidR="00E00EDF" w:rsidRDefault="00291ECB">
            <w:pPr>
              <w:jc w:val="right"/>
            </w:pPr>
            <w:r>
              <w:rPr>
                <w:sz w:val="20"/>
                <w:szCs w:val="20"/>
              </w:rPr>
              <w:t>100%</w:t>
            </w:r>
          </w:p>
        </w:tc>
      </w:tr>
      <w:tr w:rsidR="00E00EDF" w14:paraId="795C3CFC"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5DDFE8E0" w14:textId="77777777" w:rsidR="00E00EDF" w:rsidRDefault="00291ECB">
            <w:r>
              <w:rPr>
                <w:sz w:val="20"/>
                <w:szCs w:val="20"/>
              </w:rPr>
              <w:t>Second Class</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1F5AF8A" w14:textId="77777777" w:rsidR="00E00EDF" w:rsidRDefault="00291ECB">
            <w:pPr>
              <w:jc w:val="right"/>
            </w:pPr>
            <w:r>
              <w:rPr>
                <w:sz w:val="20"/>
                <w:szCs w:val="20"/>
              </w:rPr>
              <w:t>79.7%</w:t>
            </w:r>
          </w:p>
        </w:tc>
      </w:tr>
      <w:tr w:rsidR="00E00EDF" w14:paraId="58E6D048"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29C997D" w14:textId="77777777" w:rsidR="00E00EDF" w:rsidRDefault="00291ECB">
            <w:r>
              <w:rPr>
                <w:sz w:val="20"/>
                <w:szCs w:val="20"/>
              </w:rPr>
              <w:t>Standard Class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CB939B0" w14:textId="77777777" w:rsidR="00E00EDF" w:rsidRDefault="00291ECB">
            <w:pPr>
              <w:jc w:val="right"/>
            </w:pPr>
            <w:r>
              <w:rPr>
                <w:sz w:val="20"/>
                <w:szCs w:val="20"/>
              </w:rPr>
              <w:t>39.8%</w:t>
            </w:r>
          </w:p>
        </w:tc>
      </w:tr>
    </w:tbl>
    <w:p w14:paraId="29D12E9A" w14:textId="77777777" w:rsidR="00E00EDF" w:rsidRDefault="00E00EDF">
      <w:pPr>
        <w:spacing w:after="80"/>
      </w:pPr>
    </w:p>
    <w:p w14:paraId="58F5989E" w14:textId="77777777" w:rsidR="00E00EDF" w:rsidRDefault="00291ECB">
      <w:pPr>
        <w:spacing w:before="80" w:after="120"/>
      </w:pPr>
      <w:r>
        <w:rPr>
          <w:sz w:val="21"/>
          <w:szCs w:val="21"/>
        </w:rPr>
        <w:t>The inversion of expectations here is the most critical structural finding. Premium shipping is performing significantly worse than standard shipping — customers who pay the most receive the least reliable service.</w:t>
      </w:r>
    </w:p>
    <w:p w14:paraId="60ECDAF6" w14:textId="77777777" w:rsidR="00E00EDF" w:rsidRDefault="00E00EDF">
      <w:pPr>
        <w:spacing w:after="60"/>
      </w:pPr>
    </w:p>
    <w:p w14:paraId="7998E8FA" w14:textId="77777777" w:rsidR="00E00EDF" w:rsidRDefault="00291ECB">
      <w:pPr>
        <w:pStyle w:val="Heading2"/>
      </w:pPr>
      <w:bookmarkStart w:id="12" w:name="_Toc231225661"/>
      <w:r>
        <w:t>Customer Segment &amp; Department Performance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E00EDF" w14:paraId="7F85C9B1"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7A2EC84F" w14:textId="77777777" w:rsidR="00E00EDF" w:rsidRDefault="00291ECB">
            <w:r>
              <w:rPr>
                <w:b/>
                <w:bCs/>
                <w:color w:val="FFFFFF"/>
                <w:sz w:val="20"/>
                <w:szCs w:val="20"/>
              </w:rPr>
              <w:t>Dimension</w:t>
            </w:r>
          </w:p>
        </w:tc>
        <w:tc>
          <w:tcPr>
            <w:tcW w:w="34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6FC78AE3" w14:textId="77777777" w:rsidR="00E00EDF" w:rsidRDefault="00291ECB">
            <w:r>
              <w:rPr>
                <w:b/>
                <w:bCs/>
                <w:color w:val="FFFFFF"/>
                <w:sz w:val="20"/>
                <w:szCs w:val="20"/>
              </w:rPr>
              <w:t>Category</w:t>
            </w:r>
          </w:p>
        </w:tc>
        <w:tc>
          <w:tcPr>
            <w:tcW w:w="31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552820F9" w14:textId="77777777" w:rsidR="00E00EDF" w:rsidRDefault="00291ECB">
            <w:r>
              <w:rPr>
                <w:b/>
                <w:bCs/>
                <w:color w:val="FFFFFF"/>
                <w:sz w:val="20"/>
                <w:szCs w:val="20"/>
              </w:rPr>
              <w:t>Delay Rate</w:t>
            </w:r>
          </w:p>
        </w:tc>
      </w:tr>
      <w:tr w:rsidR="00E00EDF" w14:paraId="47F923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A979851" w14:textId="77777777" w:rsidR="00E00EDF" w:rsidRDefault="00291ECB">
            <w:r>
              <w:rPr>
                <w:sz w:val="20"/>
                <w:szCs w:val="20"/>
              </w:rPr>
              <w:t>Customer Segment</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4BB2F92" w14:textId="77777777" w:rsidR="00E00EDF" w:rsidRDefault="00291ECB">
            <w:pPr>
              <w:jc w:val="right"/>
            </w:pPr>
            <w:r>
              <w:rPr>
                <w:sz w:val="20"/>
                <w:szCs w:val="20"/>
              </w:rPr>
              <w:t>Home Office</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C1CCD35" w14:textId="77777777" w:rsidR="00E00EDF" w:rsidRDefault="00291ECB">
            <w:pPr>
              <w:jc w:val="right"/>
            </w:pPr>
            <w:r>
              <w:rPr>
                <w:sz w:val="20"/>
                <w:szCs w:val="20"/>
              </w:rPr>
              <w:t>55.3%</w:t>
            </w:r>
          </w:p>
        </w:tc>
      </w:tr>
      <w:tr w:rsidR="00E00EDF" w14:paraId="3F8D70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3BD69685" w14:textId="77777777" w:rsidR="00E00EDF" w:rsidRDefault="00291ECB">
            <w:r>
              <w:rPr>
                <w:sz w:val="20"/>
                <w:szCs w:val="20"/>
              </w:rPr>
              <w:t>Customer Segment</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3259372C" w14:textId="77777777" w:rsidR="00E00EDF" w:rsidRDefault="00291ECB">
            <w:pPr>
              <w:jc w:val="right"/>
            </w:pPr>
            <w:r>
              <w:rPr>
                <w:sz w:val="20"/>
                <w:szCs w:val="20"/>
              </w:rPr>
              <w:t>Consumer</w:t>
            </w:r>
          </w:p>
        </w:tc>
        <w:tc>
          <w:tcPr>
            <w:tcW w:w="31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3A65812" w14:textId="77777777" w:rsidR="00E00EDF" w:rsidRDefault="00291ECB">
            <w:pPr>
              <w:jc w:val="right"/>
            </w:pPr>
            <w:r>
              <w:rPr>
                <w:sz w:val="20"/>
                <w:szCs w:val="20"/>
              </w:rPr>
              <w:t>54.6%</w:t>
            </w:r>
          </w:p>
        </w:tc>
      </w:tr>
      <w:tr w:rsidR="00E00EDF" w14:paraId="4A1D434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01431D4" w14:textId="77777777" w:rsidR="00E00EDF" w:rsidRDefault="00291ECB">
            <w:r>
              <w:rPr>
                <w:sz w:val="20"/>
                <w:szCs w:val="20"/>
              </w:rPr>
              <w:t>Customer Segment</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1C86B8F" w14:textId="77777777" w:rsidR="00E00EDF" w:rsidRDefault="00291ECB">
            <w:pPr>
              <w:jc w:val="right"/>
            </w:pPr>
            <w:r>
              <w:rPr>
                <w:sz w:val="20"/>
                <w:szCs w:val="20"/>
              </w:rPr>
              <w:t>Corporate</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0D302BF" w14:textId="77777777" w:rsidR="00E00EDF" w:rsidRDefault="00291ECB">
            <w:pPr>
              <w:jc w:val="right"/>
            </w:pPr>
            <w:r>
              <w:rPr>
                <w:sz w:val="20"/>
                <w:szCs w:val="20"/>
              </w:rPr>
              <w:t>54.5%</w:t>
            </w:r>
          </w:p>
        </w:tc>
      </w:tr>
      <w:tr w:rsidR="00E00EDF" w14:paraId="607B800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5FAA2E11" w14:textId="77777777" w:rsidR="00E00EDF" w:rsidRDefault="00291ECB">
            <w:r>
              <w:rPr>
                <w:sz w:val="20"/>
                <w:szCs w:val="20"/>
              </w:rPr>
              <w:t>Product Dept.</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1EB61C04" w14:textId="77777777" w:rsidR="00E00EDF" w:rsidRDefault="00291ECB">
            <w:pPr>
              <w:jc w:val="right"/>
            </w:pPr>
            <w:r>
              <w:rPr>
                <w:sz w:val="20"/>
                <w:szCs w:val="20"/>
              </w:rPr>
              <w:t>Health &amp; Beauty</w:t>
            </w:r>
          </w:p>
        </w:tc>
        <w:tc>
          <w:tcPr>
            <w:tcW w:w="31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B5D9720" w14:textId="77777777" w:rsidR="00E00EDF" w:rsidRDefault="00291ECB">
            <w:pPr>
              <w:jc w:val="right"/>
            </w:pPr>
            <w:r>
              <w:rPr>
                <w:sz w:val="20"/>
                <w:szCs w:val="20"/>
              </w:rPr>
              <w:t>57.2%</w:t>
            </w:r>
          </w:p>
        </w:tc>
      </w:tr>
      <w:tr w:rsidR="00E00EDF" w14:paraId="6075E48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CEAE7AD" w14:textId="77777777" w:rsidR="00E00EDF" w:rsidRDefault="00291ECB">
            <w:r>
              <w:rPr>
                <w:sz w:val="20"/>
                <w:szCs w:val="20"/>
              </w:rPr>
              <w:t>Product Dept.</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AC6C9F6" w14:textId="77777777" w:rsidR="00E00EDF" w:rsidRDefault="00291ECB">
            <w:pPr>
              <w:jc w:val="right"/>
            </w:pPr>
            <w:r>
              <w:rPr>
                <w:sz w:val="20"/>
                <w:szCs w:val="20"/>
              </w:rPr>
              <w:t>Pet Shop</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73ED4C9" w14:textId="77777777" w:rsidR="00E00EDF" w:rsidRDefault="00291ECB">
            <w:pPr>
              <w:jc w:val="right"/>
            </w:pPr>
            <w:r>
              <w:rPr>
                <w:sz w:val="20"/>
                <w:szCs w:val="20"/>
              </w:rPr>
              <w:t>56.7%</w:t>
            </w:r>
          </w:p>
        </w:tc>
      </w:tr>
      <w:tr w:rsidR="00E00EDF" w14:paraId="18B2D76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5CC1FA0" w14:textId="77777777" w:rsidR="00E00EDF" w:rsidRDefault="00291ECB">
            <w:r>
              <w:rPr>
                <w:sz w:val="20"/>
                <w:szCs w:val="20"/>
              </w:rPr>
              <w:t>Product Dept.</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2E61325" w14:textId="77777777" w:rsidR="00E00EDF" w:rsidRDefault="00291ECB">
            <w:pPr>
              <w:jc w:val="right"/>
            </w:pPr>
            <w:r>
              <w:rPr>
                <w:sz w:val="20"/>
                <w:szCs w:val="20"/>
              </w:rPr>
              <w:t>Technology</w:t>
            </w:r>
          </w:p>
        </w:tc>
        <w:tc>
          <w:tcPr>
            <w:tcW w:w="31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F7939FF" w14:textId="77777777" w:rsidR="00E00EDF" w:rsidRDefault="00291ECB">
            <w:pPr>
              <w:jc w:val="right"/>
            </w:pPr>
            <w:r>
              <w:rPr>
                <w:sz w:val="20"/>
                <w:szCs w:val="20"/>
              </w:rPr>
              <w:t>56.3%</w:t>
            </w:r>
          </w:p>
        </w:tc>
      </w:tr>
    </w:tbl>
    <w:p w14:paraId="1FFDAC3C" w14:textId="77777777" w:rsidR="00E00EDF" w:rsidRDefault="00E00EDF">
      <w:pPr>
        <w:spacing w:after="100"/>
      </w:pPr>
    </w:p>
    <w:p w14:paraId="61C54745" w14:textId="77777777" w:rsidR="00E00EDF" w:rsidRDefault="00291ECB">
      <w:pPr>
        <w:spacing w:before="120" w:after="60"/>
        <w:jc w:val="center"/>
      </w:pPr>
      <w:r>
        <w:rPr>
          <w:noProof/>
        </w:rPr>
        <w:lastRenderedPageBreak/>
        <w:drawing>
          <wp:inline distT="0" distB="0" distL="0" distR="0" wp14:anchorId="1DB50466" wp14:editId="44769026">
            <wp:extent cx="5905500" cy="2609850"/>
            <wp:effectExtent l="0" t="0" r="0" b="0"/>
            <wp:docPr id="1730352277" name="Figure 3 — Six-Dimension Operational Bottleneck Dashboard" descr="Figure 3 — Six-Dimension Operational Bottleneck Dashboard" title="Figure 3 — Six-Dimension Operational Bottlenec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609850"/>
                    </a:xfrm>
                    <a:prstGeom prst="rect">
                      <a:avLst/>
                    </a:prstGeom>
                  </pic:spPr>
                </pic:pic>
              </a:graphicData>
            </a:graphic>
          </wp:inline>
        </w:drawing>
      </w:r>
    </w:p>
    <w:p w14:paraId="684C1B39" w14:textId="77777777" w:rsidR="00E00EDF" w:rsidRDefault="00291ECB">
      <w:pPr>
        <w:spacing w:after="60"/>
        <w:jc w:val="center"/>
      </w:pPr>
      <w:r>
        <w:rPr>
          <w:color w:val="666666"/>
          <w:sz w:val="18"/>
          <w:szCs w:val="18"/>
        </w:rPr>
        <w:t>Figure 3 — Six-Dimension Operational Bottleneck Dashboard</w:t>
      </w:r>
    </w:p>
    <w:p w14:paraId="4ABD4EE5" w14:textId="77777777" w:rsidR="00E00EDF" w:rsidRDefault="00E00EDF">
      <w:pPr>
        <w:spacing w:after="60"/>
      </w:pPr>
    </w:p>
    <w:p w14:paraId="5B888453" w14:textId="77777777" w:rsidR="00E00EDF" w:rsidRDefault="00291ECB">
      <w:pPr>
        <w:pBdr>
          <w:left w:val="single" w:sz="14" w:space="8" w:color="C0392B"/>
        </w:pBdr>
        <w:shd w:val="clear" w:color="auto" w:fill="FDECEA"/>
        <w:spacing w:before="140" w:after="140"/>
      </w:pPr>
      <w:r>
        <w:rPr>
          <w:b/>
          <w:bCs/>
          <w:color w:val="C0392B"/>
          <w:sz w:val="20"/>
          <w:szCs w:val="20"/>
        </w:rPr>
        <w:t>⚠</w:t>
      </w:r>
      <w:r>
        <w:rPr>
          <w:b/>
          <w:bCs/>
          <w:color w:val="C0392B"/>
          <w:sz w:val="20"/>
          <w:szCs w:val="20"/>
        </w:rPr>
        <w:t xml:space="preserve"> Critical Finding:  </w:t>
      </w:r>
      <w:r>
        <w:rPr>
          <w:sz w:val="20"/>
          <w:szCs w:val="20"/>
        </w:rPr>
        <w:t>First Class shipping has a 100% delay rate and Second Class 79.7%. No customer segment is insulated — Corporate, Consumer, and Home Office all experience 54–55% delay rates. Health &amp; Beauty, Pet Shop, and Technology departments warrant dedicated inventory and warehouse audits.</w:t>
      </w:r>
    </w:p>
    <w:p w14:paraId="1F495BE4" w14:textId="77777777" w:rsidR="00E00EDF" w:rsidRDefault="00291ECB">
      <w:r>
        <w:br w:type="page"/>
      </w:r>
    </w:p>
    <w:p w14:paraId="5C56F758" w14:textId="77777777" w:rsidR="00E00EDF" w:rsidRDefault="00291ECB">
      <w:pPr>
        <w:pStyle w:val="Heading1"/>
        <w:pBdr>
          <w:bottom w:val="single" w:sz="4" w:space="4" w:color="1B3A6B"/>
        </w:pBdr>
      </w:pPr>
      <w:bookmarkStart w:id="13" w:name="_Toc231225662"/>
      <w:r>
        <w:lastRenderedPageBreak/>
        <w:t>7. Root Cause Analysis</w:t>
      </w:r>
      <w:bookmarkEnd w:id="13"/>
    </w:p>
    <w:p w14:paraId="0F5BC9AE" w14:textId="77777777" w:rsidR="00E00EDF" w:rsidRDefault="00291ECB">
      <w:pPr>
        <w:spacing w:before="80" w:after="120"/>
      </w:pPr>
      <w:r>
        <w:rPr>
          <w:sz w:val="21"/>
          <w:szCs w:val="21"/>
        </w:rPr>
        <w:t>Central Africa was selected for deep-dive root cause investigation due to its position as the highest-delay region. The analysis identifies the specific operational triggers responsible for the majority of failures — findings that apply broadly across the network.</w:t>
      </w:r>
    </w:p>
    <w:p w14:paraId="4F54E277" w14:textId="77777777" w:rsidR="00E00EDF" w:rsidRDefault="00E00EDF">
      <w:pPr>
        <w:spacing w:after="80"/>
      </w:pPr>
    </w:p>
    <w:p w14:paraId="0680C94C" w14:textId="77777777" w:rsidR="00E00EDF" w:rsidRDefault="00291ECB">
      <w:pPr>
        <w:pStyle w:val="Heading2"/>
      </w:pPr>
      <w:bookmarkStart w:id="14" w:name="_Toc231225663"/>
      <w:r>
        <w:t>Primary Delay Drivers — Central Africa</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2F822990"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15B728D3" w14:textId="77777777" w:rsidR="00E00EDF" w:rsidRDefault="00291ECB">
            <w:r>
              <w:rPr>
                <w:b/>
                <w:bCs/>
                <w:color w:val="FFFFFF"/>
                <w:sz w:val="20"/>
                <w:szCs w:val="20"/>
              </w:rPr>
              <w:t>Root Cause</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2EA5F3AE" w14:textId="77777777" w:rsidR="00E00EDF" w:rsidRDefault="00291ECB">
            <w:r>
              <w:rPr>
                <w:b/>
                <w:bCs/>
                <w:color w:val="FFFFFF"/>
                <w:sz w:val="20"/>
                <w:szCs w:val="20"/>
              </w:rPr>
              <w:t>Delay Rate</w:t>
            </w:r>
          </w:p>
        </w:tc>
      </w:tr>
      <w:tr w:rsidR="00E00EDF" w14:paraId="315D8B78"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F813A80" w14:textId="77777777" w:rsidR="00E00EDF" w:rsidRDefault="00291ECB">
            <w:r>
              <w:rPr>
                <w:sz w:val="20"/>
                <w:szCs w:val="20"/>
              </w:rPr>
              <w:t>First Class Shipping</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BAE1B64" w14:textId="77777777" w:rsidR="00E00EDF" w:rsidRDefault="00291ECB">
            <w:pPr>
              <w:jc w:val="right"/>
            </w:pPr>
            <w:r>
              <w:rPr>
                <w:sz w:val="20"/>
                <w:szCs w:val="20"/>
              </w:rPr>
              <w:t>100%</w:t>
            </w:r>
          </w:p>
        </w:tc>
      </w:tr>
      <w:tr w:rsidR="00E00EDF" w14:paraId="313C980B"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CBC40A6" w14:textId="77777777" w:rsidR="00E00EDF" w:rsidRDefault="00291ECB">
            <w:r>
              <w:rPr>
                <w:sz w:val="20"/>
                <w:szCs w:val="20"/>
              </w:rPr>
              <w:t>Second Class Shipping</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D091A24" w14:textId="77777777" w:rsidR="00E00EDF" w:rsidRDefault="00291ECB">
            <w:pPr>
              <w:jc w:val="right"/>
            </w:pPr>
            <w:r>
              <w:rPr>
                <w:sz w:val="20"/>
                <w:szCs w:val="20"/>
              </w:rPr>
              <w:t>82.5%</w:t>
            </w:r>
          </w:p>
        </w:tc>
      </w:tr>
      <w:tr w:rsidR="00E00EDF" w14:paraId="454D44F2"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CA1A3FA" w14:textId="77777777" w:rsidR="00E00EDF" w:rsidRDefault="00291ECB">
            <w:r>
              <w:rPr>
                <w:sz w:val="20"/>
                <w:szCs w:val="20"/>
              </w:rPr>
              <w:t>Suspected Fraud Flag in Processing</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01CA0AF" w14:textId="77777777" w:rsidR="00E00EDF" w:rsidRDefault="00291ECB">
            <w:pPr>
              <w:jc w:val="right"/>
            </w:pPr>
            <w:r>
              <w:rPr>
                <w:sz w:val="20"/>
                <w:szCs w:val="20"/>
              </w:rPr>
              <w:t>82.1%</w:t>
            </w:r>
          </w:p>
        </w:tc>
      </w:tr>
      <w:tr w:rsidR="00E00EDF" w14:paraId="5CF95C1E"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05ADCEB" w14:textId="77777777" w:rsidR="00E00EDF" w:rsidRDefault="00291ECB">
            <w:r>
              <w:rPr>
                <w:sz w:val="20"/>
                <w:szCs w:val="20"/>
              </w:rPr>
              <w:t>Orders Pending Payment Review</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8D9F783" w14:textId="77777777" w:rsidR="00E00EDF" w:rsidRDefault="00291ECB">
            <w:pPr>
              <w:jc w:val="right"/>
            </w:pPr>
            <w:r>
              <w:rPr>
                <w:sz w:val="20"/>
                <w:szCs w:val="20"/>
              </w:rPr>
              <w:t>80.0%</w:t>
            </w:r>
          </w:p>
        </w:tc>
      </w:tr>
      <w:tr w:rsidR="00E00EDF" w14:paraId="35B9A586"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54FCABB" w14:textId="77777777" w:rsidR="00E00EDF" w:rsidRDefault="00291ECB">
            <w:r>
              <w:rPr>
                <w:sz w:val="20"/>
                <w:szCs w:val="20"/>
              </w:rPr>
              <w:t>Orders in Pending Status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1214DFC" w14:textId="77777777" w:rsidR="00E00EDF" w:rsidRDefault="00291ECB">
            <w:pPr>
              <w:jc w:val="right"/>
            </w:pPr>
            <w:r>
              <w:rPr>
                <w:sz w:val="20"/>
                <w:szCs w:val="20"/>
              </w:rPr>
              <w:t>69.1%</w:t>
            </w:r>
          </w:p>
        </w:tc>
      </w:tr>
    </w:tbl>
    <w:p w14:paraId="2E0FCB84" w14:textId="77777777" w:rsidR="00E00EDF" w:rsidRDefault="00E00EDF">
      <w:pPr>
        <w:spacing w:after="100"/>
      </w:pPr>
    </w:p>
    <w:p w14:paraId="2EFF4585" w14:textId="77777777" w:rsidR="00E00EDF" w:rsidRDefault="00291ECB">
      <w:pPr>
        <w:spacing w:before="120" w:after="60"/>
        <w:jc w:val="center"/>
      </w:pPr>
      <w:r>
        <w:rPr>
          <w:noProof/>
        </w:rPr>
        <w:drawing>
          <wp:inline distT="0" distB="0" distL="0" distR="0" wp14:anchorId="1384EC81" wp14:editId="6D71DD83">
            <wp:extent cx="5905500" cy="3429000"/>
            <wp:effectExtent l="0" t="0" r="0" b="0"/>
            <wp:docPr id="66414592" name="Figure 4 — Top Drivers of Late Delivery — Central Africa" descr="Figure 4 — Top Drivers of Late Delivery — Central Africa" title="Figure 4 — Top Drivers of Late Delivery — Central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429000"/>
                    </a:xfrm>
                    <a:prstGeom prst="rect">
                      <a:avLst/>
                    </a:prstGeom>
                  </pic:spPr>
                </pic:pic>
              </a:graphicData>
            </a:graphic>
          </wp:inline>
        </w:drawing>
      </w:r>
    </w:p>
    <w:p w14:paraId="121ACC7F" w14:textId="77777777" w:rsidR="00E00EDF" w:rsidRDefault="00291ECB">
      <w:pPr>
        <w:spacing w:after="60"/>
        <w:jc w:val="center"/>
      </w:pPr>
      <w:r>
        <w:rPr>
          <w:color w:val="666666"/>
          <w:sz w:val="18"/>
          <w:szCs w:val="18"/>
        </w:rPr>
        <w:t>Figure 4 — Top Drivers of Late Delivery — Central Africa</w:t>
      </w:r>
    </w:p>
    <w:p w14:paraId="2923DB10" w14:textId="77777777" w:rsidR="00E00EDF" w:rsidRDefault="00E00EDF">
      <w:pPr>
        <w:spacing w:after="60"/>
      </w:pPr>
    </w:p>
    <w:p w14:paraId="5F97ADC2" w14:textId="77777777" w:rsidR="00E00EDF" w:rsidRDefault="00291ECB">
      <w:pPr>
        <w:pBdr>
          <w:left w:val="single" w:sz="14" w:space="8" w:color="3A7BD5"/>
        </w:pBdr>
        <w:shd w:val="clear" w:color="auto" w:fill="EEF5FB"/>
        <w:spacing w:before="140" w:after="140"/>
      </w:pPr>
      <w:r>
        <w:rPr>
          <w:b/>
          <w:bCs/>
          <w:color w:val="3A7BD5"/>
          <w:sz w:val="20"/>
          <w:szCs w:val="20"/>
        </w:rPr>
        <w:t>💡</w:t>
      </w:r>
      <w:r>
        <w:rPr>
          <w:b/>
          <w:bCs/>
          <w:color w:val="3A7BD5"/>
          <w:sz w:val="20"/>
          <w:szCs w:val="20"/>
        </w:rPr>
        <w:t xml:space="preserve"> Key Insight:  </w:t>
      </w:r>
      <w:r>
        <w:rPr>
          <w:sz w:val="20"/>
          <w:szCs w:val="20"/>
        </w:rPr>
        <w:t>Two distinct failure modes emerge: (1) a shipping configuration problem where premium modes cannot meet promised timelines, and (2) an internal processing bottleneck where payment verification, fraud screening, and order approval workflows add days to fulfilment before a package enters the carrier network.</w:t>
      </w:r>
    </w:p>
    <w:p w14:paraId="58F1C71D" w14:textId="77777777" w:rsidR="00E00EDF" w:rsidRDefault="00E00EDF">
      <w:pPr>
        <w:spacing w:after="100"/>
      </w:pPr>
    </w:p>
    <w:p w14:paraId="687F63FF" w14:textId="77777777" w:rsidR="0026769D" w:rsidRDefault="0026769D">
      <w:pPr>
        <w:spacing w:after="100"/>
      </w:pPr>
    </w:p>
    <w:p w14:paraId="0680C0FD" w14:textId="77777777" w:rsidR="0026769D" w:rsidRDefault="0026769D">
      <w:pPr>
        <w:spacing w:after="100"/>
      </w:pPr>
    </w:p>
    <w:p w14:paraId="4E7082FE" w14:textId="77777777" w:rsidR="00E00EDF" w:rsidRDefault="00291ECB">
      <w:pPr>
        <w:pStyle w:val="Heading2"/>
      </w:pPr>
      <w:bookmarkStart w:id="15" w:name="_Toc231225664"/>
      <w:r>
        <w:lastRenderedPageBreak/>
        <w:t>Three Root Problems</w:t>
      </w:r>
      <w:bookmarkEnd w:id="15"/>
    </w:p>
    <w:p w14:paraId="4D5E33D9" w14:textId="77777777" w:rsidR="00E00EDF" w:rsidRDefault="00E00EDF">
      <w:pPr>
        <w:spacing w:after="40"/>
      </w:pPr>
    </w:p>
    <w:p w14:paraId="31F7E30D" w14:textId="77777777" w:rsidR="00E00EDF" w:rsidRDefault="00291ECB">
      <w:pPr>
        <w:spacing w:before="80" w:after="120"/>
      </w:pPr>
      <w:r>
        <w:rPr>
          <w:b/>
          <w:bCs/>
          <w:sz w:val="21"/>
          <w:szCs w:val="21"/>
        </w:rPr>
        <w:t>1. Premium Shipping Capability Gap</w:t>
      </w:r>
    </w:p>
    <w:p w14:paraId="0DCE2DB0" w14:textId="1FB422F4" w:rsidR="00E00EDF" w:rsidRDefault="00291ECB">
      <w:pPr>
        <w:spacing w:before="80" w:after="120"/>
      </w:pPr>
      <w:r>
        <w:rPr>
          <w:sz w:val="21"/>
          <w:szCs w:val="21"/>
        </w:rPr>
        <w:t xml:space="preserve">First and </w:t>
      </w:r>
      <w:r w:rsidR="0026769D">
        <w:rPr>
          <w:sz w:val="21"/>
          <w:szCs w:val="21"/>
        </w:rPr>
        <w:t>Second-Class</w:t>
      </w:r>
      <w:r>
        <w:rPr>
          <w:sz w:val="21"/>
          <w:szCs w:val="21"/>
        </w:rPr>
        <w:t xml:space="preserve"> shipping tiers are systematically over-promising. Carrier agreements, routing, or capacity allocations are insufficient to meet timeline commitments. This is a product design and contract management issue, not a logistics execution problem.</w:t>
      </w:r>
    </w:p>
    <w:p w14:paraId="39BB62C0" w14:textId="77777777" w:rsidR="00E00EDF" w:rsidRDefault="00E00EDF">
      <w:pPr>
        <w:spacing w:after="60"/>
      </w:pPr>
    </w:p>
    <w:p w14:paraId="64C820DC" w14:textId="77777777" w:rsidR="00E00EDF" w:rsidRDefault="00291ECB">
      <w:pPr>
        <w:spacing w:before="80" w:after="120"/>
      </w:pPr>
      <w:r>
        <w:rPr>
          <w:b/>
          <w:bCs/>
          <w:sz w:val="21"/>
          <w:szCs w:val="21"/>
        </w:rPr>
        <w:t>2. Internal Order Processing Delays</w:t>
      </w:r>
    </w:p>
    <w:p w14:paraId="6CA19234" w14:textId="77777777" w:rsidR="00E00EDF" w:rsidRDefault="00291ECB">
      <w:pPr>
        <w:spacing w:before="80" w:after="120"/>
      </w:pPr>
      <w:r>
        <w:rPr>
          <w:sz w:val="21"/>
          <w:szCs w:val="21"/>
        </w:rPr>
        <w:t>Payment verification, fraud screening, and manual approval queues add significant lag before orders are released for fulfilment. These internal delays compound with carrier transit time, making on-time delivery impossible even when carriers perform correctly.</w:t>
      </w:r>
    </w:p>
    <w:p w14:paraId="0D72BF84" w14:textId="77777777" w:rsidR="00E00EDF" w:rsidRDefault="00E00EDF">
      <w:pPr>
        <w:spacing w:after="60"/>
      </w:pPr>
    </w:p>
    <w:p w14:paraId="0629F0B7" w14:textId="77777777" w:rsidR="00E00EDF" w:rsidRDefault="00291ECB">
      <w:pPr>
        <w:spacing w:before="80" w:after="120"/>
      </w:pPr>
      <w:r>
        <w:rPr>
          <w:b/>
          <w:bCs/>
          <w:sz w:val="21"/>
          <w:szCs w:val="21"/>
        </w:rPr>
        <w:t>3. High-Risk Product Categories</w:t>
      </w:r>
    </w:p>
    <w:p w14:paraId="12045415" w14:textId="77777777" w:rsidR="00E00EDF" w:rsidRDefault="00291ECB">
      <w:pPr>
        <w:spacing w:before="80" w:after="120"/>
      </w:pPr>
      <w:r>
        <w:rPr>
          <w:sz w:val="21"/>
          <w:szCs w:val="21"/>
        </w:rPr>
        <w:t>Health &amp; Beauty, Pet Shop, and Technology departments show elevated delay rates likely reflecting inventory availability issues, warehouse picking complexity, or supplier lead time variability.</w:t>
      </w:r>
    </w:p>
    <w:p w14:paraId="4B1A5490" w14:textId="77777777" w:rsidR="00E00EDF" w:rsidRDefault="00291ECB">
      <w:r>
        <w:br w:type="page"/>
      </w:r>
    </w:p>
    <w:p w14:paraId="4C2AF539" w14:textId="77777777" w:rsidR="00E00EDF" w:rsidRDefault="00291ECB">
      <w:pPr>
        <w:pStyle w:val="Heading1"/>
        <w:pBdr>
          <w:bottom w:val="single" w:sz="4" w:space="4" w:color="1B3A6B"/>
        </w:pBdr>
      </w:pPr>
      <w:bookmarkStart w:id="16" w:name="_Toc231225665"/>
      <w:r>
        <w:lastRenderedPageBreak/>
        <w:t>8. Time-Based Delay Patterns</w:t>
      </w:r>
      <w:bookmarkEnd w:id="16"/>
    </w:p>
    <w:p w14:paraId="270E6E8A" w14:textId="77777777" w:rsidR="00E00EDF" w:rsidRDefault="00291ECB">
      <w:pPr>
        <w:spacing w:before="80" w:after="120"/>
      </w:pPr>
      <w:r>
        <w:rPr>
          <w:sz w:val="21"/>
          <w:szCs w:val="21"/>
        </w:rPr>
        <w:t xml:space="preserve">Delivery delay rates were mapped across </w:t>
      </w:r>
      <w:proofErr w:type="gramStart"/>
      <w:r>
        <w:rPr>
          <w:sz w:val="21"/>
          <w:szCs w:val="21"/>
        </w:rPr>
        <w:t>three time</w:t>
      </w:r>
      <w:proofErr w:type="gramEnd"/>
      <w:r>
        <w:rPr>
          <w:sz w:val="21"/>
          <w:szCs w:val="21"/>
        </w:rPr>
        <w:t xml:space="preserve"> dimensions — month, day of week, and hour of day — to identify predictable capacity and demand pressure points that operations teams can plan around.</w:t>
      </w:r>
    </w:p>
    <w:p w14:paraId="6FB36E02" w14:textId="77777777" w:rsidR="00E00EDF" w:rsidRDefault="00E00EDF">
      <w:pPr>
        <w:spacing w:after="60"/>
      </w:pPr>
    </w:p>
    <w:p w14:paraId="519046AD" w14:textId="77777777" w:rsidR="00E00EDF" w:rsidRDefault="00291ECB">
      <w:pPr>
        <w:pStyle w:val="Heading2"/>
      </w:pPr>
      <w:bookmarkStart w:id="17" w:name="_Toc231225666"/>
      <w:r>
        <w:t>Monthly Peaks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07A08E48"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26F42FBE" w14:textId="77777777" w:rsidR="00E00EDF" w:rsidRDefault="00291ECB">
            <w:r>
              <w:rPr>
                <w:b/>
                <w:bCs/>
                <w:color w:val="FFFFFF"/>
                <w:sz w:val="20"/>
                <w:szCs w:val="20"/>
              </w:rPr>
              <w:t>Month</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00D85E26" w14:textId="77777777" w:rsidR="00E00EDF" w:rsidRDefault="00291ECB">
            <w:r>
              <w:rPr>
                <w:b/>
                <w:bCs/>
                <w:color w:val="FFFFFF"/>
                <w:sz w:val="20"/>
                <w:szCs w:val="20"/>
              </w:rPr>
              <w:t>Delay Rate</w:t>
            </w:r>
          </w:p>
        </w:tc>
      </w:tr>
      <w:tr w:rsidR="00E00EDF" w14:paraId="1B1DF84E"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57F15A8" w14:textId="77777777" w:rsidR="00E00EDF" w:rsidRDefault="00291ECB">
            <w:r>
              <w:rPr>
                <w:sz w:val="20"/>
                <w:szCs w:val="20"/>
              </w:rPr>
              <w:t>December</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76EA788" w14:textId="77777777" w:rsidR="00E00EDF" w:rsidRDefault="00291ECB">
            <w:pPr>
              <w:jc w:val="right"/>
            </w:pPr>
            <w:r>
              <w:rPr>
                <w:sz w:val="20"/>
                <w:szCs w:val="20"/>
              </w:rPr>
              <w:t>55.5%</w:t>
            </w:r>
          </w:p>
        </w:tc>
      </w:tr>
      <w:tr w:rsidR="00E00EDF" w14:paraId="0E6873B3"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7CB9164" w14:textId="77777777" w:rsidR="00E00EDF" w:rsidRDefault="00291ECB">
            <w:r>
              <w:rPr>
                <w:sz w:val="20"/>
                <w:szCs w:val="20"/>
              </w:rPr>
              <w:t>August</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79586FE" w14:textId="77777777" w:rsidR="00E00EDF" w:rsidRDefault="00291ECB">
            <w:pPr>
              <w:jc w:val="right"/>
            </w:pPr>
            <w:r>
              <w:rPr>
                <w:sz w:val="20"/>
                <w:szCs w:val="20"/>
              </w:rPr>
              <w:t>55.3%</w:t>
            </w:r>
          </w:p>
        </w:tc>
      </w:tr>
      <w:tr w:rsidR="00E00EDF" w14:paraId="4E15999F"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82B610F" w14:textId="77777777" w:rsidR="00E00EDF" w:rsidRDefault="00291ECB">
            <w:r>
              <w:rPr>
                <w:sz w:val="20"/>
                <w:szCs w:val="20"/>
              </w:rPr>
              <w:t>September</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3375DC9" w14:textId="77777777" w:rsidR="00E00EDF" w:rsidRDefault="00291ECB">
            <w:pPr>
              <w:jc w:val="right"/>
            </w:pPr>
            <w:r>
              <w:rPr>
                <w:sz w:val="20"/>
                <w:szCs w:val="20"/>
              </w:rPr>
              <w:t>55.2%</w:t>
            </w:r>
          </w:p>
        </w:tc>
      </w:tr>
    </w:tbl>
    <w:p w14:paraId="2DB34C0B" w14:textId="77777777" w:rsidR="00E00EDF" w:rsidRDefault="00E00EDF">
      <w:pPr>
        <w:spacing w:after="80"/>
      </w:pPr>
    </w:p>
    <w:p w14:paraId="52790F52" w14:textId="77777777" w:rsidR="00E00EDF" w:rsidRDefault="00291ECB">
      <w:pPr>
        <w:spacing w:before="80" w:after="120"/>
      </w:pPr>
      <w:r>
        <w:rPr>
          <w:sz w:val="21"/>
          <w:szCs w:val="21"/>
        </w:rPr>
        <w:t>December delays are attributable to peak holiday demand. August and September spikes suggest a secondary demand cycle — likely back-to-school and mid-year promotions — that strains warehouse and carrier capacity.</w:t>
      </w:r>
    </w:p>
    <w:p w14:paraId="094DA804" w14:textId="77777777" w:rsidR="00E00EDF" w:rsidRDefault="00E00EDF">
      <w:pPr>
        <w:spacing w:after="60"/>
      </w:pPr>
    </w:p>
    <w:p w14:paraId="03335229" w14:textId="77777777" w:rsidR="00E00EDF" w:rsidRDefault="00291ECB">
      <w:pPr>
        <w:pStyle w:val="Heading2"/>
      </w:pPr>
      <w:bookmarkStart w:id="18" w:name="_Toc231225667"/>
      <w:r>
        <w:t>Peak Processing Hours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2EAA53C0"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62E3A4EB" w14:textId="77777777" w:rsidR="00E00EDF" w:rsidRDefault="00291ECB">
            <w:r>
              <w:rPr>
                <w:b/>
                <w:bCs/>
                <w:color w:val="FFFFFF"/>
                <w:sz w:val="20"/>
                <w:szCs w:val="20"/>
              </w:rPr>
              <w:t>Hour of Day</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523AA3CA" w14:textId="77777777" w:rsidR="00E00EDF" w:rsidRDefault="00291ECB">
            <w:r>
              <w:rPr>
                <w:b/>
                <w:bCs/>
                <w:color w:val="FFFFFF"/>
                <w:sz w:val="20"/>
                <w:szCs w:val="20"/>
              </w:rPr>
              <w:t>Delay Rate</w:t>
            </w:r>
          </w:p>
        </w:tc>
      </w:tr>
      <w:tr w:rsidR="00E00EDF" w14:paraId="23021C06"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75BBEA5" w14:textId="77777777" w:rsidR="00E00EDF" w:rsidRDefault="00291ECB">
            <w:r>
              <w:rPr>
                <w:sz w:val="20"/>
                <w:szCs w:val="20"/>
              </w:rPr>
              <w:t>8:00 PM</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5ADAE3C" w14:textId="77777777" w:rsidR="00E00EDF" w:rsidRDefault="00291ECB">
            <w:pPr>
              <w:jc w:val="right"/>
            </w:pPr>
            <w:r>
              <w:rPr>
                <w:sz w:val="20"/>
                <w:szCs w:val="20"/>
              </w:rPr>
              <w:t>57.3%</w:t>
            </w:r>
          </w:p>
        </w:tc>
      </w:tr>
      <w:tr w:rsidR="00E00EDF" w14:paraId="68BA689A"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2F9DF22" w14:textId="77777777" w:rsidR="00E00EDF" w:rsidRDefault="00291ECB">
            <w:r>
              <w:rPr>
                <w:sz w:val="20"/>
                <w:szCs w:val="20"/>
              </w:rPr>
              <w:t>11:00 AM</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6F1E3BB" w14:textId="77777777" w:rsidR="00E00EDF" w:rsidRDefault="00291ECB">
            <w:pPr>
              <w:jc w:val="right"/>
            </w:pPr>
            <w:r>
              <w:rPr>
                <w:sz w:val="20"/>
                <w:szCs w:val="20"/>
              </w:rPr>
              <w:t>56.4%</w:t>
            </w:r>
          </w:p>
        </w:tc>
      </w:tr>
      <w:tr w:rsidR="00E00EDF" w14:paraId="53C02DBA"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24BDCD2" w14:textId="77777777" w:rsidR="00E00EDF" w:rsidRDefault="00291ECB">
            <w:r>
              <w:rPr>
                <w:sz w:val="20"/>
                <w:szCs w:val="20"/>
              </w:rPr>
              <w:t>1:00 PM</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3634E50" w14:textId="77777777" w:rsidR="00E00EDF" w:rsidRDefault="00291ECB">
            <w:pPr>
              <w:jc w:val="right"/>
            </w:pPr>
            <w:r>
              <w:rPr>
                <w:sz w:val="20"/>
                <w:szCs w:val="20"/>
              </w:rPr>
              <w:t>56.1%</w:t>
            </w:r>
          </w:p>
        </w:tc>
      </w:tr>
    </w:tbl>
    <w:p w14:paraId="0EA70A2C" w14:textId="77777777" w:rsidR="00E00EDF" w:rsidRDefault="00E00EDF">
      <w:pPr>
        <w:spacing w:after="80"/>
      </w:pPr>
    </w:p>
    <w:p w14:paraId="393DE60B" w14:textId="77777777" w:rsidR="00E00EDF" w:rsidRDefault="00291ECB">
      <w:pPr>
        <w:spacing w:before="80" w:after="120"/>
      </w:pPr>
      <w:r>
        <w:rPr>
          <w:sz w:val="21"/>
          <w:szCs w:val="21"/>
        </w:rPr>
        <w:t>The 8 PM peak aligns with end-of-day order processing cutoffs — evening orders likely miss same-day processing windows and roll to the next day's queue. Mid-morning and lunchtime peaks reflect high-volume processing bottlenecks.</w:t>
      </w:r>
    </w:p>
    <w:p w14:paraId="16AF0658" w14:textId="77777777" w:rsidR="00E00EDF" w:rsidRDefault="00E00EDF">
      <w:pPr>
        <w:spacing w:after="100"/>
      </w:pPr>
    </w:p>
    <w:p w14:paraId="53932959" w14:textId="77777777" w:rsidR="00E00EDF" w:rsidRDefault="00291ECB">
      <w:pPr>
        <w:spacing w:before="120" w:after="60"/>
        <w:jc w:val="center"/>
      </w:pPr>
      <w:r>
        <w:rPr>
          <w:noProof/>
        </w:rPr>
        <w:drawing>
          <wp:inline distT="0" distB="0" distL="0" distR="0" wp14:anchorId="444BE3D3" wp14:editId="2E6FEB99">
            <wp:extent cx="5905500" cy="1943100"/>
            <wp:effectExtent l="0" t="0" r="0" b="0"/>
            <wp:docPr id="1270601023" name="Figure 5 — Delay Rate by Month, Day of Week, and Hour of Day" descr="Figure 5 — Delay Rate by Month, Day of Week, and Hour of Day" title="Figure 5 — Delay Rate by Month, Day of Week, and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943100"/>
                    </a:xfrm>
                    <a:prstGeom prst="rect">
                      <a:avLst/>
                    </a:prstGeom>
                  </pic:spPr>
                </pic:pic>
              </a:graphicData>
            </a:graphic>
          </wp:inline>
        </w:drawing>
      </w:r>
    </w:p>
    <w:p w14:paraId="4FA60AD5" w14:textId="77777777" w:rsidR="00E00EDF" w:rsidRDefault="00291ECB">
      <w:pPr>
        <w:spacing w:after="60"/>
        <w:jc w:val="center"/>
      </w:pPr>
      <w:r>
        <w:rPr>
          <w:color w:val="666666"/>
          <w:sz w:val="18"/>
          <w:szCs w:val="18"/>
        </w:rPr>
        <w:t>Figure 5 — Delay Rate by Month, Day of Week, and Hour of Day</w:t>
      </w:r>
    </w:p>
    <w:p w14:paraId="2FFA5C81" w14:textId="77777777" w:rsidR="00E00EDF" w:rsidRDefault="00E00EDF">
      <w:pPr>
        <w:spacing w:after="60"/>
      </w:pPr>
    </w:p>
    <w:p w14:paraId="32BB9383" w14:textId="77777777" w:rsidR="00E00EDF" w:rsidRDefault="00291ECB">
      <w:pPr>
        <w:pBdr>
          <w:left w:val="single" w:sz="14" w:space="8" w:color="3A7BD5"/>
        </w:pBdr>
        <w:shd w:val="clear" w:color="auto" w:fill="EEF5FB"/>
        <w:spacing w:before="140" w:after="140"/>
      </w:pPr>
      <w:r>
        <w:rPr>
          <w:b/>
          <w:bCs/>
          <w:color w:val="3A7BD5"/>
          <w:sz w:val="20"/>
          <w:szCs w:val="20"/>
        </w:rPr>
        <w:t>💡</w:t>
      </w:r>
      <w:r>
        <w:rPr>
          <w:b/>
          <w:bCs/>
          <w:color w:val="3A7BD5"/>
          <w:sz w:val="20"/>
          <w:szCs w:val="20"/>
        </w:rPr>
        <w:t xml:space="preserve"> Key Insight:  </w:t>
      </w:r>
      <w:r>
        <w:rPr>
          <w:sz w:val="20"/>
          <w:szCs w:val="20"/>
        </w:rPr>
        <w:t>Time-based patterns are predictable — and therefore preventable. Increased staffing during August, September, and December, combined with extended processing cutoff windows during peak hours, would directly reduce delay rates without requiring infrastructure investment.</w:t>
      </w:r>
    </w:p>
    <w:p w14:paraId="423C32B3" w14:textId="1BA71F4A" w:rsidR="00E00EDF" w:rsidRDefault="00291ECB" w:rsidP="0026769D">
      <w:r>
        <w:br w:type="page"/>
      </w:r>
      <w:bookmarkStart w:id="19" w:name="_Toc231225668"/>
      <w:r>
        <w:rPr>
          <w:b/>
          <w:bCs/>
          <w:color w:val="1B3A6B"/>
          <w:sz w:val="34"/>
          <w:szCs w:val="34"/>
        </w:rPr>
        <w:lastRenderedPageBreak/>
        <w:t>9. Predictive Delivery Risk System</w:t>
      </w:r>
      <w:bookmarkEnd w:id="19"/>
    </w:p>
    <w:p w14:paraId="1A71CDA7" w14:textId="77777777" w:rsidR="00E00EDF" w:rsidRDefault="00291ECB">
      <w:pPr>
        <w:spacing w:before="80" w:after="120"/>
      </w:pPr>
      <w:r>
        <w:rPr>
          <w:sz w:val="21"/>
          <w:szCs w:val="21"/>
        </w:rPr>
        <w:t>A</w:t>
      </w:r>
      <w:r>
        <w:rPr>
          <w:sz w:val="21"/>
          <w:szCs w:val="21"/>
        </w:rPr>
        <w:t xml:space="preserve"> predictive risk model was developed to identify orders likely to be delivered late before the failure occurs. The goal is to shift the organisation from reactive problem resolution to proactive order management.</w:t>
      </w:r>
    </w:p>
    <w:p w14:paraId="1AEB443B" w14:textId="77777777" w:rsidR="00E00EDF" w:rsidRDefault="00E00EDF">
      <w:pPr>
        <w:spacing w:after="80"/>
      </w:pPr>
    </w:p>
    <w:p w14:paraId="4EA546A0" w14:textId="77777777" w:rsidR="00E00EDF" w:rsidRDefault="00291ECB">
      <w:pPr>
        <w:pStyle w:val="Heading2"/>
      </w:pPr>
      <w:bookmarkStart w:id="20" w:name="_Toc231225669"/>
      <w:r>
        <w:t>Model Performance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00EDF" w14:paraId="124CC30A" w14:textId="77777777">
        <w:tblPrEx>
          <w:tblCellMar>
            <w:top w:w="0" w:type="dxa"/>
            <w:bottom w:w="0" w:type="dxa"/>
          </w:tblCellMar>
        </w:tblPrEx>
        <w:trPr>
          <w:tblHeader/>
        </w:trPr>
        <w:tc>
          <w:tcPr>
            <w:tcW w:w="560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359354FF" w14:textId="77777777" w:rsidR="00E00EDF" w:rsidRDefault="00291ECB">
            <w:r>
              <w:rPr>
                <w:b/>
                <w:bCs/>
                <w:color w:val="FFFFFF"/>
                <w:sz w:val="20"/>
                <w:szCs w:val="20"/>
              </w:rPr>
              <w:t>Performance Metric</w:t>
            </w:r>
          </w:p>
        </w:tc>
        <w:tc>
          <w:tcPr>
            <w:tcW w:w="3760" w:type="dxa"/>
            <w:tcBorders>
              <w:top w:val="single" w:sz="1" w:space="0" w:color="DDDDDD"/>
              <w:left w:val="single" w:sz="1" w:space="0" w:color="DDDDDD"/>
              <w:bottom w:val="single" w:sz="1" w:space="0" w:color="DDDDDD"/>
              <w:right w:val="single" w:sz="1" w:space="0" w:color="DDDDDD"/>
            </w:tcBorders>
            <w:shd w:val="clear" w:color="auto" w:fill="1B3A6B"/>
            <w:tcMar>
              <w:top w:w="100" w:type="dxa"/>
              <w:left w:w="140" w:type="dxa"/>
              <w:bottom w:w="100" w:type="dxa"/>
              <w:right w:w="140" w:type="dxa"/>
            </w:tcMar>
          </w:tcPr>
          <w:p w14:paraId="7030918D" w14:textId="77777777" w:rsidR="00E00EDF" w:rsidRDefault="00291ECB">
            <w:r>
              <w:rPr>
                <w:b/>
                <w:bCs/>
                <w:color w:val="FFFFFF"/>
                <w:sz w:val="20"/>
                <w:szCs w:val="20"/>
              </w:rPr>
              <w:t>Result</w:t>
            </w:r>
          </w:p>
        </w:tc>
      </w:tr>
      <w:tr w:rsidR="00E00EDF" w14:paraId="6BC036CC"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5E31101" w14:textId="77777777" w:rsidR="00E00EDF" w:rsidRDefault="00291ECB">
            <w:r>
              <w:rPr>
                <w:sz w:val="20"/>
                <w:szCs w:val="20"/>
              </w:rPr>
              <w:t>Overall Prediction Accuracy</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31019F3" w14:textId="77777777" w:rsidR="00E00EDF" w:rsidRDefault="00291ECB">
            <w:pPr>
              <w:jc w:val="right"/>
            </w:pPr>
            <w:r>
              <w:rPr>
                <w:sz w:val="20"/>
                <w:szCs w:val="20"/>
              </w:rPr>
              <w:t>74%</w:t>
            </w:r>
          </w:p>
        </w:tc>
      </w:tr>
      <w:tr w:rsidR="00E00EDF" w14:paraId="2BC0EC52"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80320CD" w14:textId="77777777" w:rsidR="00E00EDF" w:rsidRDefault="00291ECB">
            <w:r>
              <w:rPr>
                <w:sz w:val="20"/>
                <w:szCs w:val="20"/>
              </w:rPr>
              <w:t>Late Orders Correctly Identified</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3B0E3981" w14:textId="77777777" w:rsidR="00E00EDF" w:rsidRDefault="00291ECB">
            <w:pPr>
              <w:jc w:val="right"/>
            </w:pPr>
            <w:r>
              <w:rPr>
                <w:sz w:val="20"/>
                <w:szCs w:val="20"/>
              </w:rPr>
              <w:t>75%</w:t>
            </w:r>
          </w:p>
        </w:tc>
      </w:tr>
      <w:tr w:rsidR="00E00EDF" w14:paraId="7B7A556E" w14:textId="77777777">
        <w:tblPrEx>
          <w:tblCellMar>
            <w:top w:w="0" w:type="dxa"/>
            <w:bottom w:w="0" w:type="dxa"/>
          </w:tblCellMar>
        </w:tblPrEx>
        <w:tc>
          <w:tcPr>
            <w:tcW w:w="5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336D331" w14:textId="77777777" w:rsidR="00E00EDF" w:rsidRDefault="00291ECB">
            <w:r>
              <w:rPr>
                <w:sz w:val="20"/>
                <w:szCs w:val="20"/>
              </w:rPr>
              <w:t>Late Predictions That Proved Correct</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950CAA2" w14:textId="77777777" w:rsidR="00E00EDF" w:rsidRDefault="00291ECB">
            <w:pPr>
              <w:jc w:val="right"/>
            </w:pPr>
            <w:r>
              <w:rPr>
                <w:sz w:val="20"/>
                <w:szCs w:val="20"/>
              </w:rPr>
              <w:t>78%</w:t>
            </w:r>
          </w:p>
        </w:tc>
      </w:tr>
    </w:tbl>
    <w:p w14:paraId="1F2C6016" w14:textId="77777777" w:rsidR="00E00EDF" w:rsidRDefault="00E00EDF">
      <w:pPr>
        <w:spacing w:after="100"/>
      </w:pPr>
    </w:p>
    <w:p w14:paraId="046F010A" w14:textId="77777777" w:rsidR="00E00EDF" w:rsidRDefault="00291ECB">
      <w:pPr>
        <w:pStyle w:val="Heading2"/>
      </w:pPr>
      <w:bookmarkStart w:id="21" w:name="_Toc231225670"/>
      <w:r>
        <w:t>Business Value</w:t>
      </w:r>
      <w:bookmarkEnd w:id="21"/>
    </w:p>
    <w:p w14:paraId="31879654" w14:textId="77777777" w:rsidR="00E00EDF" w:rsidRDefault="00291ECB">
      <w:pPr>
        <w:spacing w:before="80" w:after="120"/>
      </w:pPr>
      <w:r>
        <w:rPr>
          <w:sz w:val="21"/>
          <w:szCs w:val="21"/>
        </w:rPr>
        <w:t>The predictive system enables three practical business capabilities:</w:t>
      </w:r>
    </w:p>
    <w:p w14:paraId="399EE91C" w14:textId="77777777" w:rsidR="00E00EDF" w:rsidRDefault="00291ECB">
      <w:pPr>
        <w:pStyle w:val="ListParagraph"/>
        <w:numPr>
          <w:ilvl w:val="0"/>
          <w:numId w:val="2"/>
        </w:numPr>
        <w:spacing w:before="40" w:after="60"/>
      </w:pPr>
      <w:r>
        <w:rPr>
          <w:sz w:val="21"/>
          <w:szCs w:val="21"/>
        </w:rPr>
        <w:t>Early intervention — fulfilment teams can prioritise flagged orders before they fall behind schedule</w:t>
      </w:r>
    </w:p>
    <w:p w14:paraId="2061B3C9" w14:textId="77777777" w:rsidR="00E00EDF" w:rsidRDefault="00291ECB">
      <w:pPr>
        <w:pStyle w:val="ListParagraph"/>
        <w:numPr>
          <w:ilvl w:val="0"/>
          <w:numId w:val="2"/>
        </w:numPr>
        <w:spacing w:before="40" w:after="60"/>
      </w:pPr>
      <w:r>
        <w:rPr>
          <w:sz w:val="21"/>
          <w:szCs w:val="21"/>
        </w:rPr>
        <w:t>Proactive customer communication — at-risk customers can be notified in advance, reducing complaint volume</w:t>
      </w:r>
    </w:p>
    <w:p w14:paraId="5F3AECFA" w14:textId="77777777" w:rsidR="00E00EDF" w:rsidRDefault="00291ECB">
      <w:pPr>
        <w:pStyle w:val="ListParagraph"/>
        <w:numPr>
          <w:ilvl w:val="0"/>
          <w:numId w:val="2"/>
        </w:numPr>
        <w:spacing w:before="40" w:after="60"/>
      </w:pPr>
      <w:r>
        <w:rPr>
          <w:sz w:val="21"/>
          <w:szCs w:val="21"/>
        </w:rPr>
        <w:t>Capacity planning — operations can identify high-risk order cohorts and pre-allocate resources accordingly</w:t>
      </w:r>
    </w:p>
    <w:p w14:paraId="72A20D2E" w14:textId="77777777" w:rsidR="00E00EDF" w:rsidRDefault="00E00EDF">
      <w:pPr>
        <w:spacing w:after="80"/>
      </w:pPr>
    </w:p>
    <w:p w14:paraId="4DE0A029" w14:textId="77777777" w:rsidR="00E00EDF" w:rsidRDefault="00291ECB">
      <w:pPr>
        <w:pBdr>
          <w:left w:val="single" w:sz="14" w:space="8" w:color="1A7A6E"/>
        </w:pBdr>
        <w:shd w:val="clear" w:color="auto" w:fill="E6F4F1"/>
        <w:spacing w:before="140" w:after="140"/>
      </w:pPr>
      <w:r>
        <w:rPr>
          <w:b/>
          <w:bCs/>
          <w:color w:val="1A7A6E"/>
          <w:sz w:val="20"/>
          <w:szCs w:val="20"/>
        </w:rPr>
        <w:t>📈</w:t>
      </w:r>
      <w:r>
        <w:rPr>
          <w:b/>
          <w:bCs/>
          <w:color w:val="1A7A6E"/>
          <w:sz w:val="20"/>
          <w:szCs w:val="20"/>
        </w:rPr>
        <w:t xml:space="preserve"> Commercial Impact:  </w:t>
      </w:r>
      <w:r>
        <w:rPr>
          <w:sz w:val="20"/>
          <w:szCs w:val="20"/>
        </w:rPr>
        <w:t>A 74% accurate early warning system can meaningfully reduce avoidable delays. Even a 10% reduction in the late delivery rate shifts approximately 9,500 orders per cycle from late to on-time — with direct impact on customer satisfaction, churn, and support costs.</w:t>
      </w:r>
    </w:p>
    <w:p w14:paraId="3D6D27E0" w14:textId="77777777" w:rsidR="00E00EDF" w:rsidRDefault="00291ECB">
      <w:r>
        <w:br w:type="page"/>
      </w:r>
    </w:p>
    <w:p w14:paraId="1F9F9431" w14:textId="77777777" w:rsidR="00E00EDF" w:rsidRDefault="00291ECB">
      <w:pPr>
        <w:pStyle w:val="Heading1"/>
        <w:pBdr>
          <w:bottom w:val="single" w:sz="4" w:space="4" w:color="1B3A6B"/>
        </w:pBdr>
      </w:pPr>
      <w:bookmarkStart w:id="22" w:name="_Toc231225671"/>
      <w:r>
        <w:lastRenderedPageBreak/>
        <w:t>10. Strategic Recommendations</w:t>
      </w:r>
      <w:bookmarkEnd w:id="22"/>
    </w:p>
    <w:p w14:paraId="4804F125" w14:textId="77777777" w:rsidR="00E00EDF" w:rsidRDefault="00291ECB">
      <w:pPr>
        <w:spacing w:before="80" w:after="120"/>
      </w:pPr>
      <w:r>
        <w:rPr>
          <w:sz w:val="21"/>
          <w:szCs w:val="21"/>
        </w:rPr>
        <w:t>The following recommendations are organised by business urgency. Each is directly traceable to a finding in this report and addresses a root cause rather than a symptom.</w:t>
      </w:r>
    </w:p>
    <w:p w14:paraId="00A3EE04" w14:textId="77777777" w:rsidR="00E00EDF" w:rsidRDefault="00E00EDF">
      <w:pPr>
        <w:spacing w:after="80"/>
      </w:pPr>
    </w:p>
    <w:p w14:paraId="2BEEAD34" w14:textId="77777777" w:rsidR="00E00EDF" w:rsidRDefault="00291ECB">
      <w:pPr>
        <w:shd w:val="clear" w:color="auto" w:fill="FDECEA"/>
        <w:spacing w:before="80" w:after="80"/>
      </w:pPr>
      <w:r>
        <w:rPr>
          <w:b/>
          <w:bCs/>
          <w:color w:val="C0392B"/>
        </w:rPr>
        <w:t xml:space="preserve">  ● CRITICAL PRIORITY</w:t>
      </w:r>
    </w:p>
    <w:p w14:paraId="7E775BA3" w14:textId="50670B23" w:rsidR="00E00EDF" w:rsidRDefault="00291ECB">
      <w:pPr>
        <w:spacing w:before="120" w:after="120"/>
      </w:pPr>
      <w:r>
        <w:rPr>
          <w:b/>
          <w:bCs/>
          <w:sz w:val="21"/>
          <w:szCs w:val="21"/>
        </w:rPr>
        <w:t xml:space="preserve">Fix First Class and </w:t>
      </w:r>
      <w:r w:rsidR="0026769D">
        <w:rPr>
          <w:b/>
          <w:bCs/>
          <w:sz w:val="21"/>
          <w:szCs w:val="21"/>
        </w:rPr>
        <w:t>Second-Class</w:t>
      </w:r>
      <w:r>
        <w:rPr>
          <w:b/>
          <w:bCs/>
          <w:sz w:val="21"/>
          <w:szCs w:val="21"/>
        </w:rPr>
        <w:t xml:space="preserve"> Shipping</w:t>
      </w:r>
    </w:p>
    <w:p w14:paraId="440366F3" w14:textId="08657E9C" w:rsidR="00E00EDF" w:rsidRDefault="00291ECB">
      <w:pPr>
        <w:spacing w:before="80" w:after="120"/>
      </w:pPr>
      <w:r>
        <w:rPr>
          <w:sz w:val="21"/>
          <w:szCs w:val="21"/>
        </w:rPr>
        <w:t xml:space="preserve">Every </w:t>
      </w:r>
      <w:r w:rsidR="0026769D">
        <w:rPr>
          <w:sz w:val="21"/>
          <w:szCs w:val="21"/>
        </w:rPr>
        <w:t>First-Class</w:t>
      </w:r>
      <w:r>
        <w:rPr>
          <w:sz w:val="21"/>
          <w:szCs w:val="21"/>
        </w:rPr>
        <w:t xml:space="preserve"> order is delivered late. Customers paying a premium receive the worst service. Immediate action is required to realign the product promise with operational reality.</w:t>
      </w:r>
    </w:p>
    <w:p w14:paraId="51915BB5" w14:textId="77777777" w:rsidR="00E00EDF" w:rsidRDefault="00291ECB">
      <w:pPr>
        <w:pStyle w:val="ListParagraph"/>
        <w:numPr>
          <w:ilvl w:val="0"/>
          <w:numId w:val="2"/>
        </w:numPr>
        <w:spacing w:before="40" w:after="60"/>
      </w:pPr>
      <w:r>
        <w:rPr>
          <w:sz w:val="21"/>
          <w:szCs w:val="21"/>
        </w:rPr>
        <w:t>Audit carrier agreements and renegotiate timelines where commitments cannot be met</w:t>
      </w:r>
    </w:p>
    <w:p w14:paraId="50780A04" w14:textId="77777777" w:rsidR="00E00EDF" w:rsidRDefault="00291ECB">
      <w:pPr>
        <w:pStyle w:val="ListParagraph"/>
        <w:numPr>
          <w:ilvl w:val="0"/>
          <w:numId w:val="2"/>
        </w:numPr>
        <w:spacing w:before="40" w:after="60"/>
      </w:pPr>
      <w:r>
        <w:rPr>
          <w:sz w:val="21"/>
          <w:szCs w:val="21"/>
        </w:rPr>
        <w:t>Adjust advertised delivery windows to reflect actual capability until service levels recover</w:t>
      </w:r>
    </w:p>
    <w:p w14:paraId="28251E6F" w14:textId="77777777" w:rsidR="00E00EDF" w:rsidRDefault="00291ECB">
      <w:pPr>
        <w:pStyle w:val="ListParagraph"/>
        <w:numPr>
          <w:ilvl w:val="0"/>
          <w:numId w:val="2"/>
        </w:numPr>
        <w:spacing w:before="40" w:after="60"/>
      </w:pPr>
      <w:r>
        <w:rPr>
          <w:sz w:val="21"/>
          <w:szCs w:val="21"/>
        </w:rPr>
        <w:t>Increase dedicated capacity for premium tiers or temporarily suspend sales until performance is restored</w:t>
      </w:r>
    </w:p>
    <w:p w14:paraId="330D6024" w14:textId="77777777" w:rsidR="00E00EDF" w:rsidRDefault="00E00EDF">
      <w:pPr>
        <w:spacing w:after="100"/>
      </w:pPr>
    </w:p>
    <w:p w14:paraId="232E1A6C" w14:textId="77777777" w:rsidR="00E00EDF" w:rsidRDefault="00291ECB">
      <w:pPr>
        <w:shd w:val="clear" w:color="auto" w:fill="FEF0E7"/>
        <w:spacing w:before="80" w:after="80"/>
      </w:pPr>
      <w:r>
        <w:rPr>
          <w:b/>
          <w:bCs/>
          <w:color w:val="D35400"/>
        </w:rPr>
        <w:t xml:space="preserve">  ● HIGH PRIORITY</w:t>
      </w:r>
    </w:p>
    <w:p w14:paraId="3AB876CE" w14:textId="77777777" w:rsidR="00E00EDF" w:rsidRDefault="00291ECB">
      <w:pPr>
        <w:spacing w:before="120" w:after="120"/>
      </w:pPr>
      <w:r>
        <w:rPr>
          <w:b/>
          <w:bCs/>
          <w:sz w:val="21"/>
          <w:szCs w:val="21"/>
        </w:rPr>
        <w:t>Accelerate Internal Order Processing</w:t>
      </w:r>
    </w:p>
    <w:p w14:paraId="51B280F2" w14:textId="77777777" w:rsidR="00E00EDF" w:rsidRDefault="00291ECB">
      <w:pPr>
        <w:spacing w:before="80" w:after="120"/>
      </w:pPr>
      <w:r>
        <w:rPr>
          <w:sz w:val="21"/>
          <w:szCs w:val="21"/>
        </w:rPr>
        <w:t>Payment verification and fraud review workflows are delaying order release before packages enter the carrier network. Reducing internal processing time directly reduces delivery delay without carrier involvement.</w:t>
      </w:r>
    </w:p>
    <w:p w14:paraId="4809A206" w14:textId="77777777" w:rsidR="00E00EDF" w:rsidRDefault="00291ECB">
      <w:pPr>
        <w:pStyle w:val="ListParagraph"/>
        <w:numPr>
          <w:ilvl w:val="0"/>
          <w:numId w:val="2"/>
        </w:numPr>
        <w:spacing w:before="40" w:after="60"/>
      </w:pPr>
      <w:r>
        <w:rPr>
          <w:sz w:val="21"/>
          <w:szCs w:val="21"/>
        </w:rPr>
        <w:t>Implement automated approval for low-risk orders to eliminate manual review backlogs</w:t>
      </w:r>
    </w:p>
    <w:p w14:paraId="34999F6A" w14:textId="77777777" w:rsidR="00E00EDF" w:rsidRDefault="00291ECB">
      <w:pPr>
        <w:pStyle w:val="ListParagraph"/>
        <w:numPr>
          <w:ilvl w:val="0"/>
          <w:numId w:val="2"/>
        </w:numPr>
        <w:spacing w:before="40" w:after="60"/>
      </w:pPr>
      <w:r>
        <w:rPr>
          <w:sz w:val="21"/>
          <w:szCs w:val="21"/>
        </w:rPr>
        <w:t>Set internal processing SLAs — target release within 2 hours of order placement</w:t>
      </w:r>
    </w:p>
    <w:p w14:paraId="04857A2E" w14:textId="77777777" w:rsidR="00E00EDF" w:rsidRDefault="00291ECB">
      <w:pPr>
        <w:pStyle w:val="ListParagraph"/>
        <w:numPr>
          <w:ilvl w:val="0"/>
          <w:numId w:val="2"/>
        </w:numPr>
        <w:spacing w:before="40" w:after="60"/>
      </w:pPr>
      <w:r>
        <w:rPr>
          <w:sz w:val="21"/>
          <w:szCs w:val="21"/>
        </w:rPr>
        <w:t>Review fraud screening thresholds that may be flagging legitimate orders unnecessarily</w:t>
      </w:r>
    </w:p>
    <w:p w14:paraId="0FACF3EE" w14:textId="77777777" w:rsidR="00E00EDF" w:rsidRDefault="00E00EDF">
      <w:pPr>
        <w:spacing w:after="100"/>
      </w:pPr>
    </w:p>
    <w:p w14:paraId="7916B44B" w14:textId="77777777" w:rsidR="00E00EDF" w:rsidRDefault="00291ECB">
      <w:pPr>
        <w:shd w:val="clear" w:color="auto" w:fill="FEFAE6"/>
        <w:spacing w:before="80" w:after="80"/>
      </w:pPr>
      <w:r>
        <w:rPr>
          <w:b/>
          <w:bCs/>
          <w:color w:val="A07800"/>
        </w:rPr>
        <w:t xml:space="preserve">  ● MEDIUM PRIORITY</w:t>
      </w:r>
    </w:p>
    <w:p w14:paraId="770FA258" w14:textId="77777777" w:rsidR="00E00EDF" w:rsidRDefault="00291ECB">
      <w:pPr>
        <w:spacing w:before="120" w:after="120"/>
      </w:pPr>
      <w:r>
        <w:rPr>
          <w:b/>
          <w:bCs/>
          <w:sz w:val="21"/>
          <w:szCs w:val="21"/>
        </w:rPr>
        <w:t>Build Seasonal Capacity in Advance</w:t>
      </w:r>
    </w:p>
    <w:p w14:paraId="2DD408F9" w14:textId="77777777" w:rsidR="00E00EDF" w:rsidRDefault="00291ECB">
      <w:pPr>
        <w:spacing w:before="80" w:after="120"/>
      </w:pPr>
      <w:r>
        <w:rPr>
          <w:sz w:val="21"/>
          <w:szCs w:val="21"/>
        </w:rPr>
        <w:t>August, September, and December are consistently high-delay months. These peaks are predictable and should be managed through proactive planning.</w:t>
      </w:r>
    </w:p>
    <w:p w14:paraId="3A690DCD" w14:textId="77777777" w:rsidR="00E00EDF" w:rsidRDefault="00291ECB">
      <w:pPr>
        <w:pStyle w:val="ListParagraph"/>
        <w:numPr>
          <w:ilvl w:val="0"/>
          <w:numId w:val="2"/>
        </w:numPr>
        <w:spacing w:before="40" w:after="60"/>
      </w:pPr>
      <w:r>
        <w:rPr>
          <w:sz w:val="21"/>
          <w:szCs w:val="21"/>
        </w:rPr>
        <w:t>Increase warehouse staffing and carrier allocations from late July and November onwards</w:t>
      </w:r>
    </w:p>
    <w:p w14:paraId="6B43470A" w14:textId="77777777" w:rsidR="00E00EDF" w:rsidRDefault="00291ECB">
      <w:pPr>
        <w:pStyle w:val="ListParagraph"/>
        <w:numPr>
          <w:ilvl w:val="0"/>
          <w:numId w:val="2"/>
        </w:numPr>
        <w:spacing w:before="40" w:after="60"/>
      </w:pPr>
      <w:r>
        <w:rPr>
          <w:sz w:val="21"/>
          <w:szCs w:val="21"/>
        </w:rPr>
        <w:t>Pre-position inventory for high-demand categories before peak periods begin</w:t>
      </w:r>
    </w:p>
    <w:p w14:paraId="0F09351C" w14:textId="77777777" w:rsidR="00E00EDF" w:rsidRDefault="00291ECB">
      <w:pPr>
        <w:pStyle w:val="ListParagraph"/>
        <w:numPr>
          <w:ilvl w:val="0"/>
          <w:numId w:val="2"/>
        </w:numPr>
        <w:spacing w:before="40" w:after="60"/>
      </w:pPr>
      <w:r>
        <w:rPr>
          <w:sz w:val="21"/>
          <w:szCs w:val="21"/>
        </w:rPr>
        <w:t>Extend order processing cutoff windows during peak months</w:t>
      </w:r>
    </w:p>
    <w:p w14:paraId="6F472AFE" w14:textId="77777777" w:rsidR="00E00EDF" w:rsidRDefault="00E00EDF">
      <w:pPr>
        <w:spacing w:after="80"/>
      </w:pPr>
    </w:p>
    <w:p w14:paraId="1849387A" w14:textId="77777777" w:rsidR="00E00EDF" w:rsidRDefault="00291ECB">
      <w:pPr>
        <w:spacing w:before="80" w:after="120"/>
      </w:pPr>
      <w:r>
        <w:rPr>
          <w:b/>
          <w:bCs/>
          <w:sz w:val="21"/>
          <w:szCs w:val="21"/>
        </w:rPr>
        <w:t>Investigate High-Delay Product Departments</w:t>
      </w:r>
    </w:p>
    <w:p w14:paraId="4C0870DE" w14:textId="77777777" w:rsidR="00E00EDF" w:rsidRDefault="00291ECB">
      <w:pPr>
        <w:pStyle w:val="ListParagraph"/>
        <w:numPr>
          <w:ilvl w:val="0"/>
          <w:numId w:val="2"/>
        </w:numPr>
        <w:spacing w:before="40" w:after="60"/>
      </w:pPr>
      <w:r>
        <w:rPr>
          <w:sz w:val="21"/>
          <w:szCs w:val="21"/>
        </w:rPr>
        <w:t>Conduct warehouse inventory audits for Health &amp; Beauty, Pet Shop, and Technology</w:t>
      </w:r>
    </w:p>
    <w:p w14:paraId="7ADED899" w14:textId="77777777" w:rsidR="00E00EDF" w:rsidRDefault="00291ECB">
      <w:pPr>
        <w:pStyle w:val="ListParagraph"/>
        <w:numPr>
          <w:ilvl w:val="0"/>
          <w:numId w:val="2"/>
        </w:numPr>
        <w:spacing w:before="40" w:after="60"/>
      </w:pPr>
      <w:r>
        <w:rPr>
          <w:sz w:val="21"/>
          <w:szCs w:val="21"/>
        </w:rPr>
        <w:t>Review supplier lead times and safety stock levels for these categories</w:t>
      </w:r>
    </w:p>
    <w:p w14:paraId="5228719F" w14:textId="77777777" w:rsidR="00E00EDF" w:rsidRDefault="00E00EDF">
      <w:pPr>
        <w:spacing w:after="100"/>
      </w:pPr>
    </w:p>
    <w:p w14:paraId="749BCD54" w14:textId="77777777" w:rsidR="00E00EDF" w:rsidRDefault="00291ECB">
      <w:pPr>
        <w:shd w:val="clear" w:color="auto" w:fill="EEF5FB"/>
        <w:spacing w:before="80" w:after="80"/>
      </w:pPr>
      <w:r>
        <w:rPr>
          <w:b/>
          <w:bCs/>
          <w:color w:val="3A7BD5"/>
        </w:rPr>
        <w:t xml:space="preserve">  ● LOW PRIORITY</w:t>
      </w:r>
    </w:p>
    <w:p w14:paraId="1821174A" w14:textId="77777777" w:rsidR="00E00EDF" w:rsidRDefault="00291ECB">
      <w:pPr>
        <w:spacing w:before="120" w:after="120"/>
      </w:pPr>
      <w:r>
        <w:rPr>
          <w:b/>
          <w:bCs/>
          <w:sz w:val="21"/>
          <w:szCs w:val="21"/>
        </w:rPr>
        <w:t>Deploy Predictive Risk System in Operations</w:t>
      </w:r>
    </w:p>
    <w:p w14:paraId="48872A74" w14:textId="77777777" w:rsidR="00E00EDF" w:rsidRDefault="00291ECB">
      <w:pPr>
        <w:pStyle w:val="ListParagraph"/>
        <w:numPr>
          <w:ilvl w:val="0"/>
          <w:numId w:val="2"/>
        </w:numPr>
        <w:spacing w:before="40" w:after="60"/>
      </w:pPr>
      <w:r>
        <w:rPr>
          <w:sz w:val="21"/>
          <w:szCs w:val="21"/>
        </w:rPr>
        <w:t>Integrate risk flags into the warehouse management system to prioritise at-risk orders</w:t>
      </w:r>
    </w:p>
    <w:p w14:paraId="0474834E" w14:textId="77777777" w:rsidR="00E00EDF" w:rsidRDefault="00291ECB">
      <w:pPr>
        <w:pStyle w:val="ListParagraph"/>
        <w:numPr>
          <w:ilvl w:val="0"/>
          <w:numId w:val="2"/>
        </w:numPr>
        <w:spacing w:before="40" w:after="60"/>
      </w:pPr>
      <w:r>
        <w:rPr>
          <w:sz w:val="21"/>
          <w:szCs w:val="21"/>
        </w:rPr>
        <w:t>Create automated customer notifications for orders flagged as high-risk</w:t>
      </w:r>
    </w:p>
    <w:p w14:paraId="04DDEEAD" w14:textId="77777777" w:rsidR="00E00EDF" w:rsidRDefault="00291ECB">
      <w:pPr>
        <w:pStyle w:val="ListParagraph"/>
        <w:numPr>
          <w:ilvl w:val="0"/>
          <w:numId w:val="2"/>
        </w:numPr>
        <w:spacing w:before="40" w:after="60"/>
      </w:pPr>
      <w:r>
        <w:rPr>
          <w:sz w:val="21"/>
          <w:szCs w:val="21"/>
        </w:rPr>
        <w:t>Use model outputs in weekly operations reviews to track risk reduction over time</w:t>
      </w:r>
    </w:p>
    <w:p w14:paraId="511A242F" w14:textId="77777777" w:rsidR="00E00EDF" w:rsidRDefault="00291ECB">
      <w:r>
        <w:br w:type="page"/>
      </w:r>
    </w:p>
    <w:p w14:paraId="72EB07E5" w14:textId="77777777" w:rsidR="00E00EDF" w:rsidRDefault="00291ECB">
      <w:pPr>
        <w:pStyle w:val="Heading1"/>
        <w:pBdr>
          <w:bottom w:val="single" w:sz="4" w:space="4" w:color="1B3A6B"/>
        </w:pBdr>
      </w:pPr>
      <w:bookmarkStart w:id="23" w:name="_Toc231225672"/>
      <w:r>
        <w:lastRenderedPageBreak/>
        <w:t>11. Conclusion</w:t>
      </w:r>
      <w:bookmarkEnd w:id="23"/>
    </w:p>
    <w:p w14:paraId="3D9AE0D1" w14:textId="77777777" w:rsidR="00E00EDF" w:rsidRDefault="00291ECB">
      <w:pPr>
        <w:spacing w:before="80" w:after="120"/>
      </w:pPr>
      <w:r>
        <w:rPr>
          <w:sz w:val="21"/>
          <w:szCs w:val="21"/>
        </w:rPr>
        <w:t>The data tells a clear story: this company has a predictable, measurable, and fixable delivery performance problem. With 54.7% of orders arriving late, late delivery has become the standard customer experience rather than the exception.</w:t>
      </w:r>
    </w:p>
    <w:p w14:paraId="79AF78E1" w14:textId="77777777" w:rsidR="00E00EDF" w:rsidRDefault="00E00EDF">
      <w:pPr>
        <w:spacing w:after="60"/>
      </w:pPr>
    </w:p>
    <w:p w14:paraId="5BBD5077" w14:textId="77777777" w:rsidR="00E00EDF" w:rsidRDefault="00291ECB">
      <w:pPr>
        <w:spacing w:before="80" w:after="120"/>
      </w:pPr>
      <w:r>
        <w:rPr>
          <w:sz w:val="21"/>
          <w:szCs w:val="21"/>
        </w:rPr>
        <w:t>The good news is that this is not a capacity crisis requiring major capital investment. The analysis reveals three concentrated failure points — premium shipping misconfiguration, internal processing delays, and seasonal planning gaps — that together account for the majority of delivery failures.</w:t>
      </w:r>
    </w:p>
    <w:p w14:paraId="08C4C179" w14:textId="77777777" w:rsidR="00E00EDF" w:rsidRDefault="00E00EDF">
      <w:pPr>
        <w:spacing w:after="80"/>
      </w:pPr>
    </w:p>
    <w:p w14:paraId="7F3EE312" w14:textId="77777777" w:rsidR="00E00EDF" w:rsidRDefault="00291ECB">
      <w:pPr>
        <w:pStyle w:val="Heading2"/>
      </w:pPr>
      <w:bookmarkStart w:id="24" w:name="_Toc231225673"/>
      <w:r>
        <w:t>Current State Summary</w:t>
      </w:r>
      <w:bookmarkEnd w:id="24"/>
    </w:p>
    <w:p w14:paraId="2A9A1882" w14:textId="77777777" w:rsidR="00E00EDF" w:rsidRDefault="00291ECB">
      <w:pPr>
        <w:pStyle w:val="ListParagraph"/>
        <w:numPr>
          <w:ilvl w:val="0"/>
          <w:numId w:val="2"/>
        </w:numPr>
        <w:spacing w:before="40" w:after="60"/>
      </w:pPr>
      <w:r>
        <w:rPr>
          <w:sz w:val="21"/>
          <w:szCs w:val="21"/>
        </w:rPr>
        <w:t>Over 95,000 orders per analysis period are delivered late</w:t>
      </w:r>
    </w:p>
    <w:p w14:paraId="74AB0D83" w14:textId="57749127" w:rsidR="00E00EDF" w:rsidRDefault="00291ECB">
      <w:pPr>
        <w:pStyle w:val="ListParagraph"/>
        <w:numPr>
          <w:ilvl w:val="0"/>
          <w:numId w:val="2"/>
        </w:numPr>
        <w:spacing w:before="40" w:after="60"/>
      </w:pPr>
      <w:r>
        <w:rPr>
          <w:sz w:val="21"/>
          <w:szCs w:val="21"/>
        </w:rPr>
        <w:t xml:space="preserve">First and </w:t>
      </w:r>
      <w:r w:rsidR="0026769D">
        <w:rPr>
          <w:sz w:val="21"/>
          <w:szCs w:val="21"/>
        </w:rPr>
        <w:t>Second-Class</w:t>
      </w:r>
      <w:r>
        <w:rPr>
          <w:sz w:val="21"/>
          <w:szCs w:val="21"/>
        </w:rPr>
        <w:t xml:space="preserve"> shipping tiers have failed completely as products</w:t>
      </w:r>
    </w:p>
    <w:p w14:paraId="61325612" w14:textId="77777777" w:rsidR="00E00EDF" w:rsidRDefault="00291ECB">
      <w:pPr>
        <w:pStyle w:val="ListParagraph"/>
        <w:numPr>
          <w:ilvl w:val="0"/>
          <w:numId w:val="2"/>
        </w:numPr>
        <w:spacing w:before="40" w:after="60"/>
      </w:pPr>
      <w:r>
        <w:rPr>
          <w:sz w:val="21"/>
          <w:szCs w:val="21"/>
        </w:rPr>
        <w:t>Nearly 1 in 5 orders generates a financial loss</w:t>
      </w:r>
    </w:p>
    <w:p w14:paraId="631CD790" w14:textId="77777777" w:rsidR="00E00EDF" w:rsidRDefault="00291ECB">
      <w:pPr>
        <w:pStyle w:val="ListParagraph"/>
        <w:numPr>
          <w:ilvl w:val="0"/>
          <w:numId w:val="2"/>
        </w:numPr>
        <w:spacing w:before="40" w:after="60"/>
      </w:pPr>
      <w:r>
        <w:rPr>
          <w:sz w:val="21"/>
          <w:szCs w:val="21"/>
        </w:rPr>
        <w:t>Delay patterns are concentrated, predictable, and therefore preventable</w:t>
      </w:r>
    </w:p>
    <w:p w14:paraId="6486A626" w14:textId="77777777" w:rsidR="00E00EDF" w:rsidRDefault="00E00EDF">
      <w:pPr>
        <w:spacing w:after="80"/>
      </w:pPr>
    </w:p>
    <w:p w14:paraId="1CA0DCCB" w14:textId="77777777" w:rsidR="00E00EDF" w:rsidRDefault="00291ECB">
      <w:pPr>
        <w:pStyle w:val="Heading2"/>
      </w:pPr>
      <w:bookmarkStart w:id="25" w:name="_Toc231225674"/>
      <w:r>
        <w:t>Path Forward</w:t>
      </w:r>
      <w:bookmarkEnd w:id="25"/>
    </w:p>
    <w:p w14:paraId="62431B2E" w14:textId="77777777" w:rsidR="00E00EDF" w:rsidRDefault="00291ECB">
      <w:pPr>
        <w:spacing w:before="80" w:after="120"/>
      </w:pPr>
      <w:r>
        <w:rPr>
          <w:sz w:val="21"/>
          <w:szCs w:val="21"/>
        </w:rPr>
        <w:t>The business has a clear opportunity to move from reactive problem management to proactive delivery excellence. With root causes identified and a predictive risk model in place, the foundation exists for meaningful improvement. The priority is execution.</w:t>
      </w:r>
    </w:p>
    <w:p w14:paraId="43769FD5" w14:textId="77777777" w:rsidR="00E00EDF" w:rsidRDefault="00291ECB">
      <w:pPr>
        <w:pStyle w:val="ListParagraph"/>
        <w:numPr>
          <w:ilvl w:val="0"/>
          <w:numId w:val="2"/>
        </w:numPr>
        <w:spacing w:before="40" w:after="60"/>
      </w:pPr>
      <w:r>
        <w:rPr>
          <w:sz w:val="21"/>
          <w:szCs w:val="21"/>
        </w:rPr>
        <w:t>Immediate: Realign premium shipping promise with operational capability</w:t>
      </w:r>
    </w:p>
    <w:p w14:paraId="38DE8C57" w14:textId="77777777" w:rsidR="00E00EDF" w:rsidRDefault="00291ECB">
      <w:pPr>
        <w:pStyle w:val="ListParagraph"/>
        <w:numPr>
          <w:ilvl w:val="0"/>
          <w:numId w:val="2"/>
        </w:numPr>
        <w:spacing w:before="40" w:after="60"/>
      </w:pPr>
      <w:r>
        <w:rPr>
          <w:sz w:val="21"/>
          <w:szCs w:val="21"/>
        </w:rPr>
        <w:t>Short-term: Automate internal processing workflows to remove pre-carrier delays</w:t>
      </w:r>
    </w:p>
    <w:p w14:paraId="4CBAB6E7" w14:textId="77777777" w:rsidR="00E00EDF" w:rsidRDefault="00291ECB">
      <w:pPr>
        <w:pStyle w:val="ListParagraph"/>
        <w:numPr>
          <w:ilvl w:val="0"/>
          <w:numId w:val="2"/>
        </w:numPr>
        <w:spacing w:before="40" w:after="60"/>
      </w:pPr>
      <w:r>
        <w:rPr>
          <w:sz w:val="21"/>
          <w:szCs w:val="21"/>
        </w:rPr>
        <w:t>Seasonal: Implement advance capacity planning for August, September, and December</w:t>
      </w:r>
    </w:p>
    <w:p w14:paraId="320798D5" w14:textId="77777777" w:rsidR="00E00EDF" w:rsidRDefault="00291ECB">
      <w:pPr>
        <w:pStyle w:val="ListParagraph"/>
        <w:numPr>
          <w:ilvl w:val="0"/>
          <w:numId w:val="2"/>
        </w:numPr>
        <w:spacing w:before="40" w:after="60"/>
      </w:pPr>
      <w:r>
        <w:rPr>
          <w:sz w:val="21"/>
          <w:szCs w:val="21"/>
        </w:rPr>
        <w:t>Ongoing: Integrate predictive risk alerts into daily operations</w:t>
      </w:r>
    </w:p>
    <w:p w14:paraId="687EDFD8" w14:textId="77777777" w:rsidR="00E00EDF" w:rsidRDefault="00E00EDF">
      <w:pPr>
        <w:spacing w:after="120"/>
      </w:pPr>
    </w:p>
    <w:p w14:paraId="665E51B6" w14:textId="77777777" w:rsidR="00E00EDF" w:rsidRDefault="00291ECB">
      <w:pPr>
        <w:pBdr>
          <w:left w:val="single" w:sz="14" w:space="8" w:color="3A7BD5"/>
        </w:pBdr>
        <w:shd w:val="clear" w:color="auto" w:fill="EEF5FB"/>
        <w:spacing w:before="140" w:after="140"/>
      </w:pPr>
      <w:r>
        <w:rPr>
          <w:b/>
          <w:bCs/>
          <w:color w:val="3A7BD5"/>
          <w:sz w:val="20"/>
          <w:szCs w:val="20"/>
        </w:rPr>
        <w:t>🎯</w:t>
      </w:r>
      <w:r>
        <w:rPr>
          <w:b/>
          <w:bCs/>
          <w:color w:val="3A7BD5"/>
          <w:sz w:val="20"/>
          <w:szCs w:val="20"/>
        </w:rPr>
        <w:t xml:space="preserve"> Leadership Message:  </w:t>
      </w:r>
      <w:r>
        <w:rPr>
          <w:sz w:val="20"/>
          <w:szCs w:val="20"/>
        </w:rPr>
        <w:t>The gap between customer expectations and operational performance is measurable, locatable, and closeable. The priority actions in this report — if executed with discipline — would position the business to achieve on-time delivery rates above 70% within two to three operational cycles.</w:t>
      </w:r>
    </w:p>
    <w:p w14:paraId="4B7190B4" w14:textId="77777777" w:rsidR="00E00EDF" w:rsidRDefault="00E00EDF">
      <w:pPr>
        <w:spacing w:after="200"/>
      </w:pPr>
    </w:p>
    <w:p w14:paraId="5EC91E35" w14:textId="089BE34F" w:rsidR="00E00EDF" w:rsidRDefault="00291ECB">
      <w:pPr>
        <w:pBdr>
          <w:top w:val="single" w:sz="2" w:space="8" w:color="DDDDDD"/>
        </w:pBdr>
        <w:jc w:val="center"/>
      </w:pPr>
      <w:r>
        <w:rPr>
          <w:color w:val="666666"/>
          <w:sz w:val="18"/>
          <w:szCs w:val="18"/>
        </w:rPr>
        <w:t xml:space="preserve"> </w:t>
      </w:r>
    </w:p>
    <w:sectPr w:rsidR="00E00EDF">
      <w:headerReference w:type="default" r:id="rId13"/>
      <w:footerReference w:type="default" r:id="rId14"/>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1B76" w14:textId="77777777" w:rsidR="00291ECB" w:rsidRDefault="00291ECB">
      <w:r>
        <w:separator/>
      </w:r>
    </w:p>
  </w:endnote>
  <w:endnote w:type="continuationSeparator" w:id="0">
    <w:p w14:paraId="42EE6953" w14:textId="77777777" w:rsidR="00291ECB" w:rsidRDefault="00291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DF66" w14:textId="1CE97C9A" w:rsidR="00E00EDF" w:rsidRDefault="00291ECB">
    <w:pPr>
      <w:pBdr>
        <w:top w:val="single" w:sz="2" w:space="4" w:color="DDDDDD"/>
      </w:pBdr>
      <w:tabs>
        <w:tab w:val="right" w:pos="9026"/>
      </w:tabs>
      <w:spacing w:before="80"/>
    </w:pPr>
    <w:r>
      <w:rPr>
        <w:color w:val="666666"/>
        <w:sz w:val="16"/>
        <w:szCs w:val="16"/>
      </w:rP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6769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DCCD6" w14:textId="77777777" w:rsidR="00291ECB" w:rsidRDefault="00291ECB">
      <w:r>
        <w:separator/>
      </w:r>
    </w:p>
  </w:footnote>
  <w:footnote w:type="continuationSeparator" w:id="0">
    <w:p w14:paraId="242EA11D" w14:textId="77777777" w:rsidR="00291ECB" w:rsidRDefault="00291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6979" w14:textId="77777777" w:rsidR="00E00EDF" w:rsidRDefault="00291ECB">
    <w:pPr>
      <w:pBdr>
        <w:bottom w:val="single" w:sz="4" w:space="4" w:color="1B3A6B"/>
      </w:pBdr>
      <w:tabs>
        <w:tab w:val="right" w:pos="9026"/>
      </w:tabs>
      <w:spacing w:after="100"/>
    </w:pPr>
    <w:r>
      <w:rPr>
        <w:b/>
        <w:bCs/>
        <w:color w:val="1B3A6B"/>
        <w:sz w:val="18"/>
        <w:szCs w:val="18"/>
      </w:rPr>
      <w:t>Supply Chain Analytics Report</w:t>
    </w:r>
    <w:r>
      <w:rPr>
        <w:color w:val="666666"/>
        <w:sz w:val="18"/>
        <w:szCs w:val="18"/>
      </w:rPr>
      <w:tab/>
      <w:t>Delivery Performance &amp; Profitability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F680B"/>
    <w:multiLevelType w:val="hybridMultilevel"/>
    <w:tmpl w:val="8FEA99B4"/>
    <w:lvl w:ilvl="0" w:tplc="0C0ECF92">
      <w:start w:val="1"/>
      <w:numFmt w:val="bullet"/>
      <w:lvlText w:val="•"/>
      <w:lvlJc w:val="left"/>
      <w:pPr>
        <w:ind w:left="600" w:hanging="300"/>
      </w:pPr>
    </w:lvl>
    <w:lvl w:ilvl="1" w:tplc="9ADC8692">
      <w:numFmt w:val="decimal"/>
      <w:lvlText w:val=""/>
      <w:lvlJc w:val="left"/>
    </w:lvl>
    <w:lvl w:ilvl="2" w:tplc="342CFB02">
      <w:numFmt w:val="decimal"/>
      <w:lvlText w:val=""/>
      <w:lvlJc w:val="left"/>
    </w:lvl>
    <w:lvl w:ilvl="3" w:tplc="FEB04AC8">
      <w:numFmt w:val="decimal"/>
      <w:lvlText w:val=""/>
      <w:lvlJc w:val="left"/>
    </w:lvl>
    <w:lvl w:ilvl="4" w:tplc="2FDA154A">
      <w:numFmt w:val="decimal"/>
      <w:lvlText w:val=""/>
      <w:lvlJc w:val="left"/>
    </w:lvl>
    <w:lvl w:ilvl="5" w:tplc="0D62D0D0">
      <w:numFmt w:val="decimal"/>
      <w:lvlText w:val=""/>
      <w:lvlJc w:val="left"/>
    </w:lvl>
    <w:lvl w:ilvl="6" w:tplc="61B26764">
      <w:numFmt w:val="decimal"/>
      <w:lvlText w:val=""/>
      <w:lvlJc w:val="left"/>
    </w:lvl>
    <w:lvl w:ilvl="7" w:tplc="D554A4EE">
      <w:numFmt w:val="decimal"/>
      <w:lvlText w:val=""/>
      <w:lvlJc w:val="left"/>
    </w:lvl>
    <w:lvl w:ilvl="8" w:tplc="A8E8482E">
      <w:numFmt w:val="decimal"/>
      <w:lvlText w:val=""/>
      <w:lvlJc w:val="left"/>
    </w:lvl>
  </w:abstractNum>
  <w:abstractNum w:abstractNumId="1" w15:restartNumberingAfterBreak="0">
    <w:nsid w:val="531A5B21"/>
    <w:multiLevelType w:val="hybridMultilevel"/>
    <w:tmpl w:val="00DA0110"/>
    <w:lvl w:ilvl="0" w:tplc="181E946C">
      <w:start w:val="1"/>
      <w:numFmt w:val="bullet"/>
      <w:lvlText w:val="●"/>
      <w:lvlJc w:val="left"/>
      <w:pPr>
        <w:ind w:left="720" w:hanging="360"/>
      </w:pPr>
    </w:lvl>
    <w:lvl w:ilvl="1" w:tplc="8ACEAB94">
      <w:start w:val="1"/>
      <w:numFmt w:val="bullet"/>
      <w:lvlText w:val="○"/>
      <w:lvlJc w:val="left"/>
      <w:pPr>
        <w:ind w:left="1440" w:hanging="360"/>
      </w:pPr>
    </w:lvl>
    <w:lvl w:ilvl="2" w:tplc="DA905E9C">
      <w:start w:val="1"/>
      <w:numFmt w:val="bullet"/>
      <w:lvlText w:val="■"/>
      <w:lvlJc w:val="left"/>
      <w:pPr>
        <w:ind w:left="2160" w:hanging="360"/>
      </w:pPr>
    </w:lvl>
    <w:lvl w:ilvl="3" w:tplc="E1B44C2C">
      <w:start w:val="1"/>
      <w:numFmt w:val="bullet"/>
      <w:lvlText w:val="●"/>
      <w:lvlJc w:val="left"/>
      <w:pPr>
        <w:ind w:left="2880" w:hanging="360"/>
      </w:pPr>
    </w:lvl>
    <w:lvl w:ilvl="4" w:tplc="9E4C3D06">
      <w:start w:val="1"/>
      <w:numFmt w:val="bullet"/>
      <w:lvlText w:val="○"/>
      <w:lvlJc w:val="left"/>
      <w:pPr>
        <w:ind w:left="3600" w:hanging="360"/>
      </w:pPr>
    </w:lvl>
    <w:lvl w:ilvl="5" w:tplc="8ADA2E60">
      <w:start w:val="1"/>
      <w:numFmt w:val="bullet"/>
      <w:lvlText w:val="■"/>
      <w:lvlJc w:val="left"/>
      <w:pPr>
        <w:ind w:left="4320" w:hanging="360"/>
      </w:pPr>
    </w:lvl>
    <w:lvl w:ilvl="6" w:tplc="9470FF2A">
      <w:start w:val="1"/>
      <w:numFmt w:val="bullet"/>
      <w:lvlText w:val="●"/>
      <w:lvlJc w:val="left"/>
      <w:pPr>
        <w:ind w:left="5040" w:hanging="360"/>
      </w:pPr>
    </w:lvl>
    <w:lvl w:ilvl="7" w:tplc="9214A164">
      <w:start w:val="1"/>
      <w:numFmt w:val="bullet"/>
      <w:lvlText w:val="●"/>
      <w:lvlJc w:val="left"/>
      <w:pPr>
        <w:ind w:left="5760" w:hanging="360"/>
      </w:pPr>
    </w:lvl>
    <w:lvl w:ilvl="8" w:tplc="119CF11A">
      <w:start w:val="1"/>
      <w:numFmt w:val="bullet"/>
      <w:lvlText w:val="●"/>
      <w:lvlJc w:val="left"/>
      <w:pPr>
        <w:ind w:left="6480" w:hanging="360"/>
      </w:pPr>
    </w:lvl>
  </w:abstractNum>
  <w:num w:numId="1" w16cid:durableId="1034042725">
    <w:abstractNumId w:val="1"/>
    <w:lvlOverride w:ilvl="0">
      <w:startOverride w:val="1"/>
    </w:lvlOverride>
  </w:num>
  <w:num w:numId="2" w16cid:durableId="2130931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EDF"/>
    <w:rsid w:val="0026769D"/>
    <w:rsid w:val="00291ECB"/>
    <w:rsid w:val="006D1389"/>
    <w:rsid w:val="00D377ED"/>
    <w:rsid w:val="00E00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5A5FE"/>
  <w15:docId w15:val="{DC1A4CB2-0F3F-4092-B72B-4890D9C5F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4"/>
      <w:szCs w:val="34"/>
    </w:rPr>
  </w:style>
  <w:style w:type="paragraph" w:styleId="Heading2">
    <w:name w:val="heading 2"/>
    <w:uiPriority w:val="9"/>
    <w:unhideWhenUsed/>
    <w:qFormat/>
    <w:pPr>
      <w:spacing w:before="240" w:after="120"/>
      <w:outlineLvl w:val="1"/>
    </w:pPr>
    <w:rPr>
      <w:b/>
      <w:bCs/>
      <w:color w:val="2E5A9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769D"/>
    <w:pPr>
      <w:spacing w:after="100"/>
    </w:pPr>
  </w:style>
  <w:style w:type="paragraph" w:styleId="TOC2">
    <w:name w:val="toc 2"/>
    <w:basedOn w:val="Normal"/>
    <w:next w:val="Normal"/>
    <w:autoRedefine/>
    <w:uiPriority w:val="39"/>
    <w:unhideWhenUsed/>
    <w:rsid w:val="0026769D"/>
    <w:pPr>
      <w:spacing w:after="100"/>
      <w:ind w:left="220"/>
    </w:pPr>
  </w:style>
  <w:style w:type="paragraph" w:styleId="Header">
    <w:name w:val="header"/>
    <w:basedOn w:val="Normal"/>
    <w:link w:val="HeaderChar"/>
    <w:uiPriority w:val="99"/>
    <w:unhideWhenUsed/>
    <w:rsid w:val="0026769D"/>
    <w:pPr>
      <w:tabs>
        <w:tab w:val="center" w:pos="4513"/>
        <w:tab w:val="right" w:pos="9026"/>
      </w:tabs>
    </w:pPr>
  </w:style>
  <w:style w:type="character" w:customStyle="1" w:styleId="HeaderChar">
    <w:name w:val="Header Char"/>
    <w:basedOn w:val="DefaultParagraphFont"/>
    <w:link w:val="Header"/>
    <w:uiPriority w:val="99"/>
    <w:rsid w:val="0026769D"/>
  </w:style>
  <w:style w:type="paragraph" w:styleId="Footer">
    <w:name w:val="footer"/>
    <w:basedOn w:val="Normal"/>
    <w:link w:val="FooterChar"/>
    <w:uiPriority w:val="99"/>
    <w:unhideWhenUsed/>
    <w:rsid w:val="0026769D"/>
    <w:pPr>
      <w:tabs>
        <w:tab w:val="center" w:pos="4513"/>
        <w:tab w:val="right" w:pos="9026"/>
      </w:tabs>
    </w:pPr>
  </w:style>
  <w:style w:type="character" w:customStyle="1" w:styleId="FooterChar">
    <w:name w:val="Footer Char"/>
    <w:basedOn w:val="DefaultParagraphFont"/>
    <w:link w:val="Footer"/>
    <w:uiPriority w:val="99"/>
    <w:rsid w:val="00267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Hiwase</cp:lastModifiedBy>
  <cp:revision>2</cp:revision>
  <dcterms:created xsi:type="dcterms:W3CDTF">2026-06-01T11:41:00Z</dcterms:created>
  <dcterms:modified xsi:type="dcterms:W3CDTF">2026-06-01T11:41:00Z</dcterms:modified>
</cp:coreProperties>
</file>