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290930">
      <w:pPr>
        <w:spacing w:line="240" w:lineRule="atLeast"/>
        <w:rPr>
          <w:b/>
          <w:u w:val="single"/>
        </w:rPr>
      </w:pPr>
      <w:r>
        <w:rPr>
          <w:b/>
          <w:noProof/>
          <w:u w:val="single"/>
        </w:rPr>
        <w:drawing>
          <wp:anchor distT="0" distB="0" distL="114300" distR="114300" simplePos="0" relativeHeight="251657728" behindDoc="1" locked="0" layoutInCell="1" allowOverlap="1">
            <wp:simplePos x="0" y="0"/>
            <wp:positionH relativeFrom="column">
              <wp:posOffset>-323850</wp:posOffset>
            </wp:positionH>
            <wp:positionV relativeFrom="paragraph">
              <wp:posOffset>-9525</wp:posOffset>
            </wp:positionV>
            <wp:extent cx="4095750" cy="2495550"/>
            <wp:effectExtent l="19050" t="0" r="0" b="0"/>
            <wp:wrapNone/>
            <wp:docPr id="20" name="Picture 20" descr="ArtKnif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KnifeBackground"/>
                    <pic:cNvPicPr>
                      <a:picLocks noChangeAspect="1" noChangeArrowheads="1"/>
                    </pic:cNvPicPr>
                  </pic:nvPicPr>
                  <pic:blipFill>
                    <a:blip r:embed="rId11" cstate="print"/>
                    <a:srcRect/>
                    <a:stretch>
                      <a:fillRect/>
                    </a:stretch>
                  </pic:blipFill>
                  <pic:spPr bwMode="auto">
                    <a:xfrm>
                      <a:off x="0" y="0"/>
                      <a:ext cx="4095750" cy="2495550"/>
                    </a:xfrm>
                    <a:prstGeom prst="rect">
                      <a:avLst/>
                    </a:prstGeom>
                    <a:noFill/>
                  </pic:spPr>
                </pic:pic>
              </a:graphicData>
            </a:graphic>
          </wp:anchor>
        </w:drawing>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2D684F" w:rsidP="00E04567">
      <w:pPr>
        <w:jc w:val="right"/>
        <w:rPr>
          <w:rFonts w:ascii="Arial" w:hAnsi="Arial"/>
          <w:b/>
          <w:sz w:val="36"/>
          <w:szCs w:val="36"/>
        </w:rPr>
      </w:pPr>
      <w:fldSimple w:instr=" TITLE  \* MERGEFORMAT ">
        <w:bookmarkStart w:id="0" w:name="_Toc381264532"/>
        <w:r w:rsidR="00DD1CAD">
          <w:rPr>
            <w:rFonts w:ascii="Arial" w:hAnsi="Arial"/>
            <w:b/>
            <w:sz w:val="36"/>
            <w:szCs w:val="36"/>
          </w:rPr>
          <w:t>Data Alerts</w:t>
        </w:r>
        <w:bookmarkEnd w:id="0"/>
      </w:fldSimple>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2D684F" w:rsidP="00E04567">
      <w:pPr>
        <w:spacing w:line="240" w:lineRule="atLeast"/>
        <w:jc w:val="right"/>
        <w:outlineLvl w:val="0"/>
        <w:rPr>
          <w:rFonts w:ascii="Arial" w:hAnsi="Arial"/>
          <w:b/>
          <w:sz w:val="24"/>
          <w:szCs w:val="24"/>
        </w:rPr>
      </w:pPr>
      <w:fldSimple w:instr=" AUTHOR  \* MERGEFORMAT ">
        <w:r w:rsidR="00ED5423" w:rsidRPr="00ED5423">
          <w:rPr>
            <w:rFonts w:ascii="Arial" w:hAnsi="Arial"/>
            <w:b/>
            <w:noProof/>
            <w:sz w:val="24"/>
            <w:szCs w:val="24"/>
          </w:rPr>
          <w:t>Robert Wilkinson</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2D684F"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306CFD">
        <w:rPr>
          <w:rFonts w:ascii="Arial" w:hAnsi="Arial"/>
          <w:b/>
          <w:noProof/>
        </w:rPr>
        <w:t>08</w:t>
      </w:r>
      <w:r w:rsidR="00ED5423">
        <w:rPr>
          <w:rFonts w:ascii="Arial" w:hAnsi="Arial"/>
          <w:b/>
          <w:noProof/>
        </w:rPr>
        <w:t>/</w:t>
      </w:r>
      <w:r w:rsidR="00306CFD">
        <w:rPr>
          <w:rFonts w:ascii="Arial" w:hAnsi="Arial"/>
          <w:b/>
          <w:noProof/>
        </w:rPr>
        <w:t>05</w:t>
      </w:r>
      <w:r w:rsidR="00ED5423">
        <w:rPr>
          <w:rFonts w:ascii="Arial" w:hAnsi="Arial"/>
          <w:b/>
          <w:noProof/>
        </w:rPr>
        <w:t>/</w:t>
      </w:r>
      <w:r>
        <w:rPr>
          <w:rFonts w:ascii="Arial" w:hAnsi="Arial"/>
          <w:b/>
        </w:rPr>
        <w:fldChar w:fldCharType="end"/>
      </w:r>
      <w:r w:rsidR="00306CFD">
        <w:rPr>
          <w:rFonts w:ascii="Arial" w:hAnsi="Arial"/>
          <w:b/>
        </w:rPr>
        <w:t>10</w:t>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290930">
      <w:pPr>
        <w:spacing w:line="240" w:lineRule="atLeast"/>
        <w:jc w:val="center"/>
        <w:rPr>
          <w:b/>
        </w:rPr>
      </w:pPr>
      <w:r>
        <w:rPr>
          <w:noProof/>
        </w:rPr>
        <w:drawing>
          <wp:inline distT="0" distB="0" distL="0" distR="0">
            <wp:extent cx="1733550" cy="628015"/>
            <wp:effectExtent l="19050" t="0" r="0" b="0"/>
            <wp:docPr id="1" name="Picture 1" descr="Ide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raLogo"/>
                    <pic:cNvPicPr>
                      <a:picLocks noChangeAspect="1" noChangeArrowheads="1"/>
                    </pic:cNvPicPr>
                  </pic:nvPicPr>
                  <pic:blipFill>
                    <a:blip r:embed="rId12" cstate="print"/>
                    <a:srcRect/>
                    <a:stretch>
                      <a:fillRect/>
                    </a:stretch>
                  </pic:blipFill>
                  <pic:spPr bwMode="auto">
                    <a:xfrm>
                      <a:off x="0" y="0"/>
                      <a:ext cx="1733550" cy="628015"/>
                    </a:xfrm>
                    <a:prstGeom prst="rect">
                      <a:avLst/>
                    </a:prstGeom>
                    <a:noFill/>
                    <a:ln w="9525">
                      <a:noFill/>
                      <a:miter lim="800000"/>
                      <a:headEnd/>
                      <a:tailEnd/>
                    </a:ln>
                  </pic:spPr>
                </pic:pic>
              </a:graphicData>
            </a:graphic>
          </wp:inline>
        </w:drawing>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13"/>
          <w:pgSz w:w="12240" w:h="15840" w:code="1"/>
          <w:pgMar w:top="1440" w:right="1440" w:bottom="1440" w:left="1440" w:header="720" w:footer="720" w:gutter="0"/>
          <w:pgNumType w:fmt="lowerRoman"/>
          <w:cols w:space="720"/>
        </w:sectPr>
      </w:pPr>
      <w:r>
        <w:rPr>
          <w:b/>
        </w:rPr>
        <w:t>© 20</w:t>
      </w:r>
      <w:r w:rsidR="006A0861">
        <w:rPr>
          <w:b/>
        </w:rPr>
        <w:t>10</w:t>
      </w:r>
      <w:r>
        <w:rPr>
          <w:b/>
        </w:rPr>
        <w:t xml:space="preserve"> </w:t>
      </w:r>
      <w:r w:rsidR="00B6137C">
        <w:rPr>
          <w:b/>
        </w:rPr>
        <w:t>BBS Technologies, Inc.</w:t>
      </w:r>
      <w:r>
        <w:rPr>
          <w:b/>
        </w:rPr>
        <w:t>; all rights reserved.</w:t>
      </w:r>
    </w:p>
    <w:p w:rsidR="00AA220A" w:rsidRDefault="00AA220A">
      <w:pPr>
        <w:pStyle w:val="Heading1"/>
      </w:pPr>
      <w:bookmarkStart w:id="1" w:name="_Toc269130417"/>
      <w:r>
        <w:lastRenderedPageBreak/>
        <w:t>Revision history:</w:t>
      </w:r>
      <w:bookmarkEnd w:id="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306CFD" w:rsidP="008C369B">
            <w:pPr>
              <w:spacing w:line="240" w:lineRule="atLeast"/>
            </w:pPr>
            <w:r>
              <w:t>08</w:t>
            </w:r>
            <w:r w:rsidR="005B1896">
              <w:t>/</w:t>
            </w:r>
            <w:r>
              <w:t>0</w:t>
            </w:r>
            <w:r w:rsidR="008C369B">
              <w:t>9</w:t>
            </w:r>
            <w:r w:rsidR="002D3F74">
              <w:t>/20</w:t>
            </w:r>
            <w:r>
              <w:t>10</w:t>
            </w:r>
          </w:p>
        </w:tc>
        <w:tc>
          <w:tcPr>
            <w:tcW w:w="1800" w:type="dxa"/>
          </w:tcPr>
          <w:p w:rsidR="00AA220A" w:rsidRDefault="002D3F74">
            <w:pPr>
              <w:spacing w:line="240" w:lineRule="atLeast"/>
            </w:pPr>
            <w:r>
              <w:t xml:space="preserve">Robert </w:t>
            </w:r>
          </w:p>
        </w:tc>
        <w:tc>
          <w:tcPr>
            <w:tcW w:w="5310" w:type="dxa"/>
          </w:tcPr>
          <w:p w:rsidR="00AA220A" w:rsidRDefault="002D3F74">
            <w:pPr>
              <w:spacing w:line="240" w:lineRule="atLeast"/>
            </w:pPr>
            <w:r>
              <w:t>First Draft</w:t>
            </w:r>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2" w:name="_Toc360430684"/>
      <w:bookmarkStart w:id="3" w:name="_Toc360430776"/>
      <w:bookmarkStart w:id="4" w:name="_Toc375126851"/>
      <w:bookmarkStart w:id="5" w:name="_Toc375126885"/>
      <w:bookmarkStart w:id="6" w:name="_Toc375126910"/>
      <w:bookmarkStart w:id="7" w:name="_Toc381264533"/>
      <w:bookmarkStart w:id="8" w:name="_Toc269130418"/>
      <w:bookmarkStart w:id="9" w:name="_Toc360430685"/>
      <w:bookmarkStart w:id="10" w:name="_Toc360430777"/>
      <w:bookmarkStart w:id="11" w:name="_Toc360431033"/>
      <w:bookmarkStart w:id="12" w:name="_Toc360431497"/>
      <w:bookmarkStart w:id="13" w:name="_Toc360431909"/>
      <w:bookmarkEnd w:id="2"/>
      <w:bookmarkEnd w:id="3"/>
      <w:bookmarkEnd w:id="4"/>
      <w:bookmarkEnd w:id="5"/>
      <w:bookmarkEnd w:id="6"/>
      <w:r>
        <w:lastRenderedPageBreak/>
        <w:t>Table of Contents</w:t>
      </w:r>
      <w:bookmarkEnd w:id="7"/>
      <w:bookmarkEnd w:id="8"/>
    </w:p>
    <w:p w:rsidR="004B5E51" w:rsidRDefault="002D684F">
      <w:pPr>
        <w:pStyle w:val="TOC1"/>
        <w:rPr>
          <w:rFonts w:asciiTheme="minorHAnsi" w:eastAsiaTheme="minorEastAsia" w:hAnsiTheme="minorHAnsi" w:cstheme="minorBidi"/>
          <w:b w:val="0"/>
          <w:caps w:val="0"/>
          <w:noProof/>
          <w:sz w:val="22"/>
          <w:szCs w:val="22"/>
        </w:rPr>
      </w:pPr>
      <w:r w:rsidRPr="002D684F">
        <w:fldChar w:fldCharType="begin"/>
      </w:r>
      <w:r w:rsidR="00AA220A">
        <w:instrText xml:space="preserve"> TOC \o "1-3" </w:instrText>
      </w:r>
      <w:r w:rsidRPr="002D684F">
        <w:fldChar w:fldCharType="separate"/>
      </w:r>
      <w:r w:rsidR="004B5E51">
        <w:rPr>
          <w:noProof/>
        </w:rPr>
        <w:t>1. Revision history:</w:t>
      </w:r>
      <w:r w:rsidR="004B5E51">
        <w:rPr>
          <w:noProof/>
        </w:rPr>
        <w:tab/>
      </w:r>
      <w:r>
        <w:rPr>
          <w:noProof/>
        </w:rPr>
        <w:fldChar w:fldCharType="begin"/>
      </w:r>
      <w:r w:rsidR="004B5E51">
        <w:rPr>
          <w:noProof/>
        </w:rPr>
        <w:instrText xml:space="preserve"> PAGEREF _Toc269130417 \h </w:instrText>
      </w:r>
      <w:r>
        <w:rPr>
          <w:noProof/>
        </w:rPr>
      </w:r>
      <w:r>
        <w:rPr>
          <w:noProof/>
        </w:rPr>
        <w:fldChar w:fldCharType="separate"/>
      </w:r>
      <w:r w:rsidR="004B5E51">
        <w:rPr>
          <w:noProof/>
        </w:rPr>
        <w:t>ii</w:t>
      </w:r>
      <w:r>
        <w:rPr>
          <w:noProof/>
        </w:rPr>
        <w:fldChar w:fldCharType="end"/>
      </w:r>
    </w:p>
    <w:p w:rsidR="004B5E51" w:rsidRDefault="004B5E51">
      <w:pPr>
        <w:pStyle w:val="TOC1"/>
        <w:rPr>
          <w:rFonts w:asciiTheme="minorHAnsi" w:eastAsiaTheme="minorEastAsia" w:hAnsiTheme="minorHAnsi" w:cstheme="minorBidi"/>
          <w:b w:val="0"/>
          <w:caps w:val="0"/>
          <w:noProof/>
          <w:sz w:val="22"/>
          <w:szCs w:val="22"/>
        </w:rPr>
      </w:pPr>
      <w:r>
        <w:rPr>
          <w:noProof/>
        </w:rPr>
        <w:t>2. Table of Contents</w:t>
      </w:r>
      <w:r>
        <w:rPr>
          <w:noProof/>
        </w:rPr>
        <w:tab/>
      </w:r>
      <w:r w:rsidR="002D684F">
        <w:rPr>
          <w:noProof/>
        </w:rPr>
        <w:fldChar w:fldCharType="begin"/>
      </w:r>
      <w:r>
        <w:rPr>
          <w:noProof/>
        </w:rPr>
        <w:instrText xml:space="preserve"> PAGEREF _Toc269130418 \h </w:instrText>
      </w:r>
      <w:r w:rsidR="002D684F">
        <w:rPr>
          <w:noProof/>
        </w:rPr>
      </w:r>
      <w:r w:rsidR="002D684F">
        <w:rPr>
          <w:noProof/>
        </w:rPr>
        <w:fldChar w:fldCharType="separate"/>
      </w:r>
      <w:r>
        <w:rPr>
          <w:noProof/>
        </w:rPr>
        <w:t>iii</w:t>
      </w:r>
      <w:r w:rsidR="002D684F">
        <w:rPr>
          <w:noProof/>
        </w:rPr>
        <w:fldChar w:fldCharType="end"/>
      </w:r>
    </w:p>
    <w:p w:rsidR="004B5E51" w:rsidRDefault="004B5E51">
      <w:pPr>
        <w:pStyle w:val="TOC1"/>
        <w:rPr>
          <w:rFonts w:asciiTheme="minorHAnsi" w:eastAsiaTheme="minorEastAsia" w:hAnsiTheme="minorHAnsi" w:cstheme="minorBidi"/>
          <w:b w:val="0"/>
          <w:caps w:val="0"/>
          <w:noProof/>
          <w:sz w:val="22"/>
          <w:szCs w:val="22"/>
        </w:rPr>
      </w:pPr>
      <w:r>
        <w:rPr>
          <w:noProof/>
        </w:rPr>
        <w:t>3. Requirements</w:t>
      </w:r>
      <w:r>
        <w:rPr>
          <w:noProof/>
        </w:rPr>
        <w:tab/>
      </w:r>
      <w:r w:rsidR="002D684F">
        <w:rPr>
          <w:noProof/>
        </w:rPr>
        <w:fldChar w:fldCharType="begin"/>
      </w:r>
      <w:r>
        <w:rPr>
          <w:noProof/>
        </w:rPr>
        <w:instrText xml:space="preserve"> PAGEREF _Toc269130419 \h </w:instrText>
      </w:r>
      <w:r w:rsidR="002D684F">
        <w:rPr>
          <w:noProof/>
        </w:rPr>
      </w:r>
      <w:r w:rsidR="002D684F">
        <w:rPr>
          <w:noProof/>
        </w:rPr>
        <w:fldChar w:fldCharType="separate"/>
      </w:r>
      <w:r>
        <w:rPr>
          <w:noProof/>
        </w:rPr>
        <w:t>1</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3.1. Overview/Purpose</w:t>
      </w:r>
      <w:r>
        <w:rPr>
          <w:noProof/>
        </w:rPr>
        <w:tab/>
      </w:r>
      <w:r w:rsidR="002D684F">
        <w:rPr>
          <w:noProof/>
        </w:rPr>
        <w:fldChar w:fldCharType="begin"/>
      </w:r>
      <w:r>
        <w:rPr>
          <w:noProof/>
        </w:rPr>
        <w:instrText xml:space="preserve"> PAGEREF _Toc269130420 \h </w:instrText>
      </w:r>
      <w:r w:rsidR="002D684F">
        <w:rPr>
          <w:noProof/>
        </w:rPr>
      </w:r>
      <w:r w:rsidR="002D684F">
        <w:rPr>
          <w:noProof/>
        </w:rPr>
        <w:fldChar w:fldCharType="separate"/>
      </w:r>
      <w:r>
        <w:rPr>
          <w:noProof/>
        </w:rPr>
        <w:t>1</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3.2. Use Cases</w:t>
      </w:r>
      <w:r>
        <w:rPr>
          <w:noProof/>
        </w:rPr>
        <w:tab/>
      </w:r>
      <w:r w:rsidR="002D684F">
        <w:rPr>
          <w:noProof/>
        </w:rPr>
        <w:fldChar w:fldCharType="begin"/>
      </w:r>
      <w:r>
        <w:rPr>
          <w:noProof/>
        </w:rPr>
        <w:instrText xml:space="preserve"> PAGEREF _Toc269130421 \h </w:instrText>
      </w:r>
      <w:r w:rsidR="002D684F">
        <w:rPr>
          <w:noProof/>
        </w:rPr>
      </w:r>
      <w:r w:rsidR="002D684F">
        <w:rPr>
          <w:noProof/>
        </w:rPr>
        <w:fldChar w:fldCharType="separate"/>
      </w:r>
      <w:r>
        <w:rPr>
          <w:noProof/>
        </w:rPr>
        <w:t>1</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3.3. Feature/Function Market Requirements</w:t>
      </w:r>
      <w:r>
        <w:rPr>
          <w:noProof/>
        </w:rPr>
        <w:tab/>
      </w:r>
      <w:r w:rsidR="002D684F">
        <w:rPr>
          <w:noProof/>
        </w:rPr>
        <w:fldChar w:fldCharType="begin"/>
      </w:r>
      <w:r>
        <w:rPr>
          <w:noProof/>
        </w:rPr>
        <w:instrText xml:space="preserve"> PAGEREF _Toc269130422 \h </w:instrText>
      </w:r>
      <w:r w:rsidR="002D684F">
        <w:rPr>
          <w:noProof/>
        </w:rPr>
      </w:r>
      <w:r w:rsidR="002D684F">
        <w:rPr>
          <w:noProof/>
        </w:rPr>
        <w:fldChar w:fldCharType="separate"/>
      </w:r>
      <w:r>
        <w:rPr>
          <w:noProof/>
        </w:rPr>
        <w:t>1</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3.3.1. Required Functions</w:t>
      </w:r>
      <w:r>
        <w:rPr>
          <w:noProof/>
        </w:rPr>
        <w:tab/>
      </w:r>
      <w:r w:rsidR="002D684F">
        <w:rPr>
          <w:noProof/>
        </w:rPr>
        <w:fldChar w:fldCharType="begin"/>
      </w:r>
      <w:r>
        <w:rPr>
          <w:noProof/>
        </w:rPr>
        <w:instrText xml:space="preserve"> PAGEREF _Toc269130423 \h </w:instrText>
      </w:r>
      <w:r w:rsidR="002D684F">
        <w:rPr>
          <w:noProof/>
        </w:rPr>
      </w:r>
      <w:r w:rsidR="002D684F">
        <w:rPr>
          <w:noProof/>
        </w:rPr>
        <w:fldChar w:fldCharType="separate"/>
      </w:r>
      <w:r>
        <w:rPr>
          <w:noProof/>
        </w:rPr>
        <w:t>1</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3.3.2. Non-Supported Functions</w:t>
      </w:r>
      <w:r>
        <w:rPr>
          <w:noProof/>
        </w:rPr>
        <w:tab/>
      </w:r>
      <w:r w:rsidR="002D684F">
        <w:rPr>
          <w:noProof/>
        </w:rPr>
        <w:fldChar w:fldCharType="begin"/>
      </w:r>
      <w:r>
        <w:rPr>
          <w:noProof/>
        </w:rPr>
        <w:instrText xml:space="preserve"> PAGEREF _Toc269130424 \h </w:instrText>
      </w:r>
      <w:r w:rsidR="002D684F">
        <w:rPr>
          <w:noProof/>
        </w:rPr>
      </w:r>
      <w:r w:rsidR="002D684F">
        <w:rPr>
          <w:noProof/>
        </w:rPr>
        <w:fldChar w:fldCharType="separate"/>
      </w:r>
      <w:r>
        <w:rPr>
          <w:noProof/>
        </w:rPr>
        <w:t>2</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3.4. Open Questions</w:t>
      </w:r>
      <w:r>
        <w:rPr>
          <w:noProof/>
        </w:rPr>
        <w:tab/>
      </w:r>
      <w:r w:rsidR="002D684F">
        <w:rPr>
          <w:noProof/>
        </w:rPr>
        <w:fldChar w:fldCharType="begin"/>
      </w:r>
      <w:r>
        <w:rPr>
          <w:noProof/>
        </w:rPr>
        <w:instrText xml:space="preserve"> PAGEREF _Toc269130425 \h </w:instrText>
      </w:r>
      <w:r w:rsidR="002D684F">
        <w:rPr>
          <w:noProof/>
        </w:rPr>
      </w:r>
      <w:r w:rsidR="002D684F">
        <w:rPr>
          <w:noProof/>
        </w:rPr>
        <w:fldChar w:fldCharType="separate"/>
      </w:r>
      <w:r>
        <w:rPr>
          <w:noProof/>
        </w:rPr>
        <w:t>2</w:t>
      </w:r>
      <w:r w:rsidR="002D684F">
        <w:rPr>
          <w:noProof/>
        </w:rPr>
        <w:fldChar w:fldCharType="end"/>
      </w:r>
    </w:p>
    <w:p w:rsidR="004B5E51" w:rsidRDefault="004B5E51">
      <w:pPr>
        <w:pStyle w:val="TOC1"/>
        <w:rPr>
          <w:rFonts w:asciiTheme="minorHAnsi" w:eastAsiaTheme="minorEastAsia" w:hAnsiTheme="minorHAnsi" w:cstheme="minorBidi"/>
          <w:b w:val="0"/>
          <w:caps w:val="0"/>
          <w:noProof/>
          <w:sz w:val="22"/>
          <w:szCs w:val="22"/>
        </w:rPr>
      </w:pPr>
      <w:r>
        <w:rPr>
          <w:noProof/>
        </w:rPr>
        <w:t>4. Functional Design</w:t>
      </w:r>
      <w:r>
        <w:rPr>
          <w:noProof/>
        </w:rPr>
        <w:tab/>
      </w:r>
      <w:r w:rsidR="002D684F">
        <w:rPr>
          <w:noProof/>
        </w:rPr>
        <w:fldChar w:fldCharType="begin"/>
      </w:r>
      <w:r>
        <w:rPr>
          <w:noProof/>
        </w:rPr>
        <w:instrText xml:space="preserve"> PAGEREF _Toc269130426 \h </w:instrText>
      </w:r>
      <w:r w:rsidR="002D684F">
        <w:rPr>
          <w:noProof/>
        </w:rPr>
      </w:r>
      <w:r w:rsidR="002D684F">
        <w:rPr>
          <w:noProof/>
        </w:rPr>
        <w:fldChar w:fldCharType="separate"/>
      </w:r>
      <w:r>
        <w:rPr>
          <w:noProof/>
        </w:rPr>
        <w:t>3</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4.1. User Interfaces</w:t>
      </w:r>
      <w:r>
        <w:rPr>
          <w:noProof/>
        </w:rPr>
        <w:tab/>
      </w:r>
      <w:r w:rsidR="002D684F">
        <w:rPr>
          <w:noProof/>
        </w:rPr>
        <w:fldChar w:fldCharType="begin"/>
      </w:r>
      <w:r>
        <w:rPr>
          <w:noProof/>
        </w:rPr>
        <w:instrText xml:space="preserve"> PAGEREF _Toc269130427 \h </w:instrText>
      </w:r>
      <w:r w:rsidR="002D684F">
        <w:rPr>
          <w:noProof/>
        </w:rPr>
      </w:r>
      <w:r w:rsidR="002D684F">
        <w:rPr>
          <w:noProof/>
        </w:rPr>
        <w:fldChar w:fldCharType="separate"/>
      </w:r>
      <w:r>
        <w:rPr>
          <w:noProof/>
        </w:rPr>
        <w:t>3</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4.2. Installation and Upgrade</w:t>
      </w:r>
      <w:r>
        <w:rPr>
          <w:noProof/>
        </w:rPr>
        <w:tab/>
      </w:r>
      <w:r w:rsidR="002D684F">
        <w:rPr>
          <w:noProof/>
        </w:rPr>
        <w:fldChar w:fldCharType="begin"/>
      </w:r>
      <w:r>
        <w:rPr>
          <w:noProof/>
        </w:rPr>
        <w:instrText xml:space="preserve"> PAGEREF _Toc269130428 \h </w:instrText>
      </w:r>
      <w:r w:rsidR="002D684F">
        <w:rPr>
          <w:noProof/>
        </w:rPr>
      </w:r>
      <w:r w:rsidR="002D684F">
        <w:rPr>
          <w:noProof/>
        </w:rPr>
        <w:fldChar w:fldCharType="separate"/>
      </w:r>
      <w:r>
        <w:rPr>
          <w:noProof/>
        </w:rPr>
        <w:t>6</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sidR="002D684F">
        <w:rPr>
          <w:noProof/>
        </w:rPr>
        <w:fldChar w:fldCharType="begin"/>
      </w:r>
      <w:r>
        <w:rPr>
          <w:noProof/>
        </w:rPr>
        <w:instrText xml:space="preserve"> PAGEREF _Toc269130429 \h </w:instrText>
      </w:r>
      <w:r w:rsidR="002D684F">
        <w:rPr>
          <w:noProof/>
        </w:rPr>
      </w:r>
      <w:r w:rsidR="002D684F">
        <w:rPr>
          <w:noProof/>
        </w:rPr>
        <w:fldChar w:fldCharType="separate"/>
      </w:r>
      <w:r>
        <w:rPr>
          <w:noProof/>
        </w:rPr>
        <w:t>6</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4.4. Licensing Issues</w:t>
      </w:r>
      <w:r>
        <w:rPr>
          <w:noProof/>
        </w:rPr>
        <w:tab/>
      </w:r>
      <w:r w:rsidR="002D684F">
        <w:rPr>
          <w:noProof/>
        </w:rPr>
        <w:fldChar w:fldCharType="begin"/>
      </w:r>
      <w:r>
        <w:rPr>
          <w:noProof/>
        </w:rPr>
        <w:instrText xml:space="preserve"> PAGEREF _Toc269130430 \h </w:instrText>
      </w:r>
      <w:r w:rsidR="002D684F">
        <w:rPr>
          <w:noProof/>
        </w:rPr>
      </w:r>
      <w:r w:rsidR="002D684F">
        <w:rPr>
          <w:noProof/>
        </w:rPr>
        <w:fldChar w:fldCharType="separate"/>
      </w:r>
      <w:r>
        <w:rPr>
          <w:noProof/>
        </w:rPr>
        <w:t>6</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4.5. Dependencies</w:t>
      </w:r>
      <w:r>
        <w:rPr>
          <w:noProof/>
        </w:rPr>
        <w:tab/>
      </w:r>
      <w:r w:rsidR="002D684F">
        <w:rPr>
          <w:noProof/>
        </w:rPr>
        <w:fldChar w:fldCharType="begin"/>
      </w:r>
      <w:r>
        <w:rPr>
          <w:noProof/>
        </w:rPr>
        <w:instrText xml:space="preserve"> PAGEREF _Toc269130431 \h </w:instrText>
      </w:r>
      <w:r w:rsidR="002D684F">
        <w:rPr>
          <w:noProof/>
        </w:rPr>
      </w:r>
      <w:r w:rsidR="002D684F">
        <w:rPr>
          <w:noProof/>
        </w:rPr>
        <w:fldChar w:fldCharType="separate"/>
      </w:r>
      <w:r>
        <w:rPr>
          <w:noProof/>
        </w:rPr>
        <w:t>6</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4.5.1. Dependencies on Idera Software</w:t>
      </w:r>
      <w:r>
        <w:rPr>
          <w:noProof/>
        </w:rPr>
        <w:tab/>
      </w:r>
      <w:r w:rsidR="002D684F">
        <w:rPr>
          <w:noProof/>
        </w:rPr>
        <w:fldChar w:fldCharType="begin"/>
      </w:r>
      <w:r>
        <w:rPr>
          <w:noProof/>
        </w:rPr>
        <w:instrText xml:space="preserve"> PAGEREF _Toc269130432 \h </w:instrText>
      </w:r>
      <w:r w:rsidR="002D684F">
        <w:rPr>
          <w:noProof/>
        </w:rPr>
      </w:r>
      <w:r w:rsidR="002D684F">
        <w:rPr>
          <w:noProof/>
        </w:rPr>
        <w:fldChar w:fldCharType="separate"/>
      </w:r>
      <w:r>
        <w:rPr>
          <w:noProof/>
        </w:rPr>
        <w:t>6</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4.5.2. Third-Party Software Required on the Customer Machine</w:t>
      </w:r>
      <w:r>
        <w:rPr>
          <w:noProof/>
        </w:rPr>
        <w:tab/>
      </w:r>
      <w:r w:rsidR="002D684F">
        <w:rPr>
          <w:noProof/>
        </w:rPr>
        <w:fldChar w:fldCharType="begin"/>
      </w:r>
      <w:r>
        <w:rPr>
          <w:noProof/>
        </w:rPr>
        <w:instrText xml:space="preserve"> PAGEREF _Toc269130433 \h </w:instrText>
      </w:r>
      <w:r w:rsidR="002D684F">
        <w:rPr>
          <w:noProof/>
        </w:rPr>
      </w:r>
      <w:r w:rsidR="002D684F">
        <w:rPr>
          <w:noProof/>
        </w:rPr>
        <w:fldChar w:fldCharType="separate"/>
      </w:r>
      <w:r>
        <w:rPr>
          <w:noProof/>
        </w:rPr>
        <w:t>6</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4.5.3. Third-Party Software Required Internally</w:t>
      </w:r>
      <w:r>
        <w:rPr>
          <w:noProof/>
        </w:rPr>
        <w:tab/>
      </w:r>
      <w:r w:rsidR="002D684F">
        <w:rPr>
          <w:noProof/>
        </w:rPr>
        <w:fldChar w:fldCharType="begin"/>
      </w:r>
      <w:r>
        <w:rPr>
          <w:noProof/>
        </w:rPr>
        <w:instrText xml:space="preserve"> PAGEREF _Toc269130434 \h </w:instrText>
      </w:r>
      <w:r w:rsidR="002D684F">
        <w:rPr>
          <w:noProof/>
        </w:rPr>
      </w:r>
      <w:r w:rsidR="002D684F">
        <w:rPr>
          <w:noProof/>
        </w:rPr>
        <w:fldChar w:fldCharType="separate"/>
      </w:r>
      <w:r>
        <w:rPr>
          <w:noProof/>
        </w:rPr>
        <w:t>6</w:t>
      </w:r>
      <w:r w:rsidR="002D684F">
        <w:rPr>
          <w:noProof/>
        </w:rPr>
        <w:fldChar w:fldCharType="end"/>
      </w:r>
    </w:p>
    <w:p w:rsidR="004B5E51" w:rsidRDefault="004B5E51">
      <w:pPr>
        <w:pStyle w:val="TOC1"/>
        <w:rPr>
          <w:rFonts w:asciiTheme="minorHAnsi" w:eastAsiaTheme="minorEastAsia" w:hAnsiTheme="minorHAnsi" w:cstheme="minorBidi"/>
          <w:b w:val="0"/>
          <w:caps w:val="0"/>
          <w:noProof/>
          <w:sz w:val="22"/>
          <w:szCs w:val="22"/>
        </w:rPr>
      </w:pPr>
      <w:r>
        <w:rPr>
          <w:noProof/>
        </w:rPr>
        <w:t>5. Internal Design</w:t>
      </w:r>
      <w:r>
        <w:rPr>
          <w:noProof/>
        </w:rPr>
        <w:tab/>
      </w:r>
      <w:r w:rsidR="002D684F">
        <w:rPr>
          <w:noProof/>
        </w:rPr>
        <w:fldChar w:fldCharType="begin"/>
      </w:r>
      <w:r>
        <w:rPr>
          <w:noProof/>
        </w:rPr>
        <w:instrText xml:space="preserve"> PAGEREF _Toc269130435 \h </w:instrText>
      </w:r>
      <w:r w:rsidR="002D684F">
        <w:rPr>
          <w:noProof/>
        </w:rPr>
      </w:r>
      <w:r w:rsidR="002D684F">
        <w:rPr>
          <w:noProof/>
        </w:rPr>
        <w:fldChar w:fldCharType="separate"/>
      </w:r>
      <w:r>
        <w:rPr>
          <w:noProof/>
        </w:rPr>
        <w:t>7</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5.1. Architecture</w:t>
      </w:r>
      <w:r>
        <w:rPr>
          <w:noProof/>
        </w:rPr>
        <w:tab/>
      </w:r>
      <w:r w:rsidR="002D684F">
        <w:rPr>
          <w:noProof/>
        </w:rPr>
        <w:fldChar w:fldCharType="begin"/>
      </w:r>
      <w:r>
        <w:rPr>
          <w:noProof/>
        </w:rPr>
        <w:instrText xml:space="preserve"> PAGEREF _Toc269130436 \h </w:instrText>
      </w:r>
      <w:r w:rsidR="002D684F">
        <w:rPr>
          <w:noProof/>
        </w:rPr>
      </w:r>
      <w:r w:rsidR="002D684F">
        <w:rPr>
          <w:noProof/>
        </w:rPr>
        <w:fldChar w:fldCharType="separate"/>
      </w:r>
      <w:r>
        <w:rPr>
          <w:noProof/>
        </w:rPr>
        <w:t>7</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5.2. Installation Issues</w:t>
      </w:r>
      <w:r>
        <w:rPr>
          <w:noProof/>
        </w:rPr>
        <w:tab/>
      </w:r>
      <w:r w:rsidR="002D684F">
        <w:rPr>
          <w:noProof/>
        </w:rPr>
        <w:fldChar w:fldCharType="begin"/>
      </w:r>
      <w:r>
        <w:rPr>
          <w:noProof/>
        </w:rPr>
        <w:instrText xml:space="preserve"> PAGEREF _Toc269130437 \h </w:instrText>
      </w:r>
      <w:r w:rsidR="002D684F">
        <w:rPr>
          <w:noProof/>
        </w:rPr>
      </w:r>
      <w:r w:rsidR="002D684F">
        <w:rPr>
          <w:noProof/>
        </w:rPr>
        <w:fldChar w:fldCharType="separate"/>
      </w:r>
      <w:r>
        <w:rPr>
          <w:noProof/>
        </w:rPr>
        <w:t>7</w:t>
      </w:r>
      <w:r w:rsidR="002D684F">
        <w:rPr>
          <w:noProof/>
        </w:rPr>
        <w:fldChar w:fldCharType="end"/>
      </w:r>
    </w:p>
    <w:p w:rsidR="004B5E51" w:rsidRDefault="004B5E51">
      <w:pPr>
        <w:pStyle w:val="TOC2"/>
        <w:rPr>
          <w:rFonts w:asciiTheme="minorHAnsi" w:eastAsiaTheme="minorEastAsia" w:hAnsiTheme="minorHAnsi" w:cstheme="minorBidi"/>
          <w:smallCaps w:val="0"/>
          <w:noProof/>
          <w:sz w:val="22"/>
          <w:szCs w:val="22"/>
        </w:rPr>
      </w:pPr>
      <w:r>
        <w:rPr>
          <w:noProof/>
        </w:rPr>
        <w:t>5.3. Schedule</w:t>
      </w:r>
      <w:r>
        <w:rPr>
          <w:noProof/>
        </w:rPr>
        <w:tab/>
      </w:r>
      <w:r w:rsidR="002D684F">
        <w:rPr>
          <w:noProof/>
        </w:rPr>
        <w:fldChar w:fldCharType="begin"/>
      </w:r>
      <w:r>
        <w:rPr>
          <w:noProof/>
        </w:rPr>
        <w:instrText xml:space="preserve"> PAGEREF _Toc269130438 \h </w:instrText>
      </w:r>
      <w:r w:rsidR="002D684F">
        <w:rPr>
          <w:noProof/>
        </w:rPr>
      </w:r>
      <w:r w:rsidR="002D684F">
        <w:rPr>
          <w:noProof/>
        </w:rPr>
        <w:fldChar w:fldCharType="separate"/>
      </w:r>
      <w:r>
        <w:rPr>
          <w:noProof/>
        </w:rPr>
        <w:t>7</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5.3.1. Work Breakdown and Sizings</w:t>
      </w:r>
      <w:r>
        <w:rPr>
          <w:noProof/>
        </w:rPr>
        <w:tab/>
      </w:r>
      <w:r w:rsidR="002D684F">
        <w:rPr>
          <w:noProof/>
        </w:rPr>
        <w:fldChar w:fldCharType="begin"/>
      </w:r>
      <w:r>
        <w:rPr>
          <w:noProof/>
        </w:rPr>
        <w:instrText xml:space="preserve"> PAGEREF _Toc269130439 \h </w:instrText>
      </w:r>
      <w:r w:rsidR="002D684F">
        <w:rPr>
          <w:noProof/>
        </w:rPr>
      </w:r>
      <w:r w:rsidR="002D684F">
        <w:rPr>
          <w:noProof/>
        </w:rPr>
        <w:fldChar w:fldCharType="separate"/>
      </w:r>
      <w:r>
        <w:rPr>
          <w:noProof/>
        </w:rPr>
        <w:t>7</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5.3.2. Areas of Risk</w:t>
      </w:r>
      <w:r>
        <w:rPr>
          <w:noProof/>
        </w:rPr>
        <w:tab/>
      </w:r>
      <w:r w:rsidR="002D684F">
        <w:rPr>
          <w:noProof/>
        </w:rPr>
        <w:fldChar w:fldCharType="begin"/>
      </w:r>
      <w:r>
        <w:rPr>
          <w:noProof/>
        </w:rPr>
        <w:instrText xml:space="preserve"> PAGEREF _Toc269130440 \h </w:instrText>
      </w:r>
      <w:r w:rsidR="002D684F">
        <w:rPr>
          <w:noProof/>
        </w:rPr>
      </w:r>
      <w:r w:rsidR="002D684F">
        <w:rPr>
          <w:noProof/>
        </w:rPr>
        <w:fldChar w:fldCharType="separate"/>
      </w:r>
      <w:r>
        <w:rPr>
          <w:noProof/>
        </w:rPr>
        <w:t>7</w:t>
      </w:r>
      <w:r w:rsidR="002D684F">
        <w:rPr>
          <w:noProof/>
        </w:rPr>
        <w:fldChar w:fldCharType="end"/>
      </w:r>
    </w:p>
    <w:p w:rsidR="004B5E51" w:rsidRDefault="004B5E51">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sidR="002D684F">
        <w:rPr>
          <w:noProof/>
        </w:rPr>
        <w:fldChar w:fldCharType="begin"/>
      </w:r>
      <w:r>
        <w:rPr>
          <w:noProof/>
        </w:rPr>
        <w:instrText xml:space="preserve"> PAGEREF _Toc269130441 \h </w:instrText>
      </w:r>
      <w:r w:rsidR="002D684F">
        <w:rPr>
          <w:noProof/>
        </w:rPr>
      </w:r>
      <w:r w:rsidR="002D684F">
        <w:rPr>
          <w:noProof/>
        </w:rPr>
        <w:fldChar w:fldCharType="separate"/>
      </w:r>
      <w:r>
        <w:rPr>
          <w:noProof/>
        </w:rPr>
        <w:t>8</w:t>
      </w:r>
      <w:r w:rsidR="002D684F">
        <w:rPr>
          <w:noProof/>
        </w:rPr>
        <w:fldChar w:fldCharType="end"/>
      </w:r>
    </w:p>
    <w:p w:rsidR="004B5E51" w:rsidRDefault="004B5E51">
      <w:pPr>
        <w:pStyle w:val="TOC3"/>
        <w:rPr>
          <w:rFonts w:asciiTheme="minorHAnsi" w:eastAsiaTheme="minorEastAsia" w:hAnsiTheme="minorHAnsi" w:cstheme="minorBidi"/>
          <w:i w:val="0"/>
          <w:noProof/>
          <w:sz w:val="22"/>
          <w:szCs w:val="22"/>
        </w:rPr>
      </w:pPr>
      <w:r>
        <w:rPr>
          <w:noProof/>
        </w:rPr>
        <w:t>6.1.1. Overview</w:t>
      </w:r>
      <w:r>
        <w:rPr>
          <w:noProof/>
        </w:rPr>
        <w:tab/>
      </w:r>
      <w:r w:rsidR="002D684F">
        <w:rPr>
          <w:noProof/>
        </w:rPr>
        <w:fldChar w:fldCharType="begin"/>
      </w:r>
      <w:r>
        <w:rPr>
          <w:noProof/>
        </w:rPr>
        <w:instrText xml:space="preserve"> PAGEREF _Toc269130442 \h </w:instrText>
      </w:r>
      <w:r w:rsidR="002D684F">
        <w:rPr>
          <w:noProof/>
        </w:rPr>
      </w:r>
      <w:r w:rsidR="002D684F">
        <w:rPr>
          <w:noProof/>
        </w:rPr>
        <w:fldChar w:fldCharType="separate"/>
      </w:r>
      <w:r>
        <w:rPr>
          <w:noProof/>
        </w:rPr>
        <w:t>8</w:t>
      </w:r>
      <w:r w:rsidR="002D684F">
        <w:rPr>
          <w:noProof/>
        </w:rPr>
        <w:fldChar w:fldCharType="end"/>
      </w:r>
    </w:p>
    <w:p w:rsidR="004B5E51" w:rsidRDefault="004B5E51">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sidR="002D684F">
        <w:rPr>
          <w:noProof/>
        </w:rPr>
        <w:fldChar w:fldCharType="begin"/>
      </w:r>
      <w:r>
        <w:rPr>
          <w:noProof/>
        </w:rPr>
        <w:instrText xml:space="preserve"> PAGEREF _Toc269130443 \h </w:instrText>
      </w:r>
      <w:r w:rsidR="002D684F">
        <w:rPr>
          <w:noProof/>
        </w:rPr>
      </w:r>
      <w:r w:rsidR="002D684F">
        <w:rPr>
          <w:noProof/>
        </w:rPr>
        <w:fldChar w:fldCharType="separate"/>
      </w:r>
      <w:r>
        <w:rPr>
          <w:noProof/>
        </w:rPr>
        <w:t>8</w:t>
      </w:r>
      <w:r w:rsidR="002D684F">
        <w:rPr>
          <w:noProof/>
        </w:rPr>
        <w:fldChar w:fldCharType="end"/>
      </w:r>
    </w:p>
    <w:p w:rsidR="004B5E51" w:rsidRDefault="004B5E51">
      <w:pPr>
        <w:pStyle w:val="TOC1"/>
        <w:rPr>
          <w:rFonts w:asciiTheme="minorHAnsi" w:eastAsiaTheme="minorEastAsia" w:hAnsiTheme="minorHAnsi" w:cstheme="minorBidi"/>
          <w:b w:val="0"/>
          <w:caps w:val="0"/>
          <w:noProof/>
          <w:sz w:val="22"/>
          <w:szCs w:val="22"/>
        </w:rPr>
      </w:pPr>
      <w:r>
        <w:rPr>
          <w:noProof/>
        </w:rPr>
        <w:t>8. Bibliography</w:t>
      </w:r>
      <w:r>
        <w:rPr>
          <w:noProof/>
        </w:rPr>
        <w:tab/>
      </w:r>
      <w:r w:rsidR="002D684F">
        <w:rPr>
          <w:noProof/>
        </w:rPr>
        <w:fldChar w:fldCharType="begin"/>
      </w:r>
      <w:r>
        <w:rPr>
          <w:noProof/>
        </w:rPr>
        <w:instrText xml:space="preserve"> PAGEREF _Toc269130444 \h </w:instrText>
      </w:r>
      <w:r w:rsidR="002D684F">
        <w:rPr>
          <w:noProof/>
        </w:rPr>
      </w:r>
      <w:r w:rsidR="002D684F">
        <w:rPr>
          <w:noProof/>
        </w:rPr>
        <w:fldChar w:fldCharType="separate"/>
      </w:r>
      <w:r>
        <w:rPr>
          <w:noProof/>
        </w:rPr>
        <w:t>8</w:t>
      </w:r>
      <w:r w:rsidR="002D684F">
        <w:rPr>
          <w:noProof/>
        </w:rPr>
        <w:fldChar w:fldCharType="end"/>
      </w:r>
    </w:p>
    <w:p w:rsidR="00AA220A" w:rsidRDefault="002D684F">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14" w:name="_Toc269130419"/>
      <w:bookmarkStart w:id="15" w:name="_Toc360433681"/>
      <w:bookmarkStart w:id="16" w:name="_Toc374866354"/>
      <w:bookmarkStart w:id="17" w:name="_Toc375126852"/>
      <w:bookmarkStart w:id="18" w:name="_Toc375126886"/>
      <w:bookmarkStart w:id="19" w:name="_Toc375126911"/>
      <w:bookmarkStart w:id="20" w:name="_Toc377373037"/>
      <w:bookmarkStart w:id="21" w:name="_Toc378468794"/>
      <w:bookmarkStart w:id="22" w:name="_Toc381264534"/>
      <w:r>
        <w:lastRenderedPageBreak/>
        <w:t>Requirements</w:t>
      </w:r>
      <w:bookmarkEnd w:id="14"/>
    </w:p>
    <w:p w:rsidR="00AA220A" w:rsidRDefault="00AA220A">
      <w:pPr>
        <w:pStyle w:val="Heading2"/>
      </w:pPr>
      <w:bookmarkStart w:id="23" w:name="_Toc269130420"/>
      <w:r>
        <w:t>Overview/Purpose</w:t>
      </w:r>
      <w:bookmarkEnd w:id="9"/>
      <w:bookmarkEnd w:id="10"/>
      <w:bookmarkEnd w:id="11"/>
      <w:bookmarkEnd w:id="12"/>
      <w:bookmarkEnd w:id="13"/>
      <w:bookmarkEnd w:id="15"/>
      <w:bookmarkEnd w:id="16"/>
      <w:bookmarkEnd w:id="17"/>
      <w:bookmarkEnd w:id="18"/>
      <w:bookmarkEnd w:id="19"/>
      <w:bookmarkEnd w:id="20"/>
      <w:bookmarkEnd w:id="21"/>
      <w:bookmarkEnd w:id="22"/>
      <w:bookmarkEnd w:id="23"/>
    </w:p>
    <w:p w:rsidR="00726B56" w:rsidRDefault="0099725D" w:rsidP="00E260B5">
      <w:pPr>
        <w:pStyle w:val="BodyText"/>
      </w:pPr>
      <w:r>
        <w:t xml:space="preserve">This feature will implement </w:t>
      </w:r>
      <w:r w:rsidR="00E260B5">
        <w:t>Data Alerts</w:t>
      </w:r>
      <w:r>
        <w:t>.  These</w:t>
      </w:r>
      <w:r w:rsidR="00E260B5">
        <w:t xml:space="preserve"> are alerts genterated based on data changing. </w:t>
      </w:r>
      <w:r w:rsidR="00A87364">
        <w:t xml:space="preserve">This has many uses from detecting unauthorized price and salary changes to unauthorized changes to stock trades and bank transactions.  </w:t>
      </w:r>
      <w:r w:rsidR="00E260B5">
        <w:t xml:space="preserve">This feature will add one data alert – alert when a </w:t>
      </w:r>
      <w:r>
        <w:t xml:space="preserve">numerical </w:t>
      </w:r>
      <w:r w:rsidR="00E260B5">
        <w:t>column value changes.</w:t>
      </w:r>
    </w:p>
    <w:p w:rsidR="006D3824" w:rsidRDefault="006D3824" w:rsidP="00726B56">
      <w:pPr>
        <w:pStyle w:val="BodyText"/>
      </w:pPr>
    </w:p>
    <w:p w:rsidR="000B65D4" w:rsidRDefault="000B65D4" w:rsidP="000B65D4">
      <w:pPr>
        <w:pStyle w:val="Heading2"/>
      </w:pPr>
      <w:bookmarkStart w:id="24" w:name="_Toc269130421"/>
      <w:r>
        <w:t>Use Cases</w:t>
      </w:r>
      <w:bookmarkEnd w:id="24"/>
    </w:p>
    <w:p w:rsidR="00E260B5" w:rsidRDefault="00E260B5" w:rsidP="00E260B5">
      <w:pPr>
        <w:pStyle w:val="BodyText"/>
        <w:numPr>
          <w:ilvl w:val="0"/>
          <w:numId w:val="10"/>
        </w:numPr>
      </w:pPr>
      <w:r>
        <w:t>Users should receive alerts when data values change.</w:t>
      </w:r>
    </w:p>
    <w:p w:rsidR="00E260B5" w:rsidRDefault="00E260B5" w:rsidP="00E260B5">
      <w:pPr>
        <w:pStyle w:val="BodyText"/>
        <w:numPr>
          <w:ilvl w:val="0"/>
          <w:numId w:val="10"/>
        </w:numPr>
      </w:pPr>
      <w:r>
        <w:t>Users should be able to view these data alerts in the alerts view.</w:t>
      </w:r>
    </w:p>
    <w:p w:rsidR="00E260B5" w:rsidRDefault="00E260B5" w:rsidP="00E260B5">
      <w:pPr>
        <w:pStyle w:val="BodyText"/>
        <w:numPr>
          <w:ilvl w:val="0"/>
          <w:numId w:val="10"/>
        </w:numPr>
      </w:pPr>
      <w:r>
        <w:t>Users should be able to create and configure these alerts from the Alerts ribbon in the Administration view.</w:t>
      </w:r>
    </w:p>
    <w:p w:rsidR="00E260B5" w:rsidRDefault="00E260B5" w:rsidP="00E260B5">
      <w:pPr>
        <w:pStyle w:val="BodyText"/>
        <w:numPr>
          <w:ilvl w:val="0"/>
          <w:numId w:val="10"/>
        </w:numPr>
      </w:pPr>
      <w:r>
        <w:t>Users should receive an alert when the value of a column changes.</w:t>
      </w:r>
    </w:p>
    <w:p w:rsidR="00E961F2" w:rsidRDefault="00E961F2" w:rsidP="00ED5423">
      <w:pPr>
        <w:pStyle w:val="BodyText"/>
        <w:ind w:left="1440"/>
      </w:pPr>
    </w:p>
    <w:p w:rsidR="00AA220A" w:rsidRDefault="00AA220A" w:rsidP="009A2FA9">
      <w:pPr>
        <w:pStyle w:val="Heading2"/>
      </w:pPr>
      <w:bookmarkStart w:id="25" w:name="_Toc269130422"/>
      <w:r>
        <w:t>Feature/Function Market Requirements</w:t>
      </w:r>
      <w:bookmarkEnd w:id="25"/>
    </w:p>
    <w:p w:rsidR="00EF0EF6" w:rsidRDefault="00AA220A" w:rsidP="00EF0EF6">
      <w:pPr>
        <w:pStyle w:val="Heading3"/>
      </w:pPr>
      <w:bookmarkStart w:id="26" w:name="_Toc269130423"/>
      <w:bookmarkStart w:id="27" w:name="_Toc360430711"/>
      <w:bookmarkStart w:id="28" w:name="_Toc360430803"/>
      <w:bookmarkStart w:id="29" w:name="_Toc360431059"/>
      <w:bookmarkStart w:id="30" w:name="_Toc360431524"/>
      <w:bookmarkStart w:id="31" w:name="_Toc360431936"/>
      <w:bookmarkStart w:id="32" w:name="_Toc360433708"/>
      <w:bookmarkStart w:id="33" w:name="_Toc374866370"/>
      <w:bookmarkStart w:id="34" w:name="_Toc375126875"/>
      <w:bookmarkStart w:id="35" w:name="_Toc375126906"/>
      <w:bookmarkStart w:id="36" w:name="_Toc375126931"/>
      <w:bookmarkStart w:id="37" w:name="_Toc377373072"/>
      <w:bookmarkStart w:id="38" w:name="_Toc378468807"/>
      <w:bookmarkStart w:id="39" w:name="_Toc381264547"/>
      <w:r>
        <w:t>Required Functions</w:t>
      </w:r>
      <w:bookmarkEnd w:id="26"/>
    </w:p>
    <w:p w:rsidR="00E260B5" w:rsidRDefault="00E260B5" w:rsidP="00EF7931">
      <w:pPr>
        <w:pStyle w:val="Heading4"/>
      </w:pPr>
      <w:r>
        <w:t>Data Alerts</w:t>
      </w:r>
    </w:p>
    <w:p w:rsidR="00E260B5" w:rsidRPr="00E260B5" w:rsidRDefault="00E260B5" w:rsidP="00E260B5">
      <w:pPr>
        <w:pStyle w:val="BodyText"/>
        <w:ind w:left="720"/>
      </w:pPr>
      <w:r>
        <w:t>Data Alerts are a new type of alerts that will be created based on data changes.  This fea</w:t>
      </w:r>
      <w:r w:rsidR="00922F01">
        <w:t>ture only include one new alert – alerting when the value of a column changes.</w:t>
      </w:r>
    </w:p>
    <w:p w:rsidR="00922F01" w:rsidRDefault="00A87364" w:rsidP="00E260B5">
      <w:pPr>
        <w:pStyle w:val="Heading5"/>
      </w:pPr>
      <w:r>
        <w:t>Alert When a Column Value Chang</w:t>
      </w:r>
      <w:r w:rsidR="00C5533D">
        <w:t>es</w:t>
      </w:r>
    </w:p>
    <w:p w:rsidR="00C5533D" w:rsidRDefault="00C5533D" w:rsidP="00922F01">
      <w:pPr>
        <w:pStyle w:val="Heading6"/>
      </w:pPr>
      <w:r>
        <w:t>Alert Description</w:t>
      </w:r>
    </w:p>
    <w:p w:rsidR="00C5533D" w:rsidRDefault="00C5533D" w:rsidP="00C5533D">
      <w:pPr>
        <w:pStyle w:val="BodyText"/>
        <w:ind w:left="720"/>
      </w:pPr>
      <w:r>
        <w:t xml:space="preserve">This new data alert will be generated when the value of a column changes.  The user will selected a column to be monitor, a comparison operator and a value for comparison.  The only columns available for this alert will be numeric columns that have set up for Before and After Data Auditing.  The comparison operators will be: </w:t>
      </w:r>
      <w:r w:rsidR="003762C8">
        <w:t>=, &lt;, &gt;, &lt;=, &gt;=, !=</w:t>
      </w:r>
      <w:r w:rsidR="00C05B11">
        <w:t>.</w:t>
      </w:r>
    </w:p>
    <w:p w:rsidR="00C5533D" w:rsidRPr="00C5533D" w:rsidRDefault="00C5533D" w:rsidP="00C5533D">
      <w:pPr>
        <w:pStyle w:val="BodyText"/>
        <w:ind w:left="720"/>
      </w:pPr>
    </w:p>
    <w:p w:rsidR="003762C8" w:rsidRDefault="00C5533D" w:rsidP="00922F01">
      <w:pPr>
        <w:pStyle w:val="Heading6"/>
      </w:pPr>
      <w:r>
        <w:t>Work Flo</w:t>
      </w:r>
      <w:r w:rsidR="003762C8">
        <w:t>w</w:t>
      </w:r>
    </w:p>
    <w:p w:rsidR="00787989" w:rsidRDefault="003762C8" w:rsidP="003762C8">
      <w:pPr>
        <w:pStyle w:val="Heading7"/>
      </w:pPr>
      <w:r>
        <w:t>Alert Rule Creation</w:t>
      </w:r>
    </w:p>
    <w:p w:rsidR="00C5533D" w:rsidRDefault="00C05B11" w:rsidP="00C5533D">
      <w:pPr>
        <w:pStyle w:val="BodyText"/>
        <w:numPr>
          <w:ilvl w:val="0"/>
          <w:numId w:val="17"/>
        </w:numPr>
      </w:pPr>
      <w:r>
        <w:t>The user will c</w:t>
      </w:r>
      <w:r w:rsidR="00C5533D">
        <w:t>lick New Data Rule from the Alert Rules tab on the Administration ribbon.</w:t>
      </w:r>
    </w:p>
    <w:p w:rsidR="00C5533D" w:rsidRDefault="00C5533D" w:rsidP="00C5533D">
      <w:pPr>
        <w:pStyle w:val="BodyText"/>
        <w:numPr>
          <w:ilvl w:val="0"/>
          <w:numId w:val="17"/>
        </w:numPr>
      </w:pPr>
      <w:r>
        <w:t>A New Data Alert Rule wizard will be displayed.</w:t>
      </w:r>
    </w:p>
    <w:p w:rsidR="00C5533D" w:rsidRDefault="00C5533D" w:rsidP="00C5533D">
      <w:pPr>
        <w:pStyle w:val="BodyText"/>
        <w:numPr>
          <w:ilvl w:val="0"/>
          <w:numId w:val="17"/>
        </w:numPr>
      </w:pPr>
      <w:r>
        <w:lastRenderedPageBreak/>
        <w:t>The first page of the wizard will display a tree view of available columns for alerting.  (see Section 4.1)</w:t>
      </w:r>
      <w:r w:rsidR="00C91B80">
        <w:t xml:space="preserve">  Only columns that have been setup for BAD auditing will be available to data alerting.  If a desired column is missing from the data alert wizard, it needs to be added the BAD auditing before it will be available for data alerting.</w:t>
      </w:r>
    </w:p>
    <w:p w:rsidR="00A87364" w:rsidRDefault="00A10919" w:rsidP="00C5533D">
      <w:pPr>
        <w:pStyle w:val="BodyText"/>
        <w:numPr>
          <w:ilvl w:val="0"/>
          <w:numId w:val="17"/>
        </w:numPr>
      </w:pPr>
      <w:r>
        <w:t>The user will select a column, a comparison operator and a value for comparison against.</w:t>
      </w:r>
    </w:p>
    <w:p w:rsidR="003762C8" w:rsidRDefault="003762C8" w:rsidP="00C5533D">
      <w:pPr>
        <w:pStyle w:val="BodyText"/>
        <w:numPr>
          <w:ilvl w:val="0"/>
          <w:numId w:val="17"/>
        </w:numPr>
      </w:pPr>
      <w:r>
        <w:t xml:space="preserve">The following information will be just like the status alerts.  Alert level, email and </w:t>
      </w:r>
      <w:r w:rsidR="00C05B11">
        <w:t>event log</w:t>
      </w:r>
      <w:r>
        <w:t xml:space="preserve"> will all be options.</w:t>
      </w:r>
    </w:p>
    <w:p w:rsidR="003762C8" w:rsidRDefault="003762C8" w:rsidP="003762C8">
      <w:pPr>
        <w:pStyle w:val="BodyText"/>
        <w:numPr>
          <w:ilvl w:val="0"/>
          <w:numId w:val="17"/>
        </w:numPr>
      </w:pPr>
      <w:r>
        <w:t xml:space="preserve"> The alert rule will be displayed on the alert rules tab along with staus rules and event rules.</w:t>
      </w:r>
    </w:p>
    <w:p w:rsidR="0099725D" w:rsidRDefault="0099725D" w:rsidP="0099725D">
      <w:pPr>
        <w:pStyle w:val="BodyText"/>
        <w:ind w:left="1080"/>
      </w:pPr>
    </w:p>
    <w:p w:rsidR="003762C8" w:rsidRDefault="003762C8" w:rsidP="003762C8">
      <w:pPr>
        <w:pStyle w:val="Heading7"/>
      </w:pPr>
      <w:r>
        <w:t>Alert Generation</w:t>
      </w:r>
    </w:p>
    <w:p w:rsidR="003762C8" w:rsidRDefault="00492435" w:rsidP="008837EF">
      <w:pPr>
        <w:pStyle w:val="BodyText"/>
        <w:ind w:left="720"/>
      </w:pPr>
      <w:r>
        <w:t>The data alerts will be processed along with the event alerts.  But instead of using the data in the events table, it will use the data in the DataChanges and ColumnChanges tables.  Just like the event alerts, the data alerts will be processed in blocks of 5000 events at a time.  There is consideration being given to removing that limit but that is not a part of this feature.</w:t>
      </w:r>
    </w:p>
    <w:p w:rsidR="00492435" w:rsidRDefault="00F03884" w:rsidP="008837EF">
      <w:pPr>
        <w:pStyle w:val="BodyText"/>
        <w:ind w:left="720"/>
      </w:pPr>
      <w:r>
        <w:t>When processing the BAD events for the new data alert, it will compare the column value to the comparison value in the data alert rule.  If that comparison is true, an alert will be generated.</w:t>
      </w:r>
    </w:p>
    <w:p w:rsidR="00F03884" w:rsidRDefault="00675F1C" w:rsidP="00675F1C">
      <w:pPr>
        <w:pStyle w:val="BodyText"/>
      </w:pPr>
      <w:r>
        <w:tab/>
      </w:r>
    </w:p>
    <w:p w:rsidR="00675F1C" w:rsidRDefault="0099725D" w:rsidP="0099725D">
      <w:pPr>
        <w:pStyle w:val="BodyText"/>
        <w:ind w:left="720"/>
      </w:pPr>
      <w:r>
        <w:t>Here is an example</w:t>
      </w:r>
      <w:r w:rsidR="00675F1C">
        <w:t xml:space="preserve"> default message </w:t>
      </w:r>
      <w:r w:rsidR="00F03884">
        <w:t>for the alert</w:t>
      </w:r>
      <w:r>
        <w:t>.</w:t>
      </w:r>
      <w:r w:rsidR="00F03884">
        <w:t xml:space="preserve"> “</w:t>
      </w:r>
      <w:r w:rsidR="00675F1C">
        <w:t xml:space="preserve">The value in column </w:t>
      </w:r>
      <w:r>
        <w:t>[column]</w:t>
      </w:r>
      <w:r w:rsidR="00F03884">
        <w:t xml:space="preserve"> </w:t>
      </w:r>
      <w:r w:rsidR="00675F1C">
        <w:t xml:space="preserve"> is </w:t>
      </w:r>
      <w:r w:rsidR="00F03884">
        <w:t xml:space="preserve"> </w:t>
      </w:r>
      <w:r>
        <w:t>[comparison operator]</w:t>
      </w:r>
      <w:r w:rsidR="00675F1C">
        <w:t xml:space="preserve"> </w:t>
      </w:r>
      <w:r>
        <w:t>[value from the alert rule]</w:t>
      </w:r>
      <w:r w:rsidR="00675F1C">
        <w:t xml:space="preserve">.  This was changed by user: </w:t>
      </w:r>
      <w:r>
        <w:t>[username]”</w:t>
      </w:r>
    </w:p>
    <w:p w:rsidR="00A87364" w:rsidRDefault="00A87364" w:rsidP="00675F1C">
      <w:pPr>
        <w:pStyle w:val="BodyText"/>
      </w:pPr>
    </w:p>
    <w:p w:rsidR="00483652" w:rsidRDefault="00A87364" w:rsidP="0099725D">
      <w:pPr>
        <w:pStyle w:val="BodyText"/>
        <w:rPr>
          <w:b/>
        </w:rPr>
      </w:pPr>
      <w:r>
        <w:tab/>
      </w:r>
    </w:p>
    <w:p w:rsidR="00361CBC" w:rsidRDefault="00361CBC" w:rsidP="00361CBC">
      <w:pPr>
        <w:pStyle w:val="Heading4"/>
      </w:pPr>
      <w:r>
        <w:t>Changes to the Alerting Framework</w:t>
      </w:r>
    </w:p>
    <w:p w:rsidR="00FF3EEB" w:rsidRPr="00FF3EEB" w:rsidRDefault="00FF3EEB" w:rsidP="00FF3EEB">
      <w:pPr>
        <w:pStyle w:val="BodyText"/>
      </w:pPr>
    </w:p>
    <w:p w:rsidR="0099725D" w:rsidRDefault="006D3824" w:rsidP="0099725D">
      <w:pPr>
        <w:pStyle w:val="BodyText"/>
        <w:ind w:left="360"/>
      </w:pPr>
      <w:r>
        <w:t xml:space="preserve">Event Alerts and Status Alerts will stay the same.  </w:t>
      </w:r>
    </w:p>
    <w:p w:rsidR="00291939" w:rsidRDefault="0099725D" w:rsidP="0099725D">
      <w:pPr>
        <w:pStyle w:val="BodyText"/>
        <w:numPr>
          <w:ilvl w:val="0"/>
          <w:numId w:val="11"/>
        </w:numPr>
      </w:pPr>
      <w:r>
        <w:t xml:space="preserve">A new </w:t>
      </w:r>
      <w:r w:rsidR="006D3824">
        <w:t xml:space="preserve">Data Alert </w:t>
      </w:r>
      <w:r>
        <w:t xml:space="preserve">button </w:t>
      </w:r>
      <w:r w:rsidR="006D3824">
        <w:t xml:space="preserve">will be added to the </w:t>
      </w:r>
      <w:r>
        <w:t xml:space="preserve">Alert Rules </w:t>
      </w:r>
      <w:r w:rsidR="006D3824">
        <w:t>ribbon</w:t>
      </w:r>
    </w:p>
    <w:p w:rsidR="005E1E94" w:rsidRDefault="00F13461" w:rsidP="00291939">
      <w:pPr>
        <w:pStyle w:val="BodyText"/>
        <w:numPr>
          <w:ilvl w:val="0"/>
          <w:numId w:val="11"/>
        </w:numPr>
      </w:pPr>
      <w:r>
        <w:t xml:space="preserve">A new wizard is being created to </w:t>
      </w:r>
      <w:r w:rsidR="00657A4B">
        <w:t>maintain</w:t>
      </w:r>
      <w:r>
        <w:t xml:space="preserve"> </w:t>
      </w:r>
      <w:r w:rsidR="006D3824">
        <w:t>Data Alert</w:t>
      </w:r>
      <w:r>
        <w:t xml:space="preserve"> rules.  See Figure 2 in Section 4.</w:t>
      </w:r>
    </w:p>
    <w:p w:rsidR="00817BA0" w:rsidRDefault="00817BA0" w:rsidP="006D3824">
      <w:pPr>
        <w:pStyle w:val="BodyText"/>
        <w:ind w:left="360"/>
      </w:pPr>
    </w:p>
    <w:p w:rsidR="00AA220A" w:rsidRDefault="00AA220A">
      <w:pPr>
        <w:pStyle w:val="Heading3"/>
      </w:pPr>
      <w:bookmarkStart w:id="40" w:name="_Toc269130424"/>
      <w:r>
        <w:t>Non-Supported Functions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6D3824" w:rsidRPr="006D3824" w:rsidRDefault="00ED7078" w:rsidP="00ED7078">
      <w:pPr>
        <w:pStyle w:val="BodyText"/>
        <w:numPr>
          <w:ilvl w:val="0"/>
          <w:numId w:val="18"/>
        </w:numPr>
      </w:pPr>
      <w:r>
        <w:t>The new alert will not include alerts on string data or blog data.</w:t>
      </w:r>
    </w:p>
    <w:p w:rsidR="00A158FB" w:rsidRDefault="00A158FB" w:rsidP="00E706CB">
      <w:pPr>
        <w:pStyle w:val="BodyText"/>
        <w:ind w:left="720"/>
      </w:pPr>
      <w:bookmarkStart w:id="41" w:name="_Toc378468801"/>
      <w:bookmarkStart w:id="42" w:name="_Toc381264541"/>
      <w:bookmarkStart w:id="43" w:name="_Toc360430704"/>
      <w:bookmarkStart w:id="44" w:name="_Toc360430796"/>
      <w:bookmarkStart w:id="45" w:name="_Toc360431052"/>
      <w:bookmarkStart w:id="46" w:name="_Toc360431516"/>
      <w:bookmarkStart w:id="47" w:name="_Toc360431928"/>
      <w:bookmarkStart w:id="48" w:name="_Toc360433700"/>
      <w:bookmarkStart w:id="49" w:name="_Toc374866368"/>
      <w:bookmarkStart w:id="50" w:name="_Toc375126866"/>
      <w:bookmarkStart w:id="51" w:name="_Toc375126897"/>
      <w:bookmarkStart w:id="52" w:name="_Toc375126922"/>
      <w:bookmarkStart w:id="53" w:name="_Toc377373058"/>
    </w:p>
    <w:p w:rsidR="009670DE" w:rsidRDefault="009670DE" w:rsidP="00FD3ED1">
      <w:pPr>
        <w:pStyle w:val="Heading2"/>
      </w:pPr>
      <w:bookmarkStart w:id="54" w:name="_Toc269130425"/>
      <w:r>
        <w:t xml:space="preserve">Open </w:t>
      </w:r>
      <w:r w:rsidR="003663FA">
        <w:t>Questions</w:t>
      </w:r>
      <w:bookmarkEnd w:id="54"/>
    </w:p>
    <w:p w:rsidR="00ED7078" w:rsidRPr="00ED7078" w:rsidRDefault="0009290E" w:rsidP="0009290E">
      <w:pPr>
        <w:pStyle w:val="BodyText"/>
        <w:numPr>
          <w:ilvl w:val="0"/>
          <w:numId w:val="19"/>
        </w:numPr>
      </w:pPr>
      <w:r>
        <w:t xml:space="preserve"> Should the Data Alerts be displayed with the Event Alerts?  Unlike the Status Alerts, they are similar and have similar data.</w:t>
      </w:r>
    </w:p>
    <w:p w:rsidR="00AA220A" w:rsidRDefault="00AA220A">
      <w:pPr>
        <w:pStyle w:val="Heading1"/>
      </w:pPr>
      <w:bookmarkStart w:id="55" w:name="_Toc269130426"/>
      <w:r>
        <w:lastRenderedPageBreak/>
        <w:t>Functional Design</w:t>
      </w:r>
      <w:bookmarkEnd w:id="55"/>
    </w:p>
    <w:p w:rsidR="00AA220A" w:rsidRDefault="0099310F" w:rsidP="009559A3">
      <w:pPr>
        <w:pStyle w:val="Heading2"/>
      </w:pPr>
      <w:bookmarkStart w:id="56" w:name="_Toc269130427"/>
      <w:r>
        <w:t>User</w:t>
      </w:r>
      <w:r w:rsidR="00AA220A">
        <w:t xml:space="preserve"> Interfaces</w:t>
      </w:r>
      <w:bookmarkEnd w:id="56"/>
    </w:p>
    <w:p w:rsidR="0061150A" w:rsidRDefault="0061150A" w:rsidP="0061150A">
      <w:pPr>
        <w:pStyle w:val="BodyText"/>
      </w:pPr>
    </w:p>
    <w:p w:rsidR="00E87FA3" w:rsidRDefault="005E1E94" w:rsidP="00E87FA3">
      <w:pPr>
        <w:pStyle w:val="BodyText"/>
      </w:pPr>
      <w:r>
        <w:t>Fig 1.</w:t>
      </w:r>
      <w:r w:rsidR="00E87FA3">
        <w:t xml:space="preserve">  The </w:t>
      </w:r>
      <w:r w:rsidR="00C709AA">
        <w:t xml:space="preserve">data alert rules </w:t>
      </w:r>
      <w:r w:rsidR="0009290E">
        <w:t xml:space="preserve">will be </w:t>
      </w:r>
      <w:r w:rsidR="00C709AA">
        <w:t>added in the via the Alert Rules tab in the Administration view.</w:t>
      </w:r>
    </w:p>
    <w:p w:rsidR="005E1E94" w:rsidRDefault="00C709AA">
      <w:pPr>
        <w:pStyle w:val="BodyText"/>
      </w:pPr>
      <w:r>
        <w:rPr>
          <w:noProof/>
        </w:rPr>
        <w:drawing>
          <wp:inline distT="0" distB="0" distL="0" distR="0">
            <wp:extent cx="5943600" cy="41171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4117110"/>
                    </a:xfrm>
                    <a:prstGeom prst="rect">
                      <a:avLst/>
                    </a:prstGeom>
                    <a:noFill/>
                    <a:ln w="9525">
                      <a:noFill/>
                      <a:miter lim="800000"/>
                      <a:headEnd/>
                      <a:tailEnd/>
                    </a:ln>
                  </pic:spPr>
                </pic:pic>
              </a:graphicData>
            </a:graphic>
          </wp:inline>
        </w:drawing>
      </w:r>
    </w:p>
    <w:p w:rsidR="00FF19C7" w:rsidRDefault="00FF19C7">
      <w:pPr>
        <w:pStyle w:val="BodyText"/>
      </w:pPr>
    </w:p>
    <w:p w:rsidR="00FF3EEB" w:rsidRDefault="00FF3EEB">
      <w:pPr>
        <w:pStyle w:val="BodyText"/>
      </w:pPr>
    </w:p>
    <w:p w:rsidR="001D1962" w:rsidRDefault="001D1962">
      <w:pPr>
        <w:pStyle w:val="BodyText"/>
      </w:pPr>
    </w:p>
    <w:p w:rsidR="001D1962" w:rsidRDefault="001D1962">
      <w:pPr>
        <w:pStyle w:val="BodyText"/>
      </w:pPr>
    </w:p>
    <w:p w:rsidR="001D1962" w:rsidRDefault="001D1962">
      <w:pPr>
        <w:pStyle w:val="BodyText"/>
      </w:pPr>
    </w:p>
    <w:p w:rsidR="001D1962" w:rsidRDefault="001D1962">
      <w:pPr>
        <w:pStyle w:val="BodyText"/>
      </w:pPr>
    </w:p>
    <w:p w:rsidR="001D1962" w:rsidRDefault="001D1962">
      <w:pPr>
        <w:pStyle w:val="BodyText"/>
      </w:pPr>
    </w:p>
    <w:p w:rsidR="001D1962" w:rsidRDefault="001D1962">
      <w:pPr>
        <w:pStyle w:val="BodyText"/>
      </w:pPr>
    </w:p>
    <w:p w:rsidR="001D1962" w:rsidRDefault="001D1962">
      <w:pPr>
        <w:pStyle w:val="BodyText"/>
      </w:pPr>
    </w:p>
    <w:p w:rsidR="001D1962" w:rsidRDefault="00FF3EEB">
      <w:pPr>
        <w:pStyle w:val="BodyText"/>
      </w:pPr>
      <w:r>
        <w:lastRenderedPageBreak/>
        <w:t>Fig 2.</w:t>
      </w:r>
      <w:r w:rsidR="00E87FA3">
        <w:t xml:space="preserve"> This is the Add </w:t>
      </w:r>
      <w:r w:rsidR="00A27727">
        <w:t xml:space="preserve">a Data Alert </w:t>
      </w:r>
      <w:r w:rsidR="00E87FA3">
        <w:t xml:space="preserve">wizard.  </w:t>
      </w:r>
      <w:r w:rsidR="00A27727">
        <w:t xml:space="preserve">Currently there is only one alert of this type so the first page of the wizard will have a description of the alert. </w:t>
      </w:r>
    </w:p>
    <w:p w:rsidR="001D1962" w:rsidRDefault="001D1962">
      <w:pPr>
        <w:pStyle w:val="BodyText"/>
        <w:rPr>
          <w:noProof/>
        </w:rPr>
      </w:pPr>
      <w:r w:rsidRPr="001D1962">
        <w:rPr>
          <w:noProof/>
        </w:rPr>
        <w:drawing>
          <wp:inline distT="0" distB="0" distL="0" distR="0">
            <wp:extent cx="5311775" cy="3554095"/>
            <wp:effectExtent l="1905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11775" cy="3554095"/>
                    </a:xfrm>
                    <a:prstGeom prst="rect">
                      <a:avLst/>
                    </a:prstGeom>
                    <a:noFill/>
                    <a:ln w="9525">
                      <a:noFill/>
                      <a:miter lim="800000"/>
                      <a:headEnd/>
                      <a:tailEnd/>
                    </a:ln>
                  </pic:spPr>
                </pic:pic>
              </a:graphicData>
            </a:graphic>
          </wp:inline>
        </w:drawing>
      </w:r>
    </w:p>
    <w:p w:rsidR="00A27727" w:rsidRDefault="00A27727">
      <w:pPr>
        <w:pStyle w:val="BodyText"/>
        <w:rPr>
          <w:noProof/>
        </w:rPr>
      </w:pPr>
    </w:p>
    <w:p w:rsidR="00A27727" w:rsidRDefault="00A27727">
      <w:pPr>
        <w:pStyle w:val="BodyText"/>
      </w:pPr>
      <w:r>
        <w:t>When the user clicks Change Column, a dialog will be displayed that shows all the columns available for this alert.  This dialog will only include numeric columns that have been set up for BAD Auditing.</w:t>
      </w:r>
    </w:p>
    <w:p w:rsidR="001D1962" w:rsidRDefault="00A27727">
      <w:pPr>
        <w:pStyle w:val="BodyText"/>
      </w:pPr>
      <w:r>
        <w:rPr>
          <w:noProof/>
        </w:rPr>
        <w:lastRenderedPageBreak/>
        <w:drawing>
          <wp:inline distT="0" distB="0" distL="0" distR="0">
            <wp:extent cx="3188335" cy="40392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188335" cy="4039235"/>
                    </a:xfrm>
                    <a:prstGeom prst="rect">
                      <a:avLst/>
                    </a:prstGeom>
                    <a:noFill/>
                    <a:ln w="9525">
                      <a:noFill/>
                      <a:miter lim="800000"/>
                      <a:headEnd/>
                      <a:tailEnd/>
                    </a:ln>
                  </pic:spPr>
                </pic:pic>
              </a:graphicData>
            </a:graphic>
          </wp:inline>
        </w:drawing>
      </w:r>
    </w:p>
    <w:p w:rsidR="0002680A" w:rsidRDefault="0002680A">
      <w:pPr>
        <w:pStyle w:val="BodyText"/>
      </w:pPr>
    </w:p>
    <w:p w:rsidR="00965326" w:rsidRDefault="003661E0">
      <w:pPr>
        <w:pStyle w:val="BodyText"/>
      </w:pPr>
      <w:r>
        <w:rPr>
          <w:noProof/>
        </w:rPr>
        <w:drawing>
          <wp:inline distT="0" distB="0" distL="0" distR="0">
            <wp:extent cx="5311775" cy="3554095"/>
            <wp:effectExtent l="1905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311775" cy="3554095"/>
                    </a:xfrm>
                    <a:prstGeom prst="rect">
                      <a:avLst/>
                    </a:prstGeom>
                    <a:noFill/>
                    <a:ln w="9525">
                      <a:noFill/>
                      <a:miter lim="800000"/>
                      <a:headEnd/>
                      <a:tailEnd/>
                    </a:ln>
                  </pic:spPr>
                </pic:pic>
              </a:graphicData>
            </a:graphic>
          </wp:inline>
        </w:drawing>
      </w:r>
    </w:p>
    <w:p w:rsidR="00A201AA" w:rsidRDefault="00A201AA">
      <w:pPr>
        <w:pStyle w:val="BodyText"/>
      </w:pPr>
    </w:p>
    <w:p w:rsidR="0002680A" w:rsidRDefault="0002680A">
      <w:pPr>
        <w:pStyle w:val="BodyText"/>
      </w:pPr>
    </w:p>
    <w:p w:rsidR="008C7A07" w:rsidRDefault="003661E0">
      <w:pPr>
        <w:pStyle w:val="BodyText"/>
      </w:pPr>
      <w:r>
        <w:rPr>
          <w:noProof/>
        </w:rPr>
        <w:drawing>
          <wp:inline distT="0" distB="0" distL="0" distR="0">
            <wp:extent cx="5311775" cy="355409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311775" cy="3554095"/>
                    </a:xfrm>
                    <a:prstGeom prst="rect">
                      <a:avLst/>
                    </a:prstGeom>
                    <a:noFill/>
                    <a:ln w="9525">
                      <a:noFill/>
                      <a:miter lim="800000"/>
                      <a:headEnd/>
                      <a:tailEnd/>
                    </a:ln>
                  </pic:spPr>
                </pic:pic>
              </a:graphicData>
            </a:graphic>
          </wp:inline>
        </w:drawing>
      </w:r>
    </w:p>
    <w:p w:rsidR="0002680A" w:rsidRDefault="0002680A">
      <w:pPr>
        <w:pStyle w:val="BodyText"/>
      </w:pPr>
    </w:p>
    <w:p w:rsidR="00FF3EEB" w:rsidRDefault="00FF3EEB">
      <w:pPr>
        <w:pStyle w:val="BodyText"/>
      </w:pPr>
    </w:p>
    <w:p w:rsidR="00FF3EEB" w:rsidRDefault="00FF3EEB">
      <w:pPr>
        <w:pStyle w:val="BodyText"/>
      </w:pPr>
    </w:p>
    <w:p w:rsidR="009559A3" w:rsidRDefault="0099310F" w:rsidP="0099310F">
      <w:pPr>
        <w:pStyle w:val="Heading2"/>
      </w:pPr>
      <w:bookmarkStart w:id="57" w:name="_Toc269130428"/>
      <w:r>
        <w:t>Installation and Upgrade</w:t>
      </w:r>
      <w:bookmarkStart w:id="58" w:name="_Toc375126867"/>
      <w:bookmarkStart w:id="59" w:name="_Toc375126898"/>
      <w:bookmarkStart w:id="60" w:name="_Toc375126923"/>
      <w:bookmarkStart w:id="61" w:name="_Toc377373059"/>
      <w:bookmarkEnd w:id="57"/>
    </w:p>
    <w:p w:rsidR="009559A3" w:rsidRDefault="00FD3ED1" w:rsidP="00FD3ED1">
      <w:pPr>
        <w:pStyle w:val="BodyText"/>
        <w:ind w:left="720"/>
      </w:pPr>
      <w:r>
        <w:t>None</w:t>
      </w:r>
    </w:p>
    <w:p w:rsidR="004660A4" w:rsidRPr="009559A3" w:rsidRDefault="004660A4" w:rsidP="00FD3ED1">
      <w:pPr>
        <w:pStyle w:val="BodyText"/>
        <w:ind w:left="720"/>
      </w:pPr>
    </w:p>
    <w:p w:rsidR="00AA220A" w:rsidRDefault="00AA220A">
      <w:pPr>
        <w:pStyle w:val="Heading2"/>
      </w:pPr>
      <w:bookmarkStart w:id="62" w:name="_Toc269130429"/>
      <w:bookmarkEnd w:id="41"/>
      <w:bookmarkEnd w:id="42"/>
      <w:bookmarkEnd w:id="43"/>
      <w:bookmarkEnd w:id="44"/>
      <w:bookmarkEnd w:id="45"/>
      <w:bookmarkEnd w:id="46"/>
      <w:bookmarkEnd w:id="47"/>
      <w:bookmarkEnd w:id="48"/>
      <w:bookmarkEnd w:id="49"/>
      <w:bookmarkEnd w:id="50"/>
      <w:bookmarkEnd w:id="51"/>
      <w:bookmarkEnd w:id="52"/>
      <w:bookmarkEnd w:id="53"/>
      <w:bookmarkEnd w:id="58"/>
      <w:bookmarkEnd w:id="59"/>
      <w:bookmarkEnd w:id="60"/>
      <w:bookmarkEnd w:id="61"/>
      <w:r>
        <w:t>Permissions and other Required Configuration</w:t>
      </w:r>
      <w:bookmarkEnd w:id="62"/>
      <w:r>
        <w:rPr>
          <w:rStyle w:val="CommentReference"/>
          <w:rFonts w:ascii="Times New Roman" w:hAnsi="Times New Roman"/>
          <w:b w:val="0"/>
          <w:vanish/>
        </w:rPr>
        <w:t xml:space="preserve"> </w:t>
      </w:r>
    </w:p>
    <w:p w:rsidR="004660A4" w:rsidRDefault="00657A4B" w:rsidP="00FD3ED1">
      <w:pPr>
        <w:pStyle w:val="BodyText"/>
        <w:ind w:left="720"/>
      </w:pPr>
      <w:r>
        <w:t>The user must have modify rights to add alert rules.  Otherwise, everything will be read only.</w:t>
      </w:r>
    </w:p>
    <w:p w:rsidR="00AA220A" w:rsidRDefault="00AA220A">
      <w:pPr>
        <w:pStyle w:val="Heading2"/>
      </w:pPr>
      <w:bookmarkStart w:id="63" w:name="_Toc269130430"/>
      <w:r>
        <w:t>Licensing Issues</w:t>
      </w:r>
      <w:bookmarkEnd w:id="63"/>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2"/>
      </w:pPr>
      <w:bookmarkStart w:id="64" w:name="_Toc269130431"/>
      <w:r>
        <w:t>Dependencies</w:t>
      </w:r>
      <w:bookmarkEnd w:id="64"/>
    </w:p>
    <w:p w:rsidR="004660A4" w:rsidRDefault="00981681" w:rsidP="00981681">
      <w:pPr>
        <w:pStyle w:val="BodyText"/>
        <w:ind w:left="720"/>
      </w:pPr>
      <w:r>
        <w:t>None</w:t>
      </w:r>
    </w:p>
    <w:p w:rsidR="00981681" w:rsidRPr="004660A4" w:rsidRDefault="00981681" w:rsidP="00981681">
      <w:pPr>
        <w:pStyle w:val="BodyText"/>
        <w:ind w:left="720"/>
      </w:pPr>
    </w:p>
    <w:p w:rsidR="00AA220A" w:rsidRDefault="00AA220A">
      <w:pPr>
        <w:pStyle w:val="Heading3"/>
      </w:pPr>
      <w:bookmarkStart w:id="65" w:name="_Toc269130432"/>
      <w:r>
        <w:t xml:space="preserve">Dependencies on </w:t>
      </w:r>
      <w:r w:rsidR="009670DE">
        <w:t>Idera Sof</w:t>
      </w:r>
      <w:r>
        <w:t>tware</w:t>
      </w:r>
      <w:bookmarkEnd w:id="65"/>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3"/>
      </w:pPr>
      <w:bookmarkStart w:id="66" w:name="_Toc269130433"/>
      <w:r>
        <w:t>Third-Party Software Required on the Customer Machine</w:t>
      </w:r>
      <w:bookmarkEnd w:id="66"/>
    </w:p>
    <w:p w:rsidR="00AA220A" w:rsidRDefault="00FD3ED1" w:rsidP="00FD3ED1">
      <w:pPr>
        <w:ind w:left="720"/>
      </w:pPr>
      <w:r>
        <w:t>None</w:t>
      </w:r>
    </w:p>
    <w:p w:rsidR="00981681" w:rsidRDefault="00981681" w:rsidP="00981681"/>
    <w:p w:rsidR="00AA220A" w:rsidRDefault="00AA220A">
      <w:pPr>
        <w:pStyle w:val="Heading3"/>
      </w:pPr>
      <w:bookmarkStart w:id="67" w:name="_Toc269130434"/>
      <w:r>
        <w:t>Third-Party Software Required Internally</w:t>
      </w:r>
      <w:bookmarkEnd w:id="67"/>
    </w:p>
    <w:p w:rsidR="00AA220A" w:rsidRDefault="0016404D" w:rsidP="00FD3ED1">
      <w:pPr>
        <w:ind w:firstLine="720"/>
      </w:pPr>
      <w:r>
        <w:t>None</w:t>
      </w:r>
    </w:p>
    <w:p w:rsidR="00AA220A" w:rsidRDefault="00AA220A">
      <w:pPr>
        <w:pStyle w:val="BodyText"/>
      </w:pPr>
    </w:p>
    <w:p w:rsidR="00ED5423" w:rsidRDefault="00ED5423">
      <w:pPr>
        <w:pStyle w:val="BodyText"/>
      </w:pPr>
    </w:p>
    <w:p w:rsidR="00ED5423" w:rsidRDefault="00ED5423">
      <w:pPr>
        <w:pStyle w:val="BodyText"/>
      </w:pPr>
    </w:p>
    <w:p w:rsidR="00ED5423" w:rsidRDefault="00ED5423">
      <w:pPr>
        <w:pStyle w:val="BodyText"/>
      </w:pPr>
    </w:p>
    <w:p w:rsidR="00AA220A" w:rsidRDefault="00AA220A">
      <w:pPr>
        <w:pStyle w:val="Heading1"/>
      </w:pPr>
      <w:bookmarkStart w:id="68" w:name="_Toc269130435"/>
      <w:r>
        <w:t>Internal Design</w:t>
      </w:r>
      <w:bookmarkEnd w:id="68"/>
      <w:r>
        <w:rPr>
          <w:rStyle w:val="CommentReference"/>
          <w:rFonts w:ascii="Times New Roman" w:hAnsi="Times New Roman"/>
          <w:b w:val="0"/>
          <w:i w:val="0"/>
          <w:vanish/>
        </w:rPr>
        <w:t xml:space="preserve"> </w:t>
      </w:r>
    </w:p>
    <w:p w:rsidR="00AA220A" w:rsidRDefault="00AA220A">
      <w:pPr>
        <w:pStyle w:val="Heading2"/>
      </w:pPr>
      <w:bookmarkStart w:id="69" w:name="_Toc269130436"/>
      <w:r>
        <w:t>Architecture</w:t>
      </w:r>
      <w:bookmarkEnd w:id="69"/>
    </w:p>
    <w:p w:rsidR="0099310F" w:rsidRDefault="0099310F" w:rsidP="0099310F">
      <w:pPr>
        <w:pStyle w:val="BodyText"/>
      </w:pPr>
      <w:r>
        <w:t>An overview of the architecture behind this feature – how it works, components, communication between components etc</w:t>
      </w:r>
    </w:p>
    <w:p w:rsidR="008F14B7" w:rsidRDefault="008F14B7" w:rsidP="0099310F">
      <w:pPr>
        <w:pStyle w:val="BodyText"/>
      </w:pPr>
    </w:p>
    <w:p w:rsidR="008F14B7" w:rsidRDefault="008F14B7" w:rsidP="008F14B7">
      <w:pPr>
        <w:pStyle w:val="BodyText"/>
        <w:numPr>
          <w:ilvl w:val="0"/>
          <w:numId w:val="11"/>
        </w:numPr>
      </w:pPr>
      <w:r>
        <w:t>Collection Ser</w:t>
      </w:r>
      <w:r w:rsidR="00F37A4F">
        <w:t>ver</w:t>
      </w:r>
      <w:r>
        <w:t xml:space="preserve"> </w:t>
      </w:r>
      <w:r w:rsidR="00F37A4F">
        <w:t>Changes</w:t>
      </w:r>
    </w:p>
    <w:p w:rsidR="008F14B7" w:rsidRPr="00361CBC" w:rsidRDefault="00F37A4F" w:rsidP="008F14B7">
      <w:pPr>
        <w:pStyle w:val="BodyText"/>
        <w:numPr>
          <w:ilvl w:val="1"/>
          <w:numId w:val="11"/>
        </w:numPr>
      </w:pPr>
      <w:r>
        <w:t>The Data Alert processing will be done with the Event Alert processing.</w:t>
      </w:r>
    </w:p>
    <w:p w:rsidR="00F37A4F" w:rsidRDefault="003C17F0" w:rsidP="004C533D">
      <w:pPr>
        <w:pStyle w:val="BodyText"/>
        <w:numPr>
          <w:ilvl w:val="1"/>
          <w:numId w:val="11"/>
        </w:numPr>
      </w:pPr>
      <w:r>
        <w:t xml:space="preserve">Repository Changes – </w:t>
      </w:r>
    </w:p>
    <w:p w:rsidR="00F37A4F" w:rsidRDefault="00F37A4F" w:rsidP="00F37A4F">
      <w:pPr>
        <w:pStyle w:val="BodyText"/>
        <w:ind w:left="720"/>
      </w:pPr>
      <w:r>
        <w:t>The clustered index on the ColumnChanges table is the columned.  This is a very bad decision because there will be very few unique entries in this column.  The clustered index will be changed to be a combination of the columnId and the dcId.  The dcId is the unique Id from the DataChanges table.</w:t>
      </w:r>
    </w:p>
    <w:p w:rsidR="00AA220A" w:rsidRDefault="00AA220A">
      <w:pPr>
        <w:pStyle w:val="Heading2"/>
      </w:pPr>
      <w:bookmarkStart w:id="70" w:name="_Toc269130437"/>
      <w:r>
        <w:t>Installation</w:t>
      </w:r>
      <w:r w:rsidR="009670DE">
        <w:t xml:space="preserve"> Issues</w:t>
      </w:r>
      <w:bookmarkEnd w:id="70"/>
      <w:r w:rsidR="001E04EB">
        <w:t xml:space="preserve"> </w:t>
      </w:r>
    </w:p>
    <w:p w:rsidR="0099310F" w:rsidRDefault="0003219C" w:rsidP="0003219C">
      <w:pPr>
        <w:pStyle w:val="BodyText"/>
        <w:ind w:firstLine="720"/>
      </w:pPr>
      <w:r>
        <w:t>None.</w:t>
      </w:r>
    </w:p>
    <w:p w:rsidR="00AA220A" w:rsidRDefault="00AA220A">
      <w:pPr>
        <w:pStyle w:val="Heading2"/>
      </w:pPr>
      <w:bookmarkStart w:id="71" w:name="_Toc269130438"/>
      <w:bookmarkStart w:id="72" w:name="_Toc360430713"/>
      <w:bookmarkStart w:id="73" w:name="_Toc360430805"/>
      <w:bookmarkStart w:id="74" w:name="_Toc360431061"/>
      <w:bookmarkStart w:id="75" w:name="_Toc360431526"/>
      <w:bookmarkStart w:id="76" w:name="_Toc360431938"/>
      <w:bookmarkStart w:id="77" w:name="_Toc360433710"/>
      <w:bookmarkStart w:id="78" w:name="_Toc374866372"/>
      <w:bookmarkStart w:id="79" w:name="_Toc375126877"/>
      <w:bookmarkStart w:id="80" w:name="_Toc375126908"/>
      <w:bookmarkStart w:id="81" w:name="_Toc375126933"/>
      <w:bookmarkStart w:id="82" w:name="_Toc377373074"/>
      <w:bookmarkStart w:id="83" w:name="_Toc378468809"/>
      <w:bookmarkStart w:id="84" w:name="_Toc381264549"/>
      <w:r>
        <w:lastRenderedPageBreak/>
        <w:t>Schedule</w:t>
      </w:r>
      <w:bookmarkEnd w:id="71"/>
    </w:p>
    <w:p w:rsidR="00AA220A" w:rsidRDefault="00AA220A">
      <w:pPr>
        <w:pStyle w:val="Heading3"/>
      </w:pPr>
      <w:bookmarkStart w:id="85" w:name="_Toc269130439"/>
      <w:r>
        <w:t>Work Breakdown and Sizings</w:t>
      </w:r>
      <w:bookmarkEnd w:id="85"/>
    </w:p>
    <w:p w:rsidR="00B26068" w:rsidRPr="00B26068" w:rsidRDefault="00B26068" w:rsidP="00B260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r w:rsidR="00170B12">
              <w:t xml:space="preserve"> (Days)</w:t>
            </w:r>
          </w:p>
        </w:tc>
      </w:tr>
      <w:tr w:rsidR="009559A3">
        <w:tc>
          <w:tcPr>
            <w:tcW w:w="6721" w:type="dxa"/>
          </w:tcPr>
          <w:p w:rsidR="009559A3" w:rsidRDefault="00F338AE" w:rsidP="00AA220A">
            <w:pPr>
              <w:pStyle w:val="BodyText"/>
            </w:pPr>
            <w:r>
              <w:t>Repository Changes</w:t>
            </w:r>
          </w:p>
        </w:tc>
        <w:tc>
          <w:tcPr>
            <w:tcW w:w="1386" w:type="dxa"/>
          </w:tcPr>
          <w:p w:rsidR="009559A3" w:rsidRDefault="00F338AE" w:rsidP="00AA220A">
            <w:pPr>
              <w:pStyle w:val="BodyText"/>
            </w:pPr>
            <w:r>
              <w:t>Robert</w:t>
            </w:r>
          </w:p>
        </w:tc>
        <w:tc>
          <w:tcPr>
            <w:tcW w:w="1469" w:type="dxa"/>
          </w:tcPr>
          <w:p w:rsidR="009559A3" w:rsidRDefault="00F338AE" w:rsidP="00AA220A">
            <w:pPr>
              <w:pStyle w:val="BodyText"/>
            </w:pPr>
            <w:r>
              <w:t>1</w:t>
            </w:r>
          </w:p>
        </w:tc>
      </w:tr>
      <w:tr w:rsidR="00F338AE">
        <w:tc>
          <w:tcPr>
            <w:tcW w:w="6721" w:type="dxa"/>
          </w:tcPr>
          <w:p w:rsidR="00F338AE" w:rsidRDefault="00F338AE" w:rsidP="00AA220A">
            <w:pPr>
              <w:pStyle w:val="BodyText"/>
            </w:pPr>
            <w:r>
              <w:t>Collection Server Changes to process the alert</w:t>
            </w:r>
          </w:p>
        </w:tc>
        <w:tc>
          <w:tcPr>
            <w:tcW w:w="1386" w:type="dxa"/>
          </w:tcPr>
          <w:p w:rsidR="00F338AE" w:rsidRDefault="00F338AE" w:rsidP="00AA220A">
            <w:pPr>
              <w:pStyle w:val="BodyText"/>
            </w:pPr>
            <w:r>
              <w:t>Robert</w:t>
            </w:r>
          </w:p>
        </w:tc>
        <w:tc>
          <w:tcPr>
            <w:tcW w:w="1469" w:type="dxa"/>
          </w:tcPr>
          <w:p w:rsidR="00F338AE" w:rsidRDefault="00F338AE" w:rsidP="00AA220A">
            <w:pPr>
              <w:pStyle w:val="BodyText"/>
            </w:pPr>
            <w:r>
              <w:t>2</w:t>
            </w:r>
          </w:p>
        </w:tc>
      </w:tr>
      <w:tr w:rsidR="009559A3">
        <w:tc>
          <w:tcPr>
            <w:tcW w:w="6721" w:type="dxa"/>
          </w:tcPr>
          <w:p w:rsidR="009559A3" w:rsidRDefault="00F338AE" w:rsidP="00AA220A">
            <w:pPr>
              <w:pStyle w:val="BodyText"/>
            </w:pPr>
            <w:r>
              <w:t>Data Alert Wizard</w:t>
            </w:r>
          </w:p>
        </w:tc>
        <w:tc>
          <w:tcPr>
            <w:tcW w:w="1386" w:type="dxa"/>
          </w:tcPr>
          <w:p w:rsidR="009559A3" w:rsidRDefault="00F338AE" w:rsidP="00AA220A">
            <w:pPr>
              <w:pStyle w:val="BodyText"/>
            </w:pPr>
            <w:r>
              <w:t>Robert</w:t>
            </w:r>
          </w:p>
        </w:tc>
        <w:tc>
          <w:tcPr>
            <w:tcW w:w="1469" w:type="dxa"/>
          </w:tcPr>
          <w:p w:rsidR="009559A3" w:rsidRDefault="00F338AE" w:rsidP="00AA220A">
            <w:pPr>
              <w:pStyle w:val="BodyText"/>
            </w:pPr>
            <w:r>
              <w:t>3</w:t>
            </w:r>
          </w:p>
        </w:tc>
      </w:tr>
      <w:tr w:rsidR="00B26068">
        <w:tc>
          <w:tcPr>
            <w:tcW w:w="6721" w:type="dxa"/>
          </w:tcPr>
          <w:p w:rsidR="00B26068" w:rsidRDefault="00F338AE" w:rsidP="00B26068">
            <w:pPr>
              <w:pStyle w:val="BodyText"/>
            </w:pPr>
            <w:r>
              <w:t>New Data Alert View</w:t>
            </w:r>
          </w:p>
        </w:tc>
        <w:tc>
          <w:tcPr>
            <w:tcW w:w="1386" w:type="dxa"/>
          </w:tcPr>
          <w:p w:rsidR="00B26068" w:rsidRDefault="00F338AE" w:rsidP="00AA220A">
            <w:pPr>
              <w:pStyle w:val="BodyText"/>
            </w:pPr>
            <w:r>
              <w:t>Robert</w:t>
            </w:r>
          </w:p>
        </w:tc>
        <w:tc>
          <w:tcPr>
            <w:tcW w:w="1469" w:type="dxa"/>
          </w:tcPr>
          <w:p w:rsidR="00B26068" w:rsidRDefault="00F338AE" w:rsidP="00AA220A">
            <w:pPr>
              <w:pStyle w:val="BodyText"/>
            </w:pPr>
            <w:r>
              <w:t>2</w:t>
            </w:r>
          </w:p>
        </w:tc>
      </w:tr>
      <w:tr w:rsidR="00B26068">
        <w:tc>
          <w:tcPr>
            <w:tcW w:w="6721" w:type="dxa"/>
          </w:tcPr>
          <w:p w:rsidR="00B26068" w:rsidRDefault="00F338AE" w:rsidP="00B26068">
            <w:pPr>
              <w:pStyle w:val="BodyText"/>
            </w:pPr>
            <w:r>
              <w:t>Testing</w:t>
            </w:r>
          </w:p>
        </w:tc>
        <w:tc>
          <w:tcPr>
            <w:tcW w:w="1386" w:type="dxa"/>
          </w:tcPr>
          <w:p w:rsidR="00B26068" w:rsidRDefault="00F338AE" w:rsidP="00AA220A">
            <w:pPr>
              <w:pStyle w:val="BodyText"/>
            </w:pPr>
            <w:r>
              <w:t>Robert</w:t>
            </w:r>
          </w:p>
        </w:tc>
        <w:tc>
          <w:tcPr>
            <w:tcW w:w="1469" w:type="dxa"/>
          </w:tcPr>
          <w:p w:rsidR="00B26068" w:rsidRDefault="00F338AE" w:rsidP="00AA220A">
            <w:pPr>
              <w:pStyle w:val="BodyText"/>
            </w:pPr>
            <w:r>
              <w:t>1</w:t>
            </w:r>
          </w:p>
        </w:tc>
      </w:tr>
      <w:tr w:rsidR="009559A3">
        <w:tc>
          <w:tcPr>
            <w:tcW w:w="6721" w:type="dxa"/>
          </w:tcPr>
          <w:p w:rsidR="009559A3" w:rsidRDefault="009559A3" w:rsidP="00AA220A">
            <w:pPr>
              <w:pStyle w:val="BodyText"/>
              <w:rPr>
                <w:b/>
                <w:bCs/>
                <w:sz w:val="24"/>
              </w:rPr>
            </w:pPr>
            <w:r>
              <w:rPr>
                <w:b/>
                <w:bCs/>
                <w:sz w:val="24"/>
              </w:rPr>
              <w:t>Total</w:t>
            </w:r>
          </w:p>
        </w:tc>
        <w:tc>
          <w:tcPr>
            <w:tcW w:w="1386" w:type="dxa"/>
          </w:tcPr>
          <w:p w:rsidR="009559A3" w:rsidRDefault="009559A3" w:rsidP="00AA220A">
            <w:pPr>
              <w:pStyle w:val="BodyText"/>
              <w:rPr>
                <w:b/>
                <w:bCs/>
                <w:sz w:val="24"/>
              </w:rPr>
            </w:pPr>
          </w:p>
        </w:tc>
        <w:tc>
          <w:tcPr>
            <w:tcW w:w="1469" w:type="dxa"/>
          </w:tcPr>
          <w:p w:rsidR="009559A3" w:rsidRDefault="00F338AE" w:rsidP="00AA220A">
            <w:pPr>
              <w:pStyle w:val="BodyText"/>
              <w:rPr>
                <w:b/>
                <w:bCs/>
                <w:sz w:val="24"/>
              </w:rPr>
            </w:pPr>
            <w:r>
              <w:rPr>
                <w:b/>
                <w:bCs/>
                <w:sz w:val="24"/>
              </w:rPr>
              <w:t>9</w:t>
            </w:r>
          </w:p>
        </w:tc>
      </w:tr>
    </w:tbl>
    <w:p w:rsidR="00AA220A" w:rsidRDefault="00AA220A">
      <w:pPr>
        <w:pStyle w:val="BodyText"/>
      </w:pPr>
    </w:p>
    <w:p w:rsidR="00AA220A" w:rsidRDefault="00AA220A">
      <w:pPr>
        <w:pStyle w:val="Heading3"/>
      </w:pPr>
      <w:bookmarkStart w:id="86" w:name="_Toc269130440"/>
      <w:r>
        <w:t>Areas of Risk</w:t>
      </w:r>
      <w:bookmarkEnd w:id="72"/>
      <w:bookmarkEnd w:id="73"/>
      <w:bookmarkEnd w:id="74"/>
      <w:bookmarkEnd w:id="75"/>
      <w:bookmarkEnd w:id="76"/>
      <w:bookmarkEnd w:id="77"/>
      <w:bookmarkEnd w:id="78"/>
      <w:bookmarkEnd w:id="79"/>
      <w:bookmarkEnd w:id="80"/>
      <w:bookmarkEnd w:id="81"/>
      <w:bookmarkEnd w:id="82"/>
      <w:bookmarkEnd w:id="83"/>
      <w:bookmarkEnd w:id="84"/>
      <w:bookmarkEnd w:id="86"/>
    </w:p>
    <w:p w:rsidR="009559A3" w:rsidRDefault="00197846" w:rsidP="00197846">
      <w:pPr>
        <w:pStyle w:val="CommentText"/>
        <w:ind w:firstLine="720"/>
      </w:pPr>
      <w:bookmarkStart w:id="87" w:name="_Toc377373075"/>
      <w:r>
        <w:t>None</w:t>
      </w:r>
    </w:p>
    <w:p w:rsidR="0099310F" w:rsidRDefault="0099310F" w:rsidP="009559A3">
      <w:pPr>
        <w:pStyle w:val="CommentText"/>
      </w:pPr>
    </w:p>
    <w:p w:rsidR="0099310F" w:rsidRDefault="0099310F" w:rsidP="009559A3">
      <w:pPr>
        <w:pStyle w:val="CommentText"/>
      </w:pPr>
    </w:p>
    <w:p w:rsidR="00AA220A" w:rsidRDefault="00AA220A">
      <w:pPr>
        <w:pStyle w:val="BodyText"/>
      </w:pPr>
    </w:p>
    <w:p w:rsidR="00AA220A" w:rsidRDefault="00AA220A">
      <w:pPr>
        <w:pStyle w:val="Heading1"/>
      </w:pPr>
      <w:bookmarkStart w:id="88" w:name="_Toc269130441"/>
      <w:bookmarkEnd w:id="87"/>
      <w:r>
        <w:t>Quality Assurance Considerations</w:t>
      </w:r>
      <w:bookmarkEnd w:id="88"/>
      <w:r>
        <w:rPr>
          <w:rStyle w:val="CommentReference"/>
        </w:rPr>
        <w:t xml:space="preserve"> </w:t>
      </w:r>
    </w:p>
    <w:p w:rsidR="009670DE" w:rsidRDefault="009670DE" w:rsidP="009670DE">
      <w:pPr>
        <w:pStyle w:val="Heading3"/>
      </w:pPr>
      <w:bookmarkStart w:id="89" w:name="_Toc269130442"/>
      <w:r>
        <w:t>Overview</w:t>
      </w:r>
      <w:bookmarkEnd w:id="89"/>
    </w:p>
    <w:p w:rsidR="002B2B54" w:rsidRDefault="002B2B54" w:rsidP="002B2B54">
      <w:pPr>
        <w:pStyle w:val="CommentText"/>
        <w:numPr>
          <w:ilvl w:val="0"/>
          <w:numId w:val="16"/>
        </w:numPr>
      </w:pPr>
      <w:r>
        <w:t>Need to verify existing alerting doesn’t have problems with the new alerting rules.</w:t>
      </w:r>
    </w:p>
    <w:p w:rsidR="002B2B54" w:rsidRDefault="002B2B54" w:rsidP="002B2B54">
      <w:pPr>
        <w:pStyle w:val="CommentText"/>
        <w:numPr>
          <w:ilvl w:val="0"/>
          <w:numId w:val="16"/>
        </w:numPr>
      </w:pPr>
      <w:r>
        <w:t xml:space="preserve">Need to make sure </w:t>
      </w:r>
      <w:r w:rsidR="0042487D">
        <w:t>data</w:t>
      </w:r>
      <w:r>
        <w:t xml:space="preserve"> alerts don’t show in event alerts grids or reports.</w:t>
      </w:r>
    </w:p>
    <w:p w:rsidR="009670DE" w:rsidRDefault="009670DE">
      <w:pPr>
        <w:pStyle w:val="BodyText"/>
      </w:pPr>
    </w:p>
    <w:p w:rsidR="00AA220A" w:rsidRDefault="00AA220A">
      <w:pPr>
        <w:pStyle w:val="Heading1"/>
      </w:pPr>
      <w:bookmarkStart w:id="90" w:name="_Toc269130443"/>
      <w:r>
        <w:t>Documentation</w:t>
      </w:r>
      <w:r w:rsidR="009559A3">
        <w:t xml:space="preserve"> Considerations</w:t>
      </w:r>
      <w:bookmarkEnd w:id="90"/>
    </w:p>
    <w:p w:rsidR="00AA220A" w:rsidRDefault="00EF0EF6" w:rsidP="00EF0EF6">
      <w:pPr>
        <w:pStyle w:val="BodyText"/>
        <w:numPr>
          <w:ilvl w:val="0"/>
          <w:numId w:val="12"/>
        </w:numPr>
      </w:pPr>
      <w:r>
        <w:t>The new al</w:t>
      </w:r>
      <w:r w:rsidR="006D7D1D">
        <w:t>erts will need to be documented in the help.</w:t>
      </w:r>
    </w:p>
    <w:p w:rsidR="001D1962" w:rsidRPr="009559A3" w:rsidRDefault="00EF0EF6" w:rsidP="001D1962">
      <w:pPr>
        <w:pStyle w:val="BodyText"/>
        <w:numPr>
          <w:ilvl w:val="0"/>
          <w:numId w:val="12"/>
        </w:numPr>
      </w:pPr>
      <w:r>
        <w:t>There will be a new wizard and ribbon UI changes that will need to be reviewed for proper grammar, wording, etc.</w:t>
      </w:r>
    </w:p>
    <w:p w:rsidR="00AA220A" w:rsidRDefault="009559A3">
      <w:pPr>
        <w:pStyle w:val="Heading1"/>
      </w:pPr>
      <w:bookmarkStart w:id="91" w:name="_Toc269130444"/>
      <w:r>
        <w:t>Bibliography</w:t>
      </w:r>
      <w:bookmarkEnd w:id="91"/>
      <w:r w:rsidR="00AA220A">
        <w:rPr>
          <w:rStyle w:val="CommentReference"/>
          <w:rFonts w:ascii="Times New Roman" w:hAnsi="Times New Roman"/>
          <w:b w:val="0"/>
          <w:i w:val="0"/>
          <w:vanish/>
        </w:rPr>
        <w:t xml:space="preserve"> </w:t>
      </w:r>
    </w:p>
    <w:sectPr w:rsidR="00AA220A" w:rsidSect="00935FFC">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D5C" w:rsidRDefault="003C7D5C">
      <w:r>
        <w:separator/>
      </w:r>
    </w:p>
  </w:endnote>
  <w:endnote w:type="continuationSeparator" w:id="0">
    <w:p w:rsidR="003C7D5C" w:rsidRDefault="003C7D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2D684F">
    <w:pPr>
      <w:pStyle w:val="Footer"/>
      <w:rPr>
        <w:rFonts w:ascii="Arial" w:hAnsi="Arial" w:cs="Arial"/>
        <w:i/>
        <w:sz w:val="16"/>
      </w:rPr>
    </w:pPr>
    <w:fldSimple w:instr=" TITLE  \* MERGEFORMAT ">
      <w:r w:rsidR="00DD1CAD">
        <w:rPr>
          <w:rFonts w:ascii="Arial" w:hAnsi="Arial" w:cs="Arial"/>
          <w:i/>
          <w:sz w:val="16"/>
        </w:rPr>
        <w:t>Data Alert</w:t>
      </w:r>
      <w:r w:rsidR="005D533B">
        <w:rPr>
          <w:rFonts w:ascii="Arial" w:hAnsi="Arial" w:cs="Arial"/>
          <w:i/>
          <w:sz w:val="16"/>
        </w:rPr>
        <w:t>s</w:t>
      </w:r>
    </w:fldSimple>
    <w:r w:rsidR="00AA220A">
      <w:rPr>
        <w:rFonts w:ascii="Arial" w:hAnsi="Arial" w:cs="Arial"/>
        <w:i/>
        <w:sz w:val="16"/>
      </w:rPr>
      <w:t xml:space="preserve"> (as of </w:t>
    </w:r>
    <w:r>
      <w:rPr>
        <w:rFonts w:ascii="Arial" w:hAnsi="Arial" w:cs="Arial"/>
        <w:i/>
        <w:sz w:val="16"/>
      </w:rPr>
      <w:fldChar w:fldCharType="begin"/>
    </w:r>
    <w:r w:rsidR="00AA220A">
      <w:rPr>
        <w:rFonts w:ascii="Arial" w:hAnsi="Arial" w:cs="Arial"/>
        <w:i/>
        <w:sz w:val="16"/>
      </w:rPr>
      <w:instrText xml:space="preserve"> SAVEDATE \@ "dd-MMM-yyyy h:mm am/pm" \* MERGEFORMAT </w:instrText>
    </w:r>
    <w:r>
      <w:rPr>
        <w:rFonts w:ascii="Arial" w:hAnsi="Arial" w:cs="Arial"/>
        <w:i/>
        <w:sz w:val="16"/>
      </w:rPr>
      <w:fldChar w:fldCharType="separate"/>
    </w:r>
    <w:r w:rsidR="00F338AE">
      <w:rPr>
        <w:rFonts w:ascii="Arial" w:hAnsi="Arial" w:cs="Arial"/>
        <w:i/>
        <w:noProof/>
        <w:sz w:val="16"/>
      </w:rPr>
      <w:t>10-Aug-2010 1:50 PM</w:t>
    </w:r>
    <w:r>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2D684F">
      <w:rPr>
        <w:rStyle w:val="PageNumber"/>
        <w:rFonts w:ascii="Arial" w:hAnsi="Arial" w:cs="Arial"/>
        <w:i/>
        <w:sz w:val="16"/>
      </w:rPr>
      <w:fldChar w:fldCharType="begin"/>
    </w:r>
    <w:r>
      <w:rPr>
        <w:rStyle w:val="PageNumber"/>
        <w:rFonts w:ascii="Arial" w:hAnsi="Arial" w:cs="Arial"/>
        <w:i/>
        <w:sz w:val="16"/>
      </w:rPr>
      <w:instrText xml:space="preserve"> PAGE </w:instrText>
    </w:r>
    <w:r w:rsidR="002D684F">
      <w:rPr>
        <w:rStyle w:val="PageNumber"/>
        <w:rFonts w:ascii="Arial" w:hAnsi="Arial" w:cs="Arial"/>
        <w:i/>
        <w:sz w:val="16"/>
      </w:rPr>
      <w:fldChar w:fldCharType="separate"/>
    </w:r>
    <w:r w:rsidR="00F338AE">
      <w:rPr>
        <w:rStyle w:val="PageNumber"/>
        <w:rFonts w:ascii="Arial" w:hAnsi="Arial" w:cs="Arial"/>
        <w:i/>
        <w:noProof/>
        <w:sz w:val="16"/>
      </w:rPr>
      <w:t>8</w:t>
    </w:r>
    <w:r w:rsidR="002D684F">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D5C" w:rsidRDefault="003C7D5C">
      <w:r>
        <w:separator/>
      </w:r>
    </w:p>
  </w:footnote>
  <w:footnote w:type="continuationSeparator" w:id="0">
    <w:p w:rsidR="003C7D5C" w:rsidRDefault="003C7D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7456D50"/>
    <w:multiLevelType w:val="hybridMultilevel"/>
    <w:tmpl w:val="EE96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138C3"/>
    <w:multiLevelType w:val="hybridMultilevel"/>
    <w:tmpl w:val="680035DA"/>
    <w:lvl w:ilvl="0" w:tplc="58902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4">
    <w:nsid w:val="3369721B"/>
    <w:multiLevelType w:val="hybridMultilevel"/>
    <w:tmpl w:val="9EB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904D9"/>
    <w:multiLevelType w:val="hybridMultilevel"/>
    <w:tmpl w:val="62AA9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C14596"/>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417FC0"/>
    <w:multiLevelType w:val="hybridMultilevel"/>
    <w:tmpl w:val="6C58E28C"/>
    <w:lvl w:ilvl="0" w:tplc="CC380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5260AB"/>
    <w:multiLevelType w:val="singleLevel"/>
    <w:tmpl w:val="50A2E392"/>
    <w:lvl w:ilvl="0">
      <w:start w:val="1"/>
      <w:numFmt w:val="decimal"/>
      <w:lvlText w:val="%1)"/>
      <w:legacy w:legacy="1" w:legacySpace="0" w:legacyIndent="360"/>
      <w:lvlJc w:val="left"/>
      <w:pPr>
        <w:ind w:left="360" w:hanging="360"/>
      </w:pPr>
    </w:lvl>
  </w:abstractNum>
  <w:abstractNum w:abstractNumId="9">
    <w:nsid w:val="49840EF4"/>
    <w:multiLevelType w:val="hybridMultilevel"/>
    <w:tmpl w:val="BB9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90F72"/>
    <w:multiLevelType w:val="hybridMultilevel"/>
    <w:tmpl w:val="964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74D29"/>
    <w:multiLevelType w:val="hybridMultilevel"/>
    <w:tmpl w:val="D4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27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13">
    <w:nsid w:val="67AD35FF"/>
    <w:multiLevelType w:val="hybridMultilevel"/>
    <w:tmpl w:val="24C03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182982"/>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8C04013"/>
    <w:multiLevelType w:val="hybridMultilevel"/>
    <w:tmpl w:val="A594C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CAA5BD1"/>
    <w:multiLevelType w:val="hybridMultilevel"/>
    <w:tmpl w:val="34E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2"/>
  </w:num>
  <w:num w:numId="4">
    <w:abstractNumId w:val="18"/>
  </w:num>
  <w:num w:numId="5">
    <w:abstractNumId w:val="8"/>
  </w:num>
  <w:num w:numId="6">
    <w:abstractNumId w:val="15"/>
  </w:num>
  <w:num w:numId="7">
    <w:abstractNumId w:val="4"/>
  </w:num>
  <w:num w:numId="8">
    <w:abstractNumId w:val="10"/>
  </w:num>
  <w:num w:numId="9">
    <w:abstractNumId w:val="9"/>
  </w:num>
  <w:num w:numId="10">
    <w:abstractNumId w:val="16"/>
  </w:num>
  <w:num w:numId="11">
    <w:abstractNumId w:val="13"/>
  </w:num>
  <w:num w:numId="12">
    <w:abstractNumId w:val="11"/>
  </w:num>
  <w:num w:numId="13">
    <w:abstractNumId w:val="6"/>
  </w:num>
  <w:num w:numId="14">
    <w:abstractNumId w:val="5"/>
  </w:num>
  <w:num w:numId="15">
    <w:abstractNumId w:val="1"/>
  </w:num>
  <w:num w:numId="16">
    <w:abstractNumId w:val="14"/>
  </w:num>
  <w:num w:numId="17">
    <w:abstractNumId w:val="2"/>
  </w:num>
  <w:num w:numId="18">
    <w:abstractNumId w:val="17"/>
  </w:num>
  <w:num w:numId="19">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0373BA"/>
    <w:rsid w:val="00001F50"/>
    <w:rsid w:val="00002351"/>
    <w:rsid w:val="00006FE9"/>
    <w:rsid w:val="00007131"/>
    <w:rsid w:val="00023A9D"/>
    <w:rsid w:val="0002680A"/>
    <w:rsid w:val="0003219C"/>
    <w:rsid w:val="000373BA"/>
    <w:rsid w:val="0005492A"/>
    <w:rsid w:val="0009290E"/>
    <w:rsid w:val="00097372"/>
    <w:rsid w:val="000B65D4"/>
    <w:rsid w:val="000C2FDE"/>
    <w:rsid w:val="000F16F5"/>
    <w:rsid w:val="001076BF"/>
    <w:rsid w:val="00117530"/>
    <w:rsid w:val="00134806"/>
    <w:rsid w:val="0016404D"/>
    <w:rsid w:val="00170B12"/>
    <w:rsid w:val="00197846"/>
    <w:rsid w:val="001C25CA"/>
    <w:rsid w:val="001C5C8B"/>
    <w:rsid w:val="001D1962"/>
    <w:rsid w:val="001E04EB"/>
    <w:rsid w:val="001F4E6F"/>
    <w:rsid w:val="00212A49"/>
    <w:rsid w:val="00256267"/>
    <w:rsid w:val="00256BA9"/>
    <w:rsid w:val="00261534"/>
    <w:rsid w:val="002829F0"/>
    <w:rsid w:val="00290930"/>
    <w:rsid w:val="00291939"/>
    <w:rsid w:val="002B2B54"/>
    <w:rsid w:val="002D3F74"/>
    <w:rsid w:val="002D684F"/>
    <w:rsid w:val="002E644A"/>
    <w:rsid w:val="002F6863"/>
    <w:rsid w:val="0030103B"/>
    <w:rsid w:val="00306CFD"/>
    <w:rsid w:val="00320EBC"/>
    <w:rsid w:val="003210D6"/>
    <w:rsid w:val="00322F09"/>
    <w:rsid w:val="003512D6"/>
    <w:rsid w:val="0035622C"/>
    <w:rsid w:val="00361CBC"/>
    <w:rsid w:val="003661E0"/>
    <w:rsid w:val="003663FA"/>
    <w:rsid w:val="003708D4"/>
    <w:rsid w:val="003762C8"/>
    <w:rsid w:val="00383667"/>
    <w:rsid w:val="00396D59"/>
    <w:rsid w:val="003A17C4"/>
    <w:rsid w:val="003C17F0"/>
    <w:rsid w:val="003C7D5C"/>
    <w:rsid w:val="003D4839"/>
    <w:rsid w:val="00400057"/>
    <w:rsid w:val="00404EB6"/>
    <w:rsid w:val="0042487D"/>
    <w:rsid w:val="00465F75"/>
    <w:rsid w:val="004660A4"/>
    <w:rsid w:val="00483652"/>
    <w:rsid w:val="0048574A"/>
    <w:rsid w:val="00492435"/>
    <w:rsid w:val="004A27D3"/>
    <w:rsid w:val="004A3A8C"/>
    <w:rsid w:val="004B5E51"/>
    <w:rsid w:val="004C533D"/>
    <w:rsid w:val="004D17B4"/>
    <w:rsid w:val="00581BF8"/>
    <w:rsid w:val="0059104F"/>
    <w:rsid w:val="00591AEB"/>
    <w:rsid w:val="005B1896"/>
    <w:rsid w:val="005C1B46"/>
    <w:rsid w:val="005C22D4"/>
    <w:rsid w:val="005C7526"/>
    <w:rsid w:val="005D02E0"/>
    <w:rsid w:val="005D533B"/>
    <w:rsid w:val="005E1E94"/>
    <w:rsid w:val="00605688"/>
    <w:rsid w:val="0061150A"/>
    <w:rsid w:val="00643AEB"/>
    <w:rsid w:val="00657A4B"/>
    <w:rsid w:val="00675F1C"/>
    <w:rsid w:val="00682744"/>
    <w:rsid w:val="00685C01"/>
    <w:rsid w:val="006A0861"/>
    <w:rsid w:val="006A6B15"/>
    <w:rsid w:val="006D3824"/>
    <w:rsid w:val="006D7D1D"/>
    <w:rsid w:val="006E63A1"/>
    <w:rsid w:val="006E7E7F"/>
    <w:rsid w:val="00710670"/>
    <w:rsid w:val="00711AEB"/>
    <w:rsid w:val="00717115"/>
    <w:rsid w:val="00726B56"/>
    <w:rsid w:val="00743810"/>
    <w:rsid w:val="00787989"/>
    <w:rsid w:val="007931D9"/>
    <w:rsid w:val="007B2F81"/>
    <w:rsid w:val="007F5A19"/>
    <w:rsid w:val="00805335"/>
    <w:rsid w:val="0081244E"/>
    <w:rsid w:val="00817BA0"/>
    <w:rsid w:val="0084059E"/>
    <w:rsid w:val="00840751"/>
    <w:rsid w:val="00845FCB"/>
    <w:rsid w:val="008547DB"/>
    <w:rsid w:val="008708B1"/>
    <w:rsid w:val="008837EF"/>
    <w:rsid w:val="008A326E"/>
    <w:rsid w:val="008B0721"/>
    <w:rsid w:val="008B1921"/>
    <w:rsid w:val="008B4609"/>
    <w:rsid w:val="008C34FD"/>
    <w:rsid w:val="008C369B"/>
    <w:rsid w:val="008C7A07"/>
    <w:rsid w:val="008E0F98"/>
    <w:rsid w:val="008E240E"/>
    <w:rsid w:val="008F10DF"/>
    <w:rsid w:val="008F14B7"/>
    <w:rsid w:val="008F70E8"/>
    <w:rsid w:val="00904BB5"/>
    <w:rsid w:val="00914F8C"/>
    <w:rsid w:val="00922F01"/>
    <w:rsid w:val="00926D3C"/>
    <w:rsid w:val="00935FFC"/>
    <w:rsid w:val="00953A2B"/>
    <w:rsid w:val="009559A3"/>
    <w:rsid w:val="00965326"/>
    <w:rsid w:val="009670DE"/>
    <w:rsid w:val="00981681"/>
    <w:rsid w:val="0099310F"/>
    <w:rsid w:val="00993E00"/>
    <w:rsid w:val="0099725D"/>
    <w:rsid w:val="009A2FA9"/>
    <w:rsid w:val="009C3CD4"/>
    <w:rsid w:val="009D383A"/>
    <w:rsid w:val="009F24A4"/>
    <w:rsid w:val="009F6C2D"/>
    <w:rsid w:val="009F7228"/>
    <w:rsid w:val="00A10919"/>
    <w:rsid w:val="00A158FB"/>
    <w:rsid w:val="00A201AA"/>
    <w:rsid w:val="00A27727"/>
    <w:rsid w:val="00A279DB"/>
    <w:rsid w:val="00A51E69"/>
    <w:rsid w:val="00A814B5"/>
    <w:rsid w:val="00A87364"/>
    <w:rsid w:val="00A91E09"/>
    <w:rsid w:val="00A940DB"/>
    <w:rsid w:val="00AA220A"/>
    <w:rsid w:val="00AF7959"/>
    <w:rsid w:val="00B21878"/>
    <w:rsid w:val="00B26068"/>
    <w:rsid w:val="00B4285E"/>
    <w:rsid w:val="00B6137C"/>
    <w:rsid w:val="00B640E5"/>
    <w:rsid w:val="00B81F6B"/>
    <w:rsid w:val="00B8791E"/>
    <w:rsid w:val="00BB40E4"/>
    <w:rsid w:val="00BF002A"/>
    <w:rsid w:val="00C002D5"/>
    <w:rsid w:val="00C05B11"/>
    <w:rsid w:val="00C46ACA"/>
    <w:rsid w:val="00C5533D"/>
    <w:rsid w:val="00C6121B"/>
    <w:rsid w:val="00C640AA"/>
    <w:rsid w:val="00C709AA"/>
    <w:rsid w:val="00C759C2"/>
    <w:rsid w:val="00C7673D"/>
    <w:rsid w:val="00C91B80"/>
    <w:rsid w:val="00CA172C"/>
    <w:rsid w:val="00CB294B"/>
    <w:rsid w:val="00CD5DC9"/>
    <w:rsid w:val="00CE6604"/>
    <w:rsid w:val="00CF3941"/>
    <w:rsid w:val="00D03F85"/>
    <w:rsid w:val="00D07E46"/>
    <w:rsid w:val="00D170BF"/>
    <w:rsid w:val="00D25E28"/>
    <w:rsid w:val="00D43BDB"/>
    <w:rsid w:val="00D56552"/>
    <w:rsid w:val="00D82548"/>
    <w:rsid w:val="00DA66AC"/>
    <w:rsid w:val="00DB03AF"/>
    <w:rsid w:val="00DC16FF"/>
    <w:rsid w:val="00DD1CAD"/>
    <w:rsid w:val="00DD4A44"/>
    <w:rsid w:val="00DF541B"/>
    <w:rsid w:val="00E04567"/>
    <w:rsid w:val="00E260B5"/>
    <w:rsid w:val="00E36A7E"/>
    <w:rsid w:val="00E47844"/>
    <w:rsid w:val="00E706CB"/>
    <w:rsid w:val="00E87FA3"/>
    <w:rsid w:val="00E961F2"/>
    <w:rsid w:val="00EA048A"/>
    <w:rsid w:val="00EA5618"/>
    <w:rsid w:val="00EC4FD8"/>
    <w:rsid w:val="00ED5423"/>
    <w:rsid w:val="00ED7078"/>
    <w:rsid w:val="00EF0EF6"/>
    <w:rsid w:val="00EF7931"/>
    <w:rsid w:val="00F03884"/>
    <w:rsid w:val="00F13461"/>
    <w:rsid w:val="00F14E7E"/>
    <w:rsid w:val="00F2158D"/>
    <w:rsid w:val="00F2637C"/>
    <w:rsid w:val="00F338AE"/>
    <w:rsid w:val="00F359F7"/>
    <w:rsid w:val="00F37477"/>
    <w:rsid w:val="00F37A4F"/>
    <w:rsid w:val="00F44DD0"/>
    <w:rsid w:val="00F51342"/>
    <w:rsid w:val="00F61D6A"/>
    <w:rsid w:val="00F71812"/>
    <w:rsid w:val="00F8038E"/>
    <w:rsid w:val="00F80F73"/>
    <w:rsid w:val="00F92F64"/>
    <w:rsid w:val="00F96AD4"/>
    <w:rsid w:val="00FB7642"/>
    <w:rsid w:val="00FC5CF4"/>
    <w:rsid w:val="00FD3ED1"/>
    <w:rsid w:val="00FF19C7"/>
    <w:rsid w:val="00FF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FFC"/>
  </w:style>
  <w:style w:type="paragraph" w:styleId="Heading1">
    <w:name w:val="heading 1"/>
    <w:basedOn w:val="Normal"/>
    <w:next w:val="BodyText"/>
    <w:qFormat/>
    <w:rsid w:val="00935FFC"/>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935FFC"/>
    <w:pPr>
      <w:keepNext/>
      <w:numPr>
        <w:ilvl w:val="1"/>
        <w:numId w:val="3"/>
      </w:numPr>
      <w:pBdr>
        <w:bottom w:val="single" w:sz="8" w:space="1" w:color="auto"/>
      </w:pBdr>
      <w:spacing w:before="120" w:after="120"/>
      <w:ind w:left="0"/>
      <w:outlineLvl w:val="1"/>
    </w:pPr>
    <w:rPr>
      <w:rFonts w:ascii="Arial" w:hAnsi="Arial"/>
      <w:b/>
      <w:i/>
      <w:sz w:val="40"/>
    </w:rPr>
  </w:style>
  <w:style w:type="paragraph" w:styleId="Heading3">
    <w:name w:val="heading 3"/>
    <w:basedOn w:val="Normal"/>
    <w:next w:val="BodyText"/>
    <w:qFormat/>
    <w:rsid w:val="00935FFC"/>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935FFC"/>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935FFC"/>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935FFC"/>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935FFC"/>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935FFC"/>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935FFC"/>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5FFC"/>
    <w:pPr>
      <w:tabs>
        <w:tab w:val="center" w:pos="4320"/>
        <w:tab w:val="right" w:pos="8640"/>
      </w:tabs>
    </w:pPr>
  </w:style>
  <w:style w:type="paragraph" w:styleId="Footer">
    <w:name w:val="footer"/>
    <w:basedOn w:val="Normal"/>
    <w:rsid w:val="00935FFC"/>
    <w:pPr>
      <w:tabs>
        <w:tab w:val="center" w:pos="4320"/>
        <w:tab w:val="right" w:pos="8640"/>
      </w:tabs>
    </w:pPr>
  </w:style>
  <w:style w:type="paragraph" w:styleId="TOC1">
    <w:name w:val="toc 1"/>
    <w:basedOn w:val="Normal"/>
    <w:next w:val="Normal"/>
    <w:autoRedefine/>
    <w:uiPriority w:val="39"/>
    <w:rsid w:val="00935FFC"/>
    <w:pPr>
      <w:tabs>
        <w:tab w:val="right" w:leader="dot" w:pos="9360"/>
      </w:tabs>
      <w:spacing w:before="120" w:after="120"/>
    </w:pPr>
    <w:rPr>
      <w:b/>
      <w:caps/>
    </w:rPr>
  </w:style>
  <w:style w:type="paragraph" w:styleId="TOC2">
    <w:name w:val="toc 2"/>
    <w:basedOn w:val="Normal"/>
    <w:next w:val="Normal"/>
    <w:autoRedefine/>
    <w:uiPriority w:val="39"/>
    <w:rsid w:val="00935FFC"/>
    <w:pPr>
      <w:tabs>
        <w:tab w:val="right" w:leader="dot" w:pos="9360"/>
      </w:tabs>
    </w:pPr>
    <w:rPr>
      <w:smallCaps/>
    </w:rPr>
  </w:style>
  <w:style w:type="paragraph" w:styleId="TOC3">
    <w:name w:val="toc 3"/>
    <w:basedOn w:val="Normal"/>
    <w:next w:val="Normal"/>
    <w:autoRedefine/>
    <w:uiPriority w:val="39"/>
    <w:rsid w:val="00935FFC"/>
    <w:pPr>
      <w:tabs>
        <w:tab w:val="right" w:leader="dot" w:pos="9360"/>
      </w:tabs>
      <w:ind w:left="200"/>
    </w:pPr>
    <w:rPr>
      <w:i/>
    </w:rPr>
  </w:style>
  <w:style w:type="paragraph" w:styleId="NormalIndent">
    <w:name w:val="Normal Indent"/>
    <w:basedOn w:val="Normal"/>
    <w:rsid w:val="00935FFC"/>
    <w:pPr>
      <w:ind w:left="720"/>
    </w:pPr>
  </w:style>
  <w:style w:type="paragraph" w:styleId="TOC4">
    <w:name w:val="toc 4"/>
    <w:basedOn w:val="Normal"/>
    <w:next w:val="Normal"/>
    <w:autoRedefine/>
    <w:semiHidden/>
    <w:rsid w:val="00935FFC"/>
    <w:pPr>
      <w:tabs>
        <w:tab w:val="right" w:leader="dot" w:pos="9360"/>
      </w:tabs>
      <w:ind w:left="600"/>
    </w:pPr>
  </w:style>
  <w:style w:type="paragraph" w:styleId="TOC5">
    <w:name w:val="toc 5"/>
    <w:basedOn w:val="Normal"/>
    <w:next w:val="Normal"/>
    <w:autoRedefine/>
    <w:semiHidden/>
    <w:rsid w:val="00935FFC"/>
    <w:pPr>
      <w:tabs>
        <w:tab w:val="right" w:leader="dot" w:pos="9360"/>
      </w:tabs>
      <w:ind w:left="800"/>
    </w:pPr>
  </w:style>
  <w:style w:type="paragraph" w:styleId="TOC6">
    <w:name w:val="toc 6"/>
    <w:basedOn w:val="Normal"/>
    <w:next w:val="Normal"/>
    <w:autoRedefine/>
    <w:semiHidden/>
    <w:rsid w:val="00935FFC"/>
    <w:pPr>
      <w:tabs>
        <w:tab w:val="right" w:leader="dot" w:pos="9360"/>
      </w:tabs>
      <w:ind w:left="1000"/>
    </w:pPr>
  </w:style>
  <w:style w:type="paragraph" w:styleId="TOC7">
    <w:name w:val="toc 7"/>
    <w:basedOn w:val="Normal"/>
    <w:next w:val="Normal"/>
    <w:autoRedefine/>
    <w:semiHidden/>
    <w:rsid w:val="00935FFC"/>
    <w:pPr>
      <w:tabs>
        <w:tab w:val="right" w:leader="dot" w:pos="9360"/>
      </w:tabs>
      <w:ind w:left="1200"/>
    </w:pPr>
  </w:style>
  <w:style w:type="paragraph" w:styleId="TOC8">
    <w:name w:val="toc 8"/>
    <w:basedOn w:val="Normal"/>
    <w:next w:val="Normal"/>
    <w:autoRedefine/>
    <w:semiHidden/>
    <w:rsid w:val="00935FFC"/>
    <w:pPr>
      <w:tabs>
        <w:tab w:val="right" w:leader="dot" w:pos="9360"/>
      </w:tabs>
      <w:ind w:left="1400"/>
    </w:pPr>
  </w:style>
  <w:style w:type="paragraph" w:styleId="TOC9">
    <w:name w:val="toc 9"/>
    <w:basedOn w:val="Normal"/>
    <w:next w:val="Normal"/>
    <w:autoRedefine/>
    <w:semiHidden/>
    <w:rsid w:val="00935FFC"/>
    <w:pPr>
      <w:tabs>
        <w:tab w:val="right" w:leader="dot" w:pos="9360"/>
      </w:tabs>
      <w:ind w:left="1600"/>
    </w:pPr>
  </w:style>
  <w:style w:type="character" w:styleId="PageNumber">
    <w:name w:val="page number"/>
    <w:basedOn w:val="DefaultParagraphFont"/>
    <w:rsid w:val="00935FFC"/>
  </w:style>
  <w:style w:type="character" w:styleId="CommentReference">
    <w:name w:val="annotation reference"/>
    <w:basedOn w:val="DefaultParagraphFont"/>
    <w:semiHidden/>
    <w:rsid w:val="00935FFC"/>
    <w:rPr>
      <w:sz w:val="16"/>
    </w:rPr>
  </w:style>
  <w:style w:type="paragraph" w:styleId="CommentText">
    <w:name w:val="annotation text"/>
    <w:basedOn w:val="Normal"/>
    <w:semiHidden/>
    <w:rsid w:val="00935FFC"/>
  </w:style>
  <w:style w:type="paragraph" w:customStyle="1" w:styleId="Codeexample">
    <w:name w:val="Code example"/>
    <w:basedOn w:val="Normal"/>
    <w:rsid w:val="00935FFC"/>
    <w:pPr>
      <w:ind w:left="144"/>
    </w:pPr>
    <w:rPr>
      <w:rFonts w:ascii="Courier New" w:hAnsi="Courier New"/>
      <w:noProof/>
    </w:rPr>
  </w:style>
  <w:style w:type="paragraph" w:styleId="BodyText">
    <w:name w:val="Body Text"/>
    <w:basedOn w:val="Normal"/>
    <w:rsid w:val="00935FFC"/>
    <w:pPr>
      <w:spacing w:after="120"/>
    </w:pPr>
  </w:style>
  <w:style w:type="character" w:styleId="Hyperlink">
    <w:name w:val="Hyperlink"/>
    <w:basedOn w:val="DefaultParagraphFont"/>
    <w:rsid w:val="00935FFC"/>
    <w:rPr>
      <w:color w:val="0000FF"/>
      <w:u w:val="single"/>
    </w:rPr>
  </w:style>
  <w:style w:type="paragraph" w:styleId="DocumentMap">
    <w:name w:val="Document Map"/>
    <w:basedOn w:val="Normal"/>
    <w:semiHidden/>
    <w:rsid w:val="00935FFC"/>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s>
</file>

<file path=word/webSettings.xml><?xml version="1.0" encoding="utf-8"?>
<w:webSettings xmlns:r="http://schemas.openxmlformats.org/officeDocument/2006/relationships" xmlns:w="http://schemas.openxmlformats.org/wordprocessingml/2006/main">
  <w:divs>
    <w:div w:id="322202559">
      <w:bodyDiv w:val="1"/>
      <w:marLeft w:val="2"/>
      <w:marRight w:val="2"/>
      <w:marTop w:val="0"/>
      <w:marBottom w:val="0"/>
      <w:divBdr>
        <w:top w:val="none" w:sz="0" w:space="0" w:color="auto"/>
        <w:left w:val="none" w:sz="0" w:space="0" w:color="auto"/>
        <w:bottom w:val="none" w:sz="0" w:space="0" w:color="auto"/>
        <w:right w:val="none" w:sz="0" w:space="0" w:color="auto"/>
      </w:divBdr>
      <w:divsChild>
        <w:div w:id="2076196148">
          <w:marLeft w:val="0"/>
          <w:marRight w:val="0"/>
          <w:marTop w:val="0"/>
          <w:marBottom w:val="0"/>
          <w:divBdr>
            <w:top w:val="none" w:sz="0" w:space="0" w:color="auto"/>
            <w:left w:val="none" w:sz="0" w:space="0" w:color="auto"/>
            <w:bottom w:val="none" w:sz="0" w:space="0" w:color="auto"/>
            <w:right w:val="none" w:sz="0" w:space="0" w:color="auto"/>
          </w:divBdr>
          <w:divsChild>
            <w:div w:id="1980258400">
              <w:marLeft w:val="0"/>
              <w:marRight w:val="0"/>
              <w:marTop w:val="0"/>
              <w:marBottom w:val="0"/>
              <w:divBdr>
                <w:top w:val="none" w:sz="0" w:space="0" w:color="auto"/>
                <w:left w:val="none" w:sz="0" w:space="0" w:color="auto"/>
                <w:bottom w:val="none" w:sz="0" w:space="0" w:color="auto"/>
                <w:right w:val="none" w:sz="0" w:space="0" w:color="auto"/>
              </w:divBdr>
              <w:divsChild>
                <w:div w:id="2056001784">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383479603">
      <w:bodyDiv w:val="1"/>
      <w:marLeft w:val="0"/>
      <w:marRight w:val="0"/>
      <w:marTop w:val="0"/>
      <w:marBottom w:val="0"/>
      <w:divBdr>
        <w:top w:val="none" w:sz="0" w:space="0" w:color="auto"/>
        <w:left w:val="none" w:sz="0" w:space="0" w:color="auto"/>
        <w:bottom w:val="none" w:sz="0" w:space="0" w:color="auto"/>
        <w:right w:val="none" w:sz="0" w:space="0" w:color="auto"/>
      </w:divBdr>
    </w:div>
    <w:div w:id="1405251756">
      <w:bodyDiv w:val="1"/>
      <w:marLeft w:val="2"/>
      <w:marRight w:val="2"/>
      <w:marTop w:val="0"/>
      <w:marBottom w:val="0"/>
      <w:divBdr>
        <w:top w:val="none" w:sz="0" w:space="0" w:color="auto"/>
        <w:left w:val="none" w:sz="0" w:space="0" w:color="auto"/>
        <w:bottom w:val="none" w:sz="0" w:space="0" w:color="auto"/>
        <w:right w:val="none" w:sz="0" w:space="0" w:color="auto"/>
      </w:divBdr>
      <w:divsChild>
        <w:div w:id="1224562813">
          <w:marLeft w:val="0"/>
          <w:marRight w:val="0"/>
          <w:marTop w:val="0"/>
          <w:marBottom w:val="0"/>
          <w:divBdr>
            <w:top w:val="none" w:sz="0" w:space="0" w:color="auto"/>
            <w:left w:val="none" w:sz="0" w:space="0" w:color="auto"/>
            <w:bottom w:val="none" w:sz="0" w:space="0" w:color="auto"/>
            <w:right w:val="none" w:sz="0" w:space="0" w:color="auto"/>
          </w:divBdr>
          <w:divsChild>
            <w:div w:id="1748379546">
              <w:marLeft w:val="0"/>
              <w:marRight w:val="0"/>
              <w:marTop w:val="0"/>
              <w:marBottom w:val="0"/>
              <w:divBdr>
                <w:top w:val="none" w:sz="0" w:space="0" w:color="auto"/>
                <w:left w:val="none" w:sz="0" w:space="0" w:color="auto"/>
                <w:bottom w:val="none" w:sz="0" w:space="0" w:color="auto"/>
                <w:right w:val="none" w:sz="0" w:space="0" w:color="auto"/>
              </w:divBdr>
              <w:divsChild>
                <w:div w:id="6029695">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510292853">
      <w:bodyDiv w:val="1"/>
      <w:marLeft w:val="2"/>
      <w:marRight w:val="2"/>
      <w:marTop w:val="0"/>
      <w:marBottom w:val="0"/>
      <w:divBdr>
        <w:top w:val="none" w:sz="0" w:space="0" w:color="auto"/>
        <w:left w:val="none" w:sz="0" w:space="0" w:color="auto"/>
        <w:bottom w:val="none" w:sz="0" w:space="0" w:color="auto"/>
        <w:right w:val="none" w:sz="0" w:space="0" w:color="auto"/>
      </w:divBdr>
      <w:divsChild>
        <w:div w:id="1184322228">
          <w:marLeft w:val="0"/>
          <w:marRight w:val="0"/>
          <w:marTop w:val="0"/>
          <w:marBottom w:val="0"/>
          <w:divBdr>
            <w:top w:val="none" w:sz="0" w:space="0" w:color="auto"/>
            <w:left w:val="none" w:sz="0" w:space="0" w:color="auto"/>
            <w:bottom w:val="none" w:sz="0" w:space="0" w:color="auto"/>
            <w:right w:val="none" w:sz="0" w:space="0" w:color="auto"/>
          </w:divBdr>
          <w:divsChild>
            <w:div w:id="180901782">
              <w:marLeft w:val="0"/>
              <w:marRight w:val="0"/>
              <w:marTop w:val="0"/>
              <w:marBottom w:val="0"/>
              <w:divBdr>
                <w:top w:val="none" w:sz="0" w:space="0" w:color="auto"/>
                <w:left w:val="none" w:sz="0" w:space="0" w:color="auto"/>
                <w:bottom w:val="none" w:sz="0" w:space="0" w:color="auto"/>
                <w:right w:val="none" w:sz="0" w:space="0" w:color="auto"/>
              </w:divBdr>
              <w:divsChild>
                <w:div w:id="473572732">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2077050322">
      <w:bodyDiv w:val="1"/>
      <w:marLeft w:val="2"/>
      <w:marRight w:val="2"/>
      <w:marTop w:val="0"/>
      <w:marBottom w:val="0"/>
      <w:divBdr>
        <w:top w:val="none" w:sz="0" w:space="0" w:color="auto"/>
        <w:left w:val="none" w:sz="0" w:space="0" w:color="auto"/>
        <w:bottom w:val="none" w:sz="0" w:space="0" w:color="auto"/>
        <w:right w:val="none" w:sz="0" w:space="0" w:color="auto"/>
      </w:divBdr>
      <w:divsChild>
        <w:div w:id="1562204913">
          <w:marLeft w:val="0"/>
          <w:marRight w:val="0"/>
          <w:marTop w:val="0"/>
          <w:marBottom w:val="0"/>
          <w:divBdr>
            <w:top w:val="none" w:sz="0" w:space="0" w:color="auto"/>
            <w:left w:val="none" w:sz="0" w:space="0" w:color="auto"/>
            <w:bottom w:val="none" w:sz="0" w:space="0" w:color="auto"/>
            <w:right w:val="none" w:sz="0" w:space="0" w:color="auto"/>
          </w:divBdr>
          <w:divsChild>
            <w:div w:id="2142770473">
              <w:marLeft w:val="0"/>
              <w:marRight w:val="0"/>
              <w:marTop w:val="0"/>
              <w:marBottom w:val="0"/>
              <w:divBdr>
                <w:top w:val="none" w:sz="0" w:space="0" w:color="auto"/>
                <w:left w:val="none" w:sz="0" w:space="0" w:color="auto"/>
                <w:bottom w:val="none" w:sz="0" w:space="0" w:color="auto"/>
                <w:right w:val="none" w:sz="0" w:space="0" w:color="auto"/>
              </w:divBdr>
              <w:divsChild>
                <w:div w:id="323780390">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3E74DDA62185468D821D0878C2E030" ma:contentTypeVersion="0" ma:contentTypeDescription="Create a new document." ma:contentTypeScope="" ma:versionID="c5e4e534e5d47928de346d8b864b4732">
  <xsd:schema xmlns:xsd="http://www.w3.org/2001/XMLSchema" xmlns:p="http://schemas.microsoft.com/office/2006/metadata/properties" xmlns:ns2="DD743E7F-21A6-4685-8D82-1D0878C2E030" targetNamespace="http://schemas.microsoft.com/office/2006/metadata/properties" ma:root="true" ma:fieldsID="13b47ac84e9e93ae06dce60a2547b35b" ns2:_="">
    <xsd:import namespace="DD743E7F-21A6-4685-8D82-1D0878C2E030"/>
    <xsd:element name="properties">
      <xsd:complexType>
        <xsd:sequence>
          <xsd:element name="documentManagement">
            <xsd:complexType>
              <xsd:all>
                <xsd:element ref="ns2:Owner" minOccurs="0"/>
                <xsd:element ref="ns2:SPSDescription" minOccurs="0"/>
                <xsd:element ref="ns2:Status" minOccurs="0"/>
                <xsd:element ref="ns2:DocType" minOccurs="0"/>
              </xsd:all>
            </xsd:complexType>
          </xsd:element>
        </xsd:sequence>
      </xsd:complexType>
    </xsd:element>
  </xsd:schema>
  <xsd:schema xmlns:xsd="http://www.w3.org/2001/XMLSchema" xmlns:dms="http://schemas.microsoft.com/office/2006/documentManagement/types" targetNamespace="DD743E7F-21A6-4685-8D82-1D0878C2E030" elementFormDefault="qualified">
    <xsd:import namespace="http://schemas.microsoft.com/office/2006/documentManagement/types"/>
    <xsd:element name="Owner" ma:index="8" nillable="true" ma:displayName="Owner" ma:internalName="Owner">
      <xsd:simpleType>
        <xsd:restriction base="dms:Text"/>
      </xsd:simpleType>
    </xsd:element>
    <xsd:element name="SPSDescription" ma:index="9" nillable="true" ma:displayName="Description" ma:internalName="SPSDescription">
      <xsd:simpleType>
        <xsd:restriction base="dms:Note"/>
      </xsd:simpleType>
    </xsd:element>
    <xsd:element name="Status" ma:index="10" nillable="true" ma:displayName="Status" ma:internalName="Status">
      <xsd:simpleType>
        <xsd:restriction base="dms:Choice">
          <xsd:enumeration value="Rough"/>
          <xsd:enumeration value="Draft"/>
          <xsd:enumeration value="In Review"/>
          <xsd:enumeration value="Final"/>
        </xsd:restriction>
      </xsd:simpleType>
    </xsd:element>
    <xsd:element name="DocType" ma:index="11" nillable="true" ma:displayName="DocType" ma:default="General" ma:description="Type of document - used to control which views a dccument shows up in" ma:format="Dropdown" ma:internalName="DocType">
      <xsd:simpleType>
        <xsd:restriction base="dms:Choice">
          <xsd:enumeration value="General"/>
          <xsd:enumeration value="Developer Guide"/>
          <xsd:enumeration value="Document Template"/>
          <xsd:enumeration value="Implementation"/>
          <xsd:enumeration value="Job Fair"/>
          <xsd:enumeration value="Licensing"/>
          <xsd:enumeration value="License Agre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wner xmlns="DD743E7F-21A6-4685-8D82-1D0878C2E030">Robert Wilkinson</Owner>
    <Status xmlns="DD743E7F-21A6-4685-8D82-1D0878C2E030">Rough</Status>
    <SPSDescription xmlns="DD743E7F-21A6-4685-8D82-1D0878C2E030">Data Alerts</SPSDescription>
    <DocType xmlns="DD743E7F-21A6-4685-8D82-1D0878C2E030">Document Template</Doc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0E3D-AD1A-48B0-BB00-E16E8214D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43E7F-21A6-4685-8D82-1D0878C2E03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939E41-7C93-49F8-9F66-5A1AF814BC03}">
  <ds:schemaRefs>
    <ds:schemaRef ds:uri="http://schemas.microsoft.com/sharepoint/v3/contenttype/forms"/>
  </ds:schemaRefs>
</ds:datastoreItem>
</file>

<file path=customXml/itemProps3.xml><?xml version="1.0" encoding="utf-8"?>
<ds:datastoreItem xmlns:ds="http://schemas.openxmlformats.org/officeDocument/2006/customXml" ds:itemID="{D6863ECA-7ADB-4251-9CC4-C3A1BE727682}">
  <ds:schemaRefs>
    <ds:schemaRef ds:uri="http://schemas.microsoft.com/office/2006/metadata/properties"/>
    <ds:schemaRef ds:uri="DD743E7F-21A6-4685-8D82-1D0878C2E030"/>
  </ds:schemaRefs>
</ds:datastoreItem>
</file>

<file path=customXml/itemProps4.xml><?xml version="1.0" encoding="utf-8"?>
<ds:datastoreItem xmlns:ds="http://schemas.openxmlformats.org/officeDocument/2006/customXml" ds:itemID="{347E5136-01D1-4148-9B87-0EBBC558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devspec.dot</Template>
  <TotalTime>1607</TotalTime>
  <Pages>11</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Data Alerts</vt:lpstr>
    </vt:vector>
  </TitlesOfParts>
  <Company>Thunder God Software, LLC.</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Alerts</dc:title>
  <dc:subject/>
  <dc:creator>Robert Wilkinson</dc:creator>
  <cp:keywords/>
  <cp:lastModifiedBy>Robert Wilkinson</cp:lastModifiedBy>
  <cp:revision>30</cp:revision>
  <cp:lastPrinted>1998-09-03T13:22:00Z</cp:lastPrinted>
  <dcterms:created xsi:type="dcterms:W3CDTF">2009-11-17T19:40:00Z</dcterms:created>
  <dcterms:modified xsi:type="dcterms:W3CDTF">2010-08-17T17:52:00Z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300.000000000000</vt:lpwstr>
  </property>
</Properties>
</file>