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C00000"/>
          <w:sz w:val="20"/>
          <w:szCs w:val="20"/>
        </w:rPr>
        <w:t xml:space="preserve">Latticework for Investment Management — Instructor Copy</w:t>
      </w:r>
    </w:p>
    <w:p>
      <w:pPr>
        <w:pStyle w:val="Title"/>
        <w:spacing w:after="80"/>
      </w:pPr>
      <w:r>
        <w:rPr>
          <w:b/>
          <w:bCs/>
          <w:color w:val="2F5496"/>
        </w:rPr>
        <w:t xml:space="preserve">Lecture 1 — R Warm-Up Exercises: Answer Key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Solutions to Numeraire_R_exercises.docx — one command per exercise, with the actual output on this dataset (Dec-1999 to Dec-2021, 265 monthly observations, 18 countries).</w:t>
      </w:r>
    </w:p>
    <w:p>
      <w:pPr>
        <w:pBdr>
          <w:bottom w:val="single" w:color="BFBFBF" w:sz="6" w:space="4"/>
        </w:pBdr>
        <w:spacing w:after="240" w:before="120"/>
      </w:pPr>
    </w:p>
    <w:p>
      <w:pPr>
        <w:pStyle w:val="Heading2"/>
        <w:spacing w:after="120" w:before="360"/>
      </w:pPr>
      <w:r>
        <w:rPr>
          <w:b/>
          <w:bCs/>
          <w:color w:val="2F5496"/>
        </w:rPr>
        <w:t xml:space="preserve">Tier 1 — Import and orient yourself</w:t>
      </w:r>
    </w:p>
    <w:p>
      <w:pPr>
        <w:spacing w:after="40" w:before="220"/>
      </w:pPr>
      <w:r>
        <w:rPr>
          <w:b/>
          <w:bCs/>
        </w:rPr>
        <w:t xml:space="preserve">1.  </w:t>
      </w:r>
      <w:r>
        <w:rPr>
          <w:color w:val="262626"/>
        </w:rPr>
        <w:t xml:space="preserve">Import equity_index_values.txt into equity, and inflation_index_values.txt into inflation.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equity &lt;- read.delim("equity_index_values.txt")
inflation &lt;- read.delim("inflation_index_values.txt")</w:t>
      </w:r>
    </w:p>
    <w:p>
      <w:pPr>
        <w:spacing w:after="60"/>
        <w:ind w:left="215"/>
      </w:pPr>
      <w:r>
        <w:rPr>
          <w:i/>
          <w:iCs/>
          <w:color w:val="595959"/>
          <w:sz w:val="20"/>
          <w:szCs w:val="20"/>
        </w:rPr>
        <w:t xml:space="preserve">read.delim() assumes tab-separated fields with a header row — exactly what these two files are. No output; this just creates the two objects.</w:t>
      </w:r>
    </w:p>
    <w:p>
      <w:pPr>
        <w:spacing w:after="40" w:before="220"/>
      </w:pPr>
      <w:r>
        <w:rPr>
          <w:b/>
          <w:bCs/>
        </w:rPr>
        <w:t xml:space="preserve">2.  </w:t>
      </w:r>
      <w:r>
        <w:rPr>
          <w:color w:val="262626"/>
        </w:rPr>
        <w:t xml:space="preserve">How many rows and columns does equity have?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dim(equity)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265  19    (265 months × (Date + 18 countries))</w:t>
      </w:r>
    </w:p>
    <w:p>
      <w:pPr>
        <w:spacing w:after="40" w:before="220"/>
      </w:pPr>
      <w:r>
        <w:rPr>
          <w:b/>
          <w:bCs/>
        </w:rPr>
        <w:t xml:space="preserve">3.  </w:t>
      </w:r>
      <w:r>
        <w:rPr>
          <w:color w:val="262626"/>
        </w:rPr>
        <w:t xml:space="preserve">List the column names of inflation.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colnames(inflation)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"Date" "CPI_Australia" "CPI_Japan" "CPI_China" "CPI_Canada" "CPI_Switzerland" "CPI_US" "CPI_UK" "CPI_HK" "CPI_France" "CPI_Germany" "CPI_South_Korea" "CPI_Brazil" "CPI_Ireland" "CPI_Taiwan" "CPI_India" "CPI_Netherlands" "CPI_Russia" "CPI_South_Africa"</w:t>
      </w:r>
    </w:p>
    <w:p>
      <w:pPr>
        <w:spacing w:after="40" w:before="220"/>
      </w:pPr>
      <w:r>
        <w:rPr>
          <w:b/>
          <w:bCs/>
        </w:rPr>
        <w:t xml:space="preserve">4.  </w:t>
      </w:r>
      <w:r>
        <w:rPr>
          <w:color w:val="262626"/>
        </w:rPr>
        <w:t xml:space="preserve">Inspect the structure of equity — what data type is each column stored as?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str(equity)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'data.frame':  265 obs. of  19 variables:
 $ Date         : chr  "31-Dec-99" "31-Jan-00" "29-Feb-00" ...
 $ Australia_AUD: num  3118 3080 3125 3133 3116 ...
 ... (remaining 17 columns are all num)</w:t>
      </w:r>
    </w:p>
    <w:p>
      <w:pPr>
        <w:spacing w:after="60"/>
        <w:ind w:left="215"/>
      </w:pPr>
      <w:r>
        <w:rPr>
          <w:i/>
          <w:iCs/>
          <w:color w:val="595959"/>
          <w:sz w:val="20"/>
          <w:szCs w:val="20"/>
        </w:rPr>
        <w:t xml:space="preserve">Teaching point: Date is read as plain text (chr), not as an R Date. Any date arithmetic later would need as.Date(equity$Date, format = "%d-%b-%y") first — flag this now so Exercise 11's string-matching approach makes sense as the simple alternative.</w:t>
      </w:r>
    </w:p>
    <w:p>
      <w:pPr>
        <w:spacing w:after="40" w:before="220"/>
      </w:pPr>
      <w:r>
        <w:rPr>
          <w:b/>
          <w:bCs/>
        </w:rPr>
        <w:t xml:space="preserve">5.  </w:t>
      </w:r>
      <w:r>
        <w:rPr>
          <w:color w:val="262626"/>
        </w:rPr>
        <w:t xml:space="preserve">Display the first six rows and the last six rows of equity.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head(equity)
tail(equity)</w:t>
      </w:r>
    </w:p>
    <w:p>
      <w:pPr>
        <w:spacing w:after="60"/>
        <w:ind w:left="215"/>
      </w:pPr>
      <w:r>
        <w:rPr>
          <w:i/>
          <w:iCs/>
          <w:color w:val="595959"/>
          <w:sz w:val="20"/>
          <w:szCs w:val="20"/>
        </w:rPr>
        <w:t xml:space="preserve">head() returns Dec-1999 through May-2000; tail() returns Jul-2021 through 15-Dec-2021 (the series ends on a mid-month date, not month-end — worth pointing out as a data-quality quirk).</w:t>
      </w:r>
    </w:p>
    <w:p>
      <w:pPr>
        <w:pStyle w:val="Heading2"/>
        <w:spacing w:after="120" w:before="360"/>
      </w:pPr>
      <w:r>
        <w:rPr>
          <w:b/>
          <w:bCs/>
          <w:color w:val="2F5496"/>
        </w:rPr>
        <w:t xml:space="preserve">Tier 2 — Accessing elements of a data frame</w:t>
      </w:r>
    </w:p>
    <w:p>
      <w:pPr>
        <w:spacing w:after="40" w:before="220"/>
      </w:pPr>
      <w:r>
        <w:rPr>
          <w:b/>
          <w:bCs/>
        </w:rPr>
        <w:t xml:space="preserve">6.  </w:t>
      </w:r>
      <w:r>
        <w:rPr>
          <w:color w:val="262626"/>
        </w:rPr>
        <w:t xml:space="preserve">Extract the USA_USD column of equity as a vector.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equity$USA_USD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1469.25 1394.46 1366.42 1498.58 1452.43 ... (265 values)</w:t>
      </w:r>
    </w:p>
    <w:p>
      <w:pPr>
        <w:spacing w:after="40" w:before="220"/>
      </w:pPr>
      <w:r>
        <w:rPr>
          <w:b/>
          <w:bCs/>
        </w:rPr>
        <w:t xml:space="preserve">7.  </w:t>
      </w:r>
      <w:r>
        <w:rPr>
          <w:color w:val="262626"/>
        </w:rPr>
        <w:t xml:space="preserve">Extract the Date and India_INR columns of equity together, as a smaller data frame.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equity[, c("Date", "India_INR")]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A 265 × 2 data frame, e.g. row 1: 31-Dec-99, 1480.45</w:t>
      </w:r>
    </w:p>
    <w:p>
      <w:pPr>
        <w:spacing w:after="40" w:before="220"/>
      </w:pPr>
      <w:r>
        <w:rPr>
          <w:b/>
          <w:bCs/>
        </w:rPr>
        <w:t xml:space="preserve">8.  </w:t>
      </w:r>
      <w:r>
        <w:rPr>
          <w:color w:val="262626"/>
        </w:rPr>
        <w:t xml:space="preserve">Extract the single value in row 10, column China_CNY of equity.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equity[10, "China_CNY"]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1910.161</w:t>
      </w:r>
    </w:p>
    <w:p>
      <w:pPr>
        <w:spacing w:after="40" w:before="220"/>
      </w:pPr>
      <w:r>
        <w:rPr>
          <w:b/>
          <w:bCs/>
        </w:rPr>
        <w:t xml:space="preserve">9.  </w:t>
      </w:r>
      <w:r>
        <w:rPr>
          <w:color w:val="262626"/>
        </w:rPr>
        <w:t xml:space="preserve">Extract the 50th value of India's CPI series from inflation.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inflation$CPI_India[50]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52.01</w:t>
      </w:r>
    </w:p>
    <w:p>
      <w:pPr>
        <w:spacing w:after="40" w:before="220"/>
      </w:pPr>
      <w:r>
        <w:rPr>
          <w:b/>
          <w:bCs/>
        </w:rPr>
        <w:t xml:space="preserve">10.  </w:t>
      </w:r>
      <w:r>
        <w:rPr>
          <w:color w:val="262626"/>
        </w:rPr>
        <w:t xml:space="preserve">Extract the first row and the last row of equity in a single command.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equity[c(1, nrow(equity)), ]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Rows for 31-Dec-99 and 15-Dec-21, side by side.</w:t>
      </w:r>
    </w:p>
    <w:p>
      <w:pPr>
        <w:pStyle w:val="Heading2"/>
        <w:spacing w:after="120" w:before="360"/>
      </w:pPr>
      <w:r>
        <w:rPr>
          <w:b/>
          <w:bCs/>
          <w:color w:val="2F5496"/>
        </w:rPr>
        <w:t xml:space="preserve">Tier 3 — Filtering and locating dates</w:t>
      </w:r>
    </w:p>
    <w:p>
      <w:pPr>
        <w:spacing w:after="40" w:before="220"/>
      </w:pPr>
      <w:r>
        <w:rPr>
          <w:b/>
          <w:bCs/>
        </w:rPr>
        <w:t xml:space="preserve">11.  </w:t>
      </w:r>
      <w:r>
        <w:rPr>
          <w:color w:val="262626"/>
        </w:rPr>
        <w:t xml:space="preserve">Find the row number in equity whose Date is “31-Dec-10”.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which(equity$Date == "31-Dec-10")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133</w:t>
      </w:r>
    </w:p>
    <w:p>
      <w:pPr>
        <w:spacing w:after="40" w:before="220"/>
      </w:pPr>
      <w:r>
        <w:rPr>
          <w:b/>
          <w:bCs/>
        </w:rPr>
        <w:t xml:space="preserve">12.  </w:t>
      </w:r>
      <w:r>
        <w:rPr>
          <w:color w:val="262626"/>
        </w:rPr>
        <w:t xml:space="preserve">Using Exercise 11, extract India's equity index value on 31-Dec-10 in one command.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equity$India_INR[which(equity$Date == "31-Dec-10")]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6134.5</w:t>
      </w:r>
    </w:p>
    <w:p>
      <w:pPr>
        <w:spacing w:after="40" w:before="220"/>
      </w:pPr>
      <w:r>
        <w:rPr>
          <w:b/>
          <w:bCs/>
        </w:rPr>
        <w:t xml:space="preserve">13.  </w:t>
      </w:r>
      <w:r>
        <w:rPr>
          <w:color w:val="262626"/>
        </w:rPr>
        <w:t xml:space="preserve">How many monthly observations separate the first and last rows of equity?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nrow(equity) - 1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264    (264 months = exactly 22 years — used again in Exercise 19)</w:t>
      </w:r>
    </w:p>
    <w:p>
      <w:pPr>
        <w:spacing w:after="40" w:before="220"/>
      </w:pPr>
      <w:r>
        <w:rPr>
          <w:b/>
          <w:bCs/>
        </w:rPr>
        <w:t xml:space="preserve">14.  </w:t>
      </w:r>
      <w:r>
        <w:rPr>
          <w:color w:val="262626"/>
        </w:rPr>
        <w:t xml:space="preserve">Extract every row of equity, showing only Date and USA_USD, where the USA equity index was above 4000.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equity[equity$USA_USD &gt; 4000, c("Date", "USA_USD")]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9 rows, all from 2021 (the only months in the sample where the US index exceeded 4000).</w:t>
      </w:r>
    </w:p>
    <w:p>
      <w:pPr>
        <w:pStyle w:val="Heading2"/>
        <w:spacing w:after="120" w:before="360"/>
      </w:pPr>
      <w:r>
        <w:rPr>
          <w:b/>
          <w:bCs/>
          <w:color w:val="2F5496"/>
        </w:rPr>
        <w:t xml:space="preserve">Tier 4 — Returns, inflation, and the numeraire</w:t>
      </w:r>
    </w:p>
    <w:p>
      <w:pPr>
        <w:spacing w:after="40" w:before="220"/>
      </w:pPr>
      <w:r>
        <w:rPr>
          <w:b/>
          <w:bCs/>
        </w:rPr>
        <w:t xml:space="preserve">15.  </w:t>
      </w:r>
      <w:r>
        <w:rPr>
          <w:color w:val="262626"/>
        </w:rPr>
        <w:t xml:space="preserve">Compute the nominal return on India's equity index from the first observation to the last.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equity$India_INR[nrow(equity)] / equity$India_INR[1] - 1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10.6325   →  India's index rose about 1,063% in rupee terms over 22 years.</w:t>
      </w:r>
    </w:p>
    <w:p>
      <w:pPr>
        <w:spacing w:after="40" w:before="220"/>
      </w:pPr>
      <w:r>
        <w:rPr>
          <w:b/>
          <w:bCs/>
        </w:rPr>
        <w:t xml:space="preserve">16.  </w:t>
      </w:r>
      <w:r>
        <w:rPr>
          <w:color w:val="262626"/>
        </w:rPr>
        <w:t xml:space="preserve">Compute the inflation rate in India (CPI growth) over that same period.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inflation$CPI_India[nrow(inflation)] / inflation$CPI_India[1] - 1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2.7478   →  Indian prices rose about 275% over the same period.</w:t>
      </w:r>
    </w:p>
    <w:p>
      <w:pPr>
        <w:spacing w:after="40" w:before="220"/>
      </w:pPr>
      <w:r>
        <w:rPr>
          <w:b/>
          <w:bCs/>
        </w:rPr>
        <w:t xml:space="preserve">17.  </w:t>
      </w:r>
      <w:r>
        <w:rPr>
          <w:color w:val="262626"/>
        </w:rPr>
        <w:t xml:space="preserve">Using Exercises 15 and 16, compute the real return on India's equity index.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(1 + 10.6325) / (1 + 2.7478) - 1
# or, written out from scratch:
(1 + (equity$India_INR[nrow(equity)]/equity$India_INR[1] - 1)) /
  (1 + (inflation$CPI_India[nrow(inflation)]/inflation$CPI_India[1] - 1)) - 1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2.1039   →  a real return of about 210% — far below the 1,063% nominal figure. The gap is purely inflation eating into rupee-denominated wealth.</w:t>
      </w:r>
    </w:p>
    <w:p>
      <w:pPr>
        <w:spacing w:after="60"/>
        <w:ind w:left="215"/>
      </w:pPr>
      <w:r>
        <w:rPr>
          <w:i/>
          <w:iCs/>
          <w:color w:val="595959"/>
          <w:sz w:val="20"/>
          <w:szCs w:val="20"/>
        </w:rPr>
        <w:t xml:space="preserve">Common student error: real ≈ nominal − inflation (10.6325 − 2.7478 = 7.88) is wildly wrong here because the approximation only holds for small rates. Worth doing on the board.</w:t>
      </w:r>
    </w:p>
    <w:p>
      <w:pPr>
        <w:spacing w:after="40" w:before="220"/>
      </w:pPr>
      <w:r>
        <w:rPr>
          <w:b/>
          <w:bCs/>
        </w:rPr>
        <w:t xml:space="preserve">18.  </w:t>
      </w:r>
      <w:r>
        <w:rPr>
          <w:color w:val="262626"/>
        </w:rPr>
        <w:t xml:space="preserve">Compute the nominal return on the USA equity index over the same full period, in USD.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equity$USA_USD[nrow(equity)] / equity$USA_USD[1] - 1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2.2056   →  about 221% in dollars — versus 1,063% for India in rupees, over the identical 22 years. Same world, different numeraire, wildly different headline number.</w:t>
      </w:r>
    </w:p>
    <w:p>
      <w:pPr>
        <w:spacing w:after="40" w:before="220"/>
      </w:pPr>
      <w:r>
        <w:rPr>
          <w:b/>
          <w:bCs/>
        </w:rPr>
        <w:t xml:space="preserve">19.  </w:t>
      </w:r>
      <w:r>
        <w:rPr>
          <w:color w:val="262626"/>
        </w:rPr>
        <w:t xml:space="preserve">Annualize India's nominal return from Exercise 15, given that the sample spans 22 years.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(equity$India_INR[nrow(equity)] / equity$India_INR[1]) ^ (1/22) - 1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[1] 0.1180   →  about 11.8% per year, compounded.</w:t>
      </w:r>
    </w:p>
    <w:p>
      <w:pPr>
        <w:spacing w:after="40" w:before="220"/>
      </w:pPr>
      <w:r>
        <w:rPr>
          <w:b/>
          <w:bCs/>
        </w:rPr>
        <w:t xml:space="preserve">20.  </w:t>
      </w:r>
      <w:r>
        <w:rPr>
          <w:color w:val="262626"/>
        </w:rPr>
        <w:t xml:space="preserve">Compute the nominal return, first observation to last, for every country in equity in a single command.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hd w:fill="F2F2F2" w:color="auto" w:val="clear"/>
        <w:spacing w:after="40" w:before="40" w:line="260"/>
        <w:ind w:left="215" w:right="215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sapply(equity[, -1], function(x) tail(x, 1) / head(x, 1) - 1)</w:t>
      </w:r>
    </w:p>
    <w:p>
      <w:pPr>
        <w:spacing w:after="40"/>
        <w:ind w:left="215"/>
      </w:pPr>
      <w:r>
        <w:rPr>
          <w:b/>
          <w:bCs/>
          <w:color w:val="595959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Australia_AUD 135.0%   Japan_JPY 50.3%   China_CNY 166.9%   Canada_CAD 146.8%   Switzerland_CHF 65.5%
USA_USD 220.6%   UK_GBP 3.5%   HK_HKD 38.1%   France_EUR 16.3%   Germany_EUR 122.4%
South_Korea_KRW 190.8%   Brazil_BRL 528.6%   Ireland_EUR 60.5%   Taiwan_TWD 109.0%   India_INR 1063.3%
Netherlands_EUR 15.5%   Russia_RUB 2284.8%   South_Africa_ZAR 734.0%</w:t>
      </w:r>
    </w:p>
    <w:p>
      <w:pPr>
        <w:spacing w:after="60"/>
        <w:ind w:left="215"/>
      </w:pPr>
      <w:r>
        <w:rPr>
          <w:i/>
          <w:iCs/>
          <w:color w:val="595959"/>
          <w:sz w:val="20"/>
          <w:szCs w:val="20"/>
        </w:rPr>
        <w:t xml:space="preserve">Discussion point: Russia_RUB (2,285%) and India_INR (1,063%) look like the star performers, and UK_GBP (3.5%) the laggard — but every one of these numbers is in a different, depreciating local currency. None of this is comparable until you convert to a common numeraire and strip out each country's own inflation, which is exactly the point of Exercises 17–18 and where the lecture goes next.</w:t>
      </w:r>
    </w:p>
    <w:p>
      <w:pPr>
        <w:pBdr>
          <w:bottom w:val="single" w:color="BFBFBF" w:sz="6" w:space="4"/>
        </w:pBdr>
        <w:spacing w:after="240" w:before="120"/>
      </w:pPr>
    </w:p>
    <w:p>
      <w:r>
        <w:rPr>
          <w:i/>
          <w:iCs/>
          <w:color w:val="595959"/>
          <w:sz w:val="20"/>
          <w:szCs w:val="20"/>
        </w:rPr>
        <w:t xml:space="preserve">End of answer key.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2026-09-04T05:43:08.500Z</dcterms:created>
  <dcterms:modified xsi:type="dcterms:W3CDTF">2026-09-04T05:43:08.501Z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