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AnnaSetu — Product Requirements Document</w:t>
      </w:r>
    </w:p>
    <w:p>
      <w:pPr>
        <w:jc w:val="center"/>
      </w:pPr>
      <w:r>
        <w:t>Smart Agricultural Procurement Coordination Platform</w:t>
      </w:r>
    </w:p>
    <w:p>
      <w:r>
        <w:t>AnnaSetu • Detailed Prototype Specification • September 2026</w:t>
      </w:r>
    </w:p>
    <w:p>
      <w:pPr>
        <w:pStyle w:val="Heading1"/>
      </w:pPr>
      <w:r>
        <w:t>0. Document purpose</w:t>
      </w:r>
    </w:p>
    <w:p>
      <w:r>
        <w:t>This document is the product source of truth for the D-day prototype. It captures the decisions made during the AnnaSetu product brainstorming and translates them into buildable requirements. If an implementation detail is not explicitly decided here, the engineering documents may choose a sensible prototype default, but that default must not contradict the product principles.</w:t>
      </w:r>
    </w:p>
    <w:p>
      <w:pPr>
        <w:pStyle w:val="Heading1"/>
      </w:pPr>
      <w:r>
        <w:t>1. Executive summary</w:t>
      </w:r>
    </w:p>
    <w:p>
      <w:r>
        <w:t>AnnaSetu is a single role-based web application that coordinates farmers with government agricultural procurement centres. It is intentionally more than a slot-booking application: its Smart Engine considers farmer quantity, centre capacity, distance, workload and processing conditions to recommend a suitable centre and appointment; the centre dashboard maintains the real operational queue and ETA; staff remain in control of ground decisions; and the system creates a transparent digital record of actual quantity, quality, procurement completion and payment status.</w:t>
      </w:r>
    </w:p>
    <w:p>
      <w:pPr>
        <w:pStyle w:val="Heading1"/>
      </w:pPr>
      <w:r>
        <w:t>2. Problem statement</w:t>
      </w:r>
    </w:p>
    <w:p>
      <w:r>
        <w:t>Farmers can face uncertainty and waiting when many people reach procurement centres at similar times, while centres simultaneously have finite storage, handling and daily processing capacity. A static appointment system can create unused capacity when farmers do not arrive and cannot explain changing waiting times. AnnaSetu addresses coordination rather than replacing government procurement operations.</w:t>
      </w:r>
    </w:p>
    <w:p>
      <w:pPr>
        <w:pStyle w:val="Heading1"/>
      </w:pPr>
      <w:r>
        <w:t>3. Government-process framing</w:t>
      </w:r>
    </w:p>
    <w:p>
      <w:r>
        <w:t>Government procurement is not identical across every state, commodity, agency or season. The prototype therefore uses configurable commodities, centres and capacity instead of hard-coding a universal government workflow. Official Department of Food &amp; Public Distribution material describes procurement of wheat, paddy/rice and coarse grains through FCI/state agencies and procurement-centre arrangements. The prototype's commodity catalogue is demo configuration, not a claim that every centre accepts every commodity.</w:t>
      </w:r>
    </w:p>
    <w:p>
      <w:pPr>
        <w:pStyle w:val="Heading1"/>
      </w:pPr>
      <w:r>
        <w:t>4. Product vision</w:t>
      </w:r>
    </w:p>
    <w:p>
      <w:r>
        <w:t>Make the procurement-centre visit predictable, coordinated and transparent: the farmer knows where and when to go, the centre sees the real queue and capacity, and both sides have a digital record of what happened.</w:t>
      </w:r>
    </w:p>
    <w:p>
      <w:pPr>
        <w:pStyle w:val="Heading1"/>
      </w:pPr>
      <w:r>
        <w:t>5. Product principles</w:t>
      </w:r>
    </w:p>
    <w:p>
      <w:pPr>
        <w:pStyle w:val="ListBullet"/>
      </w:pPr>
      <w:r>
        <w:t>Farmer chooses; the system recommends.</w:t>
      </w:r>
    </w:p>
    <w:p>
      <w:pPr>
        <w:pStyle w:val="ListBullet"/>
      </w:pPr>
      <w:r>
        <w:t>Staff operates; the system coordinates and predicts.</w:t>
      </w:r>
    </w:p>
    <w:p>
      <w:pPr>
        <w:pStyle w:val="ListBullet"/>
      </w:pPr>
      <w:r>
        <w:t>Fair queue order is never secretly changed by an algorithm.</w:t>
      </w:r>
    </w:p>
    <w:p>
      <w:pPr>
        <w:pStyle w:val="ListBullet"/>
      </w:pPr>
      <w:r>
        <w:t>Expected quantity is for planning; actual weighed quantity is the transaction truth.</w:t>
      </w:r>
    </w:p>
    <w:p>
      <w:pPr>
        <w:pStyle w:val="ListBullet"/>
      </w:pPr>
      <w:r>
        <w:t>Ground decisions stay with procurement-centre staff.</w:t>
      </w:r>
    </w:p>
    <w:p>
      <w:pPr>
        <w:pStyle w:val="ListBullet"/>
      </w:pPr>
      <w:r>
        <w:t>Every sensitive operational change should be auditable.</w:t>
      </w:r>
    </w:p>
    <w:p>
      <w:pPr>
        <w:pStyle w:val="ListBullet"/>
      </w:pPr>
      <w:r>
        <w:t>Prototype realism is preferred over unnecessary integrations.</w:t>
      </w:r>
    </w:p>
    <w:p>
      <w:pPr>
        <w:pStyle w:val="ListBullet"/>
      </w:pPr>
      <w:r>
        <w:t>Do not expose or store real Aadhaar information.</w:t>
      </w:r>
    </w:p>
    <w:p>
      <w:pPr>
        <w:pStyle w:val="Heading1"/>
      </w:pPr>
      <w:r>
        <w:t>6. Users and permissions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Primary responsibility</w:t>
            </w:r>
          </w:p>
        </w:tc>
        <w:tc>
          <w:tcPr>
            <w:tcW w:type="dxa" w:w="3408"/>
          </w:tcPr>
          <w:p>
            <w:r>
              <w:t>Allowed prototype actions</w:t>
            </w:r>
          </w:p>
        </w:tc>
      </w:tr>
      <w:tr>
        <w:tc>
          <w:tcPr>
            <w:tcW w:type="dxa" w:w="3408"/>
          </w:tcPr>
          <w:p>
            <w:r>
              <w:t>Farmer</w:t>
            </w:r>
          </w:p>
        </w:tc>
        <w:tc>
          <w:tcPr>
            <w:tcW w:type="dxa" w:w="3408"/>
          </w:tcPr>
          <w:p>
            <w:r>
              <w:t>Book and track own procurement</w:t>
            </w:r>
          </w:p>
        </w:tc>
        <w:tc>
          <w:tcPr>
            <w:tcW w:type="dxa" w:w="3408"/>
          </w:tcPr>
          <w:p>
            <w:r>
              <w:t>View own profile shell, create booking, choose recommendation, cancel/reschedule, view ETA/status, confirm quantity, raise dispute, view notifications/transaction</w:t>
            </w:r>
          </w:p>
        </w:tc>
      </w:tr>
      <w:tr>
        <w:tc>
          <w:tcPr>
            <w:tcW w:type="dxa" w:w="3408"/>
          </w:tcPr>
          <w:p>
            <w:r>
              <w:t>Procurement Centre Staff</w:t>
            </w:r>
          </w:p>
        </w:tc>
        <w:tc>
          <w:tcPr>
            <w:tcW w:type="dxa" w:w="3408"/>
          </w:tcPr>
          <w:p>
            <w:r>
              <w:t>Operate exactly one assigned centre</w:t>
            </w:r>
          </w:p>
        </w:tc>
        <w:tc>
          <w:tcPr>
            <w:tcW w:type="dxa" w:w="3408"/>
          </w:tcPr>
          <w:p>
            <w:r>
              <w:t>View centre dashboard, queue and capacity; mark arrival/no-show; operate weighing/quality/procurement; run demo simulation; view relevant farmer data</w:t>
            </w:r>
          </w:p>
        </w:tc>
      </w:tr>
      <w:tr>
        <w:tc>
          <w:tcPr>
            <w:tcW w:type="dxa" w:w="3408"/>
          </w:tcPr>
          <w:p>
            <w:r>
              <w:t>CSC Operator</w:t>
            </w:r>
          </w:p>
        </w:tc>
        <w:tc>
          <w:tcPr>
            <w:tcW w:type="dxa" w:w="3408"/>
          </w:tcPr>
          <w:p>
            <w:r>
              <w:t>Assisted booking</w:t>
            </w:r>
          </w:p>
        </w:tc>
        <w:tc>
          <w:tcPr>
            <w:tcW w:type="dxa" w:w="3408"/>
          </w:tcPr>
          <w:p>
            <w:r>
              <w:t>Look up/enter farmer, create assisted booking, show confirmation; no queue/procurement controls</w:t>
            </w:r>
          </w:p>
        </w:tc>
      </w:tr>
      <w:tr>
        <w:tc>
          <w:tcPr>
            <w:tcW w:type="dxa" w:w="3408"/>
          </w:tcPr>
          <w:p>
            <w:r>
              <w:t>Super Admin</w:t>
            </w:r>
          </w:p>
        </w:tc>
        <w:tc>
          <w:tcPr>
            <w:tcW w:type="dxa" w:w="3408"/>
          </w:tcPr>
          <w:p>
            <w:r>
              <w:t>System configuration and oversight</w:t>
            </w:r>
          </w:p>
        </w:tc>
        <w:tc>
          <w:tcPr>
            <w:tcW w:type="dxa" w:w="3408"/>
          </w:tcPr>
          <w:p>
            <w:r>
              <w:t>Centres, capacity, commodities, staff assignment, analytics, audit, payment-status demo update</w:t>
            </w:r>
          </w:p>
        </w:tc>
      </w:tr>
    </w:tbl>
    <w:p>
      <w:pPr>
        <w:pStyle w:val="Heading1"/>
      </w:pPr>
      <w:r>
        <w:t>7. Prototype scope matrix</w:t>
      </w:r>
    </w:p>
    <w:tbl>
      <w:tblPr>
        <w:tblStyle w:val="TableGrid"/>
        <w:tblW w:type="auto" w:w="0"/>
        <w:tblLook w:firstColumn="1" w:firstRow="1" w:lastColumn="0" w:lastRow="0" w:noHBand="0" w:noVBand="1" w:val="04A0"/>
      </w:tblPr>
      <w:tblGrid>
        <w:gridCol w:w="3408"/>
        <w:gridCol w:w="3408"/>
        <w:gridCol w:w="3408"/>
      </w:tblGrid>
      <w:tr>
        <w:tc>
          <w:tcPr>
            <w:tcW w:type="dxa" w:w="3408"/>
          </w:tcPr>
          <w:p>
            <w:r>
              <w:t>Capability</w:t>
            </w:r>
          </w:p>
        </w:tc>
        <w:tc>
          <w:tcPr>
            <w:tcW w:type="dxa" w:w="3408"/>
          </w:tcPr>
          <w:p>
            <w:r>
              <w:t>D-day state</w:t>
            </w:r>
          </w:p>
        </w:tc>
        <w:tc>
          <w:tcPr>
            <w:tcW w:type="dxa" w:w="3408"/>
          </w:tcPr>
          <w:p>
            <w:r>
              <w:t>Production/future state</w:t>
            </w:r>
          </w:p>
        </w:tc>
      </w:tr>
      <w:tr>
        <w:tc>
          <w:tcPr>
            <w:tcW w:type="dxa" w:w="3408"/>
          </w:tcPr>
          <w:p>
            <w:r>
              <w:t>Role selection/login</w:t>
            </w:r>
          </w:p>
        </w:tc>
        <w:tc>
          <w:tcPr>
            <w:tcW w:type="dxa" w:w="3408"/>
          </w:tcPr>
          <w:p>
            <w:r>
              <w:t>Mock only</w:t>
            </w:r>
          </w:p>
        </w:tc>
        <w:tc>
          <w:tcPr>
            <w:tcW w:type="dxa" w:w="3408"/>
          </w:tcPr>
          <w:p>
            <w:r>
              <w:t>Real authentication + authorization</w:t>
            </w:r>
          </w:p>
        </w:tc>
      </w:tr>
      <w:tr>
        <w:tc>
          <w:tcPr>
            <w:tcW w:type="dxa" w:w="3408"/>
          </w:tcPr>
          <w:p>
            <w:r>
              <w:t>Government ID verification</w:t>
            </w:r>
          </w:p>
        </w:tc>
        <w:tc>
          <w:tcPr>
            <w:tcW w:type="dxa" w:w="3408"/>
          </w:tcPr>
          <w:p>
            <w:r>
              <w:t>Mock representation</w:t>
            </w:r>
          </w:p>
        </w:tc>
        <w:tc>
          <w:tcPr>
            <w:tcW w:type="dxa" w:w="3408"/>
          </w:tcPr>
          <w:p>
            <w:r>
              <w:t>Official integration</w:t>
            </w:r>
          </w:p>
        </w:tc>
      </w:tr>
      <w:tr>
        <w:tc>
          <w:tcPr>
            <w:tcW w:type="dxa" w:w="3408"/>
          </w:tcPr>
          <w:p>
            <w:r>
              <w:t>Booking</w:t>
            </w:r>
          </w:p>
        </w:tc>
        <w:tc>
          <w:tcPr>
            <w:tcW w:type="dxa" w:w="3408"/>
          </w:tcPr>
          <w:p>
            <w:r>
              <w:t>Working core flow</w:t>
            </w:r>
          </w:p>
        </w:tc>
        <w:tc>
          <w:tcPr>
            <w:tcW w:type="dxa" w:w="3408"/>
          </w:tcPr>
          <w:p>
            <w:r>
              <w:t>Full government-system integration</w:t>
            </w:r>
          </w:p>
        </w:tc>
      </w:tr>
      <w:tr>
        <w:tc>
          <w:tcPr>
            <w:tcW w:type="dxa" w:w="3408"/>
          </w:tcPr>
          <w:p>
            <w:r>
              <w:t>Smart recommendation</w:t>
            </w:r>
          </w:p>
        </w:tc>
        <w:tc>
          <w:tcPr>
            <w:tcW w:type="dxa" w:w="3408"/>
          </w:tcPr>
          <w:p>
            <w:r>
              <w:t>Working deterministic engine</w:t>
            </w:r>
          </w:p>
        </w:tc>
        <w:tc>
          <w:tcPr>
            <w:tcW w:type="dxa" w:w="3408"/>
          </w:tcPr>
          <w:p>
            <w:r>
              <w:t>Historical ML enhancement</w:t>
            </w:r>
          </w:p>
        </w:tc>
      </w:tr>
      <w:tr>
        <w:tc>
          <w:tcPr>
            <w:tcW w:type="dxa" w:w="3408"/>
          </w:tcPr>
          <w:p>
            <w:r>
              <w:t>Queue</w:t>
            </w:r>
          </w:p>
        </w:tc>
        <w:tc>
          <w:tcPr>
            <w:tcW w:type="dxa" w:w="3408"/>
          </w:tcPr>
          <w:p>
            <w:r>
              <w:t>Working/persistent</w:t>
            </w:r>
          </w:p>
        </w:tc>
        <w:tc>
          <w:tcPr>
            <w:tcW w:type="dxa" w:w="3408"/>
          </w:tcPr>
          <w:p>
            <w:r>
              <w:t>Real-time multi-centre deployment</w:t>
            </w:r>
          </w:p>
        </w:tc>
      </w:tr>
      <w:tr>
        <w:tc>
          <w:tcPr>
            <w:tcW w:type="dxa" w:w="3408"/>
          </w:tcPr>
          <w:p>
            <w:r>
              <w:t>Arrival/no-show</w:t>
            </w:r>
          </w:p>
        </w:tc>
        <w:tc>
          <w:tcPr>
            <w:tcW w:type="dxa" w:w="3408"/>
          </w:tcPr>
          <w:p>
            <w:r>
              <w:t>Working; staff controlled</w:t>
            </w:r>
          </w:p>
        </w:tc>
        <w:tc>
          <w:tcPr>
            <w:tcW w:type="dxa" w:w="3408"/>
          </w:tcPr>
          <w:p>
            <w:r>
              <w:t>Policy-configurable government workflow</w:t>
            </w:r>
          </w:p>
        </w:tc>
      </w:tr>
      <w:tr>
        <w:tc>
          <w:tcPr>
            <w:tcW w:type="dxa" w:w="3408"/>
          </w:tcPr>
          <w:p>
            <w:r>
              <w:t>Walk-in</w:t>
            </w:r>
          </w:p>
        </w:tc>
        <w:tc>
          <w:tcPr>
            <w:tcW w:type="dxa" w:w="3408"/>
          </w:tcPr>
          <w:p>
            <w:r>
              <w:t>Not in current prototype</w:t>
            </w:r>
          </w:p>
        </w:tc>
        <w:tc>
          <w:tcPr>
            <w:tcW w:type="dxa" w:w="3408"/>
          </w:tcPr>
          <w:p>
            <w:r>
              <w:t>Future centre-controlled capacity feature</w:t>
            </w:r>
          </w:p>
        </w:tc>
      </w:tr>
      <w:tr>
        <w:tc>
          <w:tcPr>
            <w:tcW w:type="dxa" w:w="3408"/>
          </w:tcPr>
          <w:p>
            <w:r>
              <w:t>Weighing</w:t>
            </w:r>
          </w:p>
        </w:tc>
        <w:tc>
          <w:tcPr>
            <w:tcW w:type="dxa" w:w="3408"/>
          </w:tcPr>
          <w:p>
            <w:r>
              <w:t>Manual quantity entry</w:t>
            </w:r>
          </w:p>
        </w:tc>
        <w:tc>
          <w:tcPr>
            <w:tcW w:type="dxa" w:w="3408"/>
          </w:tcPr>
          <w:p>
            <w:r>
              <w:t>Hardware integration possible</w:t>
            </w:r>
          </w:p>
        </w:tc>
      </w:tr>
      <w:tr>
        <w:tc>
          <w:tcPr>
            <w:tcW w:type="dxa" w:w="3408"/>
          </w:tcPr>
          <w:p>
            <w:r>
              <w:t>Quality</w:t>
            </w:r>
          </w:p>
        </w:tc>
        <w:tc>
          <w:tcPr>
            <w:tcW w:type="dxa" w:w="3408"/>
          </w:tcPr>
          <w:p>
            <w:r>
              <w:t>Manual pass/fail + reason</w:t>
            </w:r>
          </w:p>
        </w:tc>
        <w:tc>
          <w:tcPr>
            <w:tcW w:type="dxa" w:w="3408"/>
          </w:tcPr>
          <w:p>
            <w:r>
              <w:t>Configurable commodity/state inspection workflow</w:t>
            </w:r>
          </w:p>
        </w:tc>
      </w:tr>
      <w:tr>
        <w:tc>
          <w:tcPr>
            <w:tcW w:type="dxa" w:w="3408"/>
          </w:tcPr>
          <w:p>
            <w:r>
              <w:t>Payment</w:t>
            </w:r>
          </w:p>
        </w:tc>
        <w:tc>
          <w:tcPr>
            <w:tcW w:type="dxa" w:w="3408"/>
          </w:tcPr>
          <w:p>
            <w:r>
              <w:t>Status only; no payment rail</w:t>
            </w:r>
          </w:p>
        </w:tc>
        <w:tc>
          <w:tcPr>
            <w:tcW w:type="dxa" w:w="3408"/>
          </w:tcPr>
          <w:p>
            <w:r>
              <w:t>External government payment-status integration</w:t>
            </w:r>
          </w:p>
        </w:tc>
      </w:tr>
      <w:tr>
        <w:tc>
          <w:tcPr>
            <w:tcW w:type="dxa" w:w="3408"/>
          </w:tcPr>
          <w:p>
            <w:r>
              <w:t>SMS</w:t>
            </w:r>
          </w:p>
        </w:tc>
        <w:tc>
          <w:tcPr>
            <w:tcW w:type="dxa" w:w="3408"/>
          </w:tcPr>
          <w:p>
            <w:r>
              <w:t>Provider abstraction/mock; real SMS only if low-risk</w:t>
            </w:r>
          </w:p>
        </w:tc>
        <w:tc>
          <w:tcPr>
            <w:tcW w:type="dxa" w:w="3408"/>
          </w:tcPr>
          <w:p>
            <w:r>
              <w:t>Production SMS gateway</w:t>
            </w:r>
          </w:p>
        </w:tc>
      </w:tr>
      <w:tr>
        <w:tc>
          <w:tcPr>
            <w:tcW w:type="dxa" w:w="3408"/>
          </w:tcPr>
          <w:p>
            <w:r>
              <w:t>Unexpected centre closure</w:t>
            </w:r>
          </w:p>
        </w:tc>
        <w:tc>
          <w:tcPr>
            <w:tcW w:type="dxa" w:w="3408"/>
          </w:tcPr>
          <w:p>
            <w:r>
              <w:t>Not implemented</w:t>
            </w:r>
          </w:p>
        </w:tc>
        <w:tc>
          <w:tcPr>
            <w:tcW w:type="dxa" w:w="3408"/>
          </w:tcPr>
          <w:p>
            <w:r>
              <w:t>Future incident/rebooking workflow</w:t>
            </w:r>
          </w:p>
        </w:tc>
      </w:tr>
      <w:tr>
        <w:tc>
          <w:tcPr>
            <w:tcW w:type="dxa" w:w="3408"/>
          </w:tcPr>
          <w:p>
            <w:r>
              <w:t>Multilingual</w:t>
            </w:r>
          </w:p>
        </w:tc>
        <w:tc>
          <w:tcPr>
            <w:tcW w:type="dxa" w:w="3408"/>
          </w:tcPr>
          <w:p>
            <w:r>
              <w:t>English</w:t>
            </w:r>
          </w:p>
        </w:tc>
        <w:tc>
          <w:tcPr>
            <w:tcW w:type="dxa" w:w="3408"/>
          </w:tcPr>
          <w:p>
            <w:r>
              <w:t>Regional languages</w:t>
            </w:r>
          </w:p>
        </w:tc>
      </w:tr>
      <w:tr>
        <w:tc>
          <w:tcPr>
            <w:tcW w:type="dxa" w:w="3408"/>
          </w:tcPr>
          <w:p>
            <w:r>
              <w:t>Offline</w:t>
            </w:r>
          </w:p>
        </w:tc>
        <w:tc>
          <w:tcPr>
            <w:tcW w:type="dxa" w:w="3408"/>
          </w:tcPr>
          <w:p>
            <w:r>
              <w:t>Not implemented</w:t>
            </w:r>
          </w:p>
        </w:tc>
        <w:tc>
          <w:tcPr>
            <w:tcW w:type="dxa" w:w="3408"/>
          </w:tcPr>
          <w:p>
            <w:r>
              <w:t>Offline/sync option</w:t>
            </w:r>
          </w:p>
        </w:tc>
      </w:tr>
    </w:tbl>
    <w:p>
      <w:pPr>
        <w:pStyle w:val="Heading1"/>
      </w:pPr>
      <w:r>
        <w:t>8. Farmer requirements</w:t>
      </w:r>
    </w:p>
    <w:p>
      <w:pPr>
        <w:pStyle w:val="Heading2"/>
      </w:pPr>
      <w:r>
        <w:t>8.1 Intended identity/login experience</w:t>
      </w:r>
    </w:p>
    <w:p>
      <w:r>
        <w:t>Show the intended production requirement in the UI without implementing it. The conceptual production flow is government-ID verification plus verified mobile OTP at registration, followed by mobile OTP login. Do not use Aadhaar as a normal password. The prototype can use a demo identity selector or fake masked identifiers.</w:t>
      </w:r>
    </w:p>
    <w:p>
      <w:pPr>
        <w:pStyle w:val="Heading2"/>
      </w:pPr>
      <w:r>
        <w:t>8.2 Booking fields</w:t>
      </w:r>
    </w:p>
    <w:p>
      <w:pPr>
        <w:pStyle w:val="ListBullet"/>
      </w:pPr>
      <w:r>
        <w:t>Commodity/produce</w:t>
      </w:r>
    </w:p>
    <w:p>
      <w:pPr>
        <w:pStyle w:val="ListBullet"/>
      </w:pPr>
      <w:r>
        <w:t>Expected quantity (quintals)</w:t>
      </w:r>
    </w:p>
    <w:p>
      <w:pPr>
        <w:pStyle w:val="ListBullet"/>
      </w:pPr>
      <w:r>
        <w:t>Preferred date</w:t>
      </w:r>
    </w:p>
    <w:p>
      <w:pPr>
        <w:pStyle w:val="ListBullet"/>
      </w:pPr>
      <w:r>
        <w:t>Preferred time window</w:t>
      </w:r>
    </w:p>
    <w:p>
      <w:pPr>
        <w:pStyle w:val="ListBullet"/>
      </w:pPr>
      <w:r>
        <w:t>Preferred centre or location</w:t>
      </w:r>
    </w:p>
    <w:p>
      <w:pPr>
        <w:pStyle w:val="ListBullet"/>
      </w:pPr>
      <w:r>
        <w:t>Farmer identity/mobile (from profile shell)</w:t>
      </w:r>
    </w:p>
    <w:p>
      <w:r>
        <w:t>Farmer does not enter quality grade. Quality is determined at the procurement centre.</w:t>
      </w:r>
    </w:p>
    <w:p>
      <w:pPr>
        <w:pStyle w:val="Heading2"/>
      </w:pPr>
      <w:r>
        <w:t>8.3 Booking frequency</w:t>
      </w:r>
    </w:p>
    <w:p>
      <w:r>
        <w:t>A farmer can make multiple bookings across different days, including multiple days in the same week, but may have only one active booking per day. This is an explicit fairness rule so one farmer cannot occupy several same-day opportunities.</w:t>
      </w:r>
    </w:p>
    <w:p>
      <w:pPr>
        <w:pStyle w:val="Heading2"/>
      </w:pPr>
      <w:r>
        <w:t>8.4 Cancellation/rescheduling</w:t>
      </w:r>
    </w:p>
    <w:p>
      <w:r>
        <w:t>Both cancellation and rescheduling are supported until a configurable cutoff. The exact default cutoff can be 30 minutes before slot start for the prototype. Released capacity becomes available for staff/system consideration.</w:t>
      </w:r>
    </w:p>
    <w:p>
      <w:pPr>
        <w:pStyle w:val="Heading1"/>
      </w:pPr>
      <w:r>
        <w:t>9. Smart recommendation</w:t>
      </w:r>
    </w:p>
    <w:p>
      <w:r>
        <w:t>At booking time, AnnaSetu evaluates eligible centres and slots. Inputs include expected quantity, preferred time/date, distance, centre storage/remaining capacity, daily processing capacity, committed bookings, current queue, operating hours and observed/seeded processing rate. The output is a recommendation, not a command.</w:t>
      </w:r>
    </w:p>
    <w:p>
      <w:r>
        <w:rPr>
          <w:rFonts w:ascii="Consolas" w:hAnsi="Consolas"/>
          <w:sz w:val="16"/>
        </w:rPr>
        <w:t>Recommended: Centre B • 10:30–11:00 • Expected wait 35 min</w:t>
        <w:br/>
        <w:t>Why: sufficient capacity + lower expected wait + reasonable distance</w:t>
        <w:br/>
        <w:t>Alternatives: Centre A • 11:00–11:30; Centre C • 12:00–12:30</w:t>
      </w:r>
    </w:p>
    <w:p>
      <w:r>
        <w:t>The recommendation must be explainable. A judge should understand why the system selected it without seeing mathematical internals.</w:t>
      </w:r>
    </w:p>
    <w:p>
      <w:pPr>
        <w:pStyle w:val="Heading1"/>
      </w:pPr>
      <w:r>
        <w:t>10. Capacity model</w:t>
      </w:r>
    </w:p>
    <w:p>
      <w:r>
        <w:t>Capacity is quantity-based because produce requires storage, handling and logistics. Model at least: storage capacity, occupied/committed quantity, remaining storage capacity, daily processing capacity, processed-today quantity and remaining daily processing capacity. Centre capacity is configured by staff/admin. The prototype can normalize internally to quintals while displaying tonnes for warehouse-level figures.</w:t>
      </w:r>
    </w:p>
    <w:p>
      <w:pPr>
        <w:pStyle w:val="Heading1"/>
      </w:pPr>
      <w:r>
        <w:t>11. Queue model</w:t>
      </w:r>
    </w:p>
    <w:p>
      <w:r>
        <w:t>The queue is fair and operationally grounded. Default order is appointment time combined with actual arrival time. Once a farmer has arrived, the system does not use the Smart Engine to jump another farmer ahead. Staff cannot manually reorder queue entries in the prototype. The queue must show position, farmer name, expected quantity, appointment slot, arrival/status and ETA.</w:t>
      </w:r>
    </w:p>
    <w:p>
      <w:r>
        <w:t>Lateness default: if a farmer misses the centre's practical arrival window, staff may mark the booking no-show/cancelled. The slot is not kept idle; the next eligible farmer proceeds. The UI should not imply that the software itself physically decides whom staff serve.</w:t>
      </w:r>
    </w:p>
    <w:p>
      <w:pPr>
        <w:pStyle w:val="Heading1"/>
      </w:pPr>
      <w:r>
        <w:t>12. No-show policy</w:t>
      </w:r>
    </w:p>
    <w:p>
      <w:r>
        <w:t>Staff may mark a booking NO-SHOW manually at any time. AnnaSetu immediately marks the associated planned capacity as potentially available but does not automatically assign it to another person. The centre staff decides what to do operationally. A farmer must be able to raise a ticket for a disputed/false no-show so the event is transparent and auditable.</w:t>
      </w:r>
    </w:p>
    <w:p>
      <w:pPr>
        <w:pStyle w:val="Heading1"/>
      </w:pPr>
      <w:r>
        <w:t>13. Walk-ins</w:t>
      </w:r>
    </w:p>
    <w:p>
      <w:r>
        <w:t>Walk-in support was discussed as a product capability, but it is intentionally excluded from the current D-day prototype scope. Keep the data model and architecture extensible, but do not spend implementation time building the walk-in UI/workflow now.</w:t>
      </w:r>
    </w:p>
    <w:p>
      <w:pPr>
        <w:pStyle w:val="Heading1"/>
      </w:pPr>
      <w:r>
        <w:t>14. Arrival and live ETA</w:t>
      </w:r>
    </w:p>
    <w:p>
      <w:r>
        <w:t>Staff marks ARRIVED when the farmer physically reaches the centre. This is the authoritative real-world signal. ETA is recalculated from the actual queue and processing state. It is an estimate, not a guarantee. If processing slows, the system updates ETA and creates a notification event.</w:t>
      </w:r>
    </w:p>
    <w:p>
      <w:pPr>
        <w:pStyle w:val="Heading1"/>
      </w:pPr>
      <w:r>
        <w:t>15. Procurement lifecycle</w:t>
      </w:r>
    </w:p>
    <w:p>
      <w:r>
        <w:rPr>
          <w:rFonts w:ascii="Consolas" w:hAnsi="Consolas"/>
          <w:sz w:val="16"/>
        </w:rPr>
        <w:t>BOOKED → ARRIVED → WAITING → WEIGHING → QUANTITY_RECORDED → QUALITY_CHECK → ACCEPTED/REJECTED → PROCUREMENT_COMPLETED → PAYMENT_PENDING → PAYMENT_COMPLETED</w:t>
      </w:r>
    </w:p>
    <w:p>
      <w:pPr>
        <w:pStyle w:val="Heading1"/>
      </w:pPr>
      <w:r>
        <w:t>16. Weighing and transparency</w:t>
      </w:r>
    </w:p>
    <w:p>
      <w:r>
        <w:t>Staff manually records actual quantity because there is no hardware integration in the prototype. Expected quantity remains unchanged as the planning value. Example: Expected 50 q; Actual 48.7 q. The farmer sees a digital transaction record in the app and through the notification centre.</w:t>
      </w:r>
    </w:p>
    <w:p>
      <w:r>
        <w:t>The farmer can Confirm or Report Discrepancy. A discrepancy ticket records the reported quantity, reason, timestamps, status and eventual resolution. Staff changes to actual quantity after recording must be auditable with actor, old value, new value and reason.</w:t>
      </w:r>
    </w:p>
    <w:p>
      <w:pPr>
        <w:pStyle w:val="Heading1"/>
      </w:pPr>
      <w:r>
        <w:t>17. Quality</w:t>
      </w:r>
    </w:p>
    <w:p>
      <w:r>
        <w:t>Staff records PASS/FAIL plus reason. If failed, staff decides the next operational action. The prototype must preserve the transaction record; do not erase a failed record.</w:t>
      </w:r>
    </w:p>
    <w:p>
      <w:pPr>
        <w:pStyle w:val="Heading1"/>
      </w:pPr>
      <w:r>
        <w:t>18. Payment</w:t>
      </w:r>
    </w:p>
    <w:p>
      <w:r>
        <w:t>No payment integration is built. Payment is treated as an external government process. The prototype displays Payment Pending/Payment Completed and allows the designated admin/demo control to update the status. Do not imply AnnaSetu itself transfers money.</w:t>
      </w:r>
    </w:p>
    <w:p>
      <w:pPr>
        <w:pStyle w:val="Heading1"/>
      </w:pPr>
      <w:r>
        <w:t>19. Notifications</w:t>
      </w:r>
    </w:p>
    <w:p>
      <w:pPr>
        <w:pStyle w:val="ListBullet"/>
      </w:pPr>
      <w:r>
        <w:t>Booking confirmation</w:t>
      </w:r>
    </w:p>
    <w:p>
      <w:pPr>
        <w:pStyle w:val="ListBullet"/>
      </w:pPr>
      <w:r>
        <w:t>Appointment/slot change</w:t>
      </w:r>
    </w:p>
    <w:p>
      <w:pPr>
        <w:pStyle w:val="ListBullet"/>
      </w:pPr>
      <w:r>
        <w:t>Delay/ETA update</w:t>
      </w:r>
    </w:p>
    <w:p>
      <w:pPr>
        <w:pStyle w:val="ListBullet"/>
      </w:pPr>
      <w:r>
        <w:t>Procurement completed</w:t>
      </w:r>
    </w:p>
    <w:p>
      <w:pPr>
        <w:pStyle w:val="ListBullet"/>
      </w:pPr>
      <w:r>
        <w:t>Payment status</w:t>
      </w:r>
    </w:p>
    <w:p>
      <w:pPr>
        <w:pStyle w:val="ListBullet"/>
      </w:pPr>
      <w:r>
        <w:t>Dispute update</w:t>
      </w:r>
    </w:p>
    <w:p>
      <w:r>
        <w:t>Implement an in-app notification centre. Add an SMS provider abstraction. If real SMS integration is trivial and reliable, it may be enabled after the core demo works; otherwise demonstrate the notification event safely inside the app.</w:t>
      </w:r>
    </w:p>
    <w:p>
      <w:pPr>
        <w:pStyle w:val="Heading1"/>
      </w:pPr>
      <w:r>
        <w:t>20. Centre dashboard requirements</w:t>
      </w:r>
    </w:p>
    <w:p>
      <w:r>
        <w:t>The first screen must be operational, not decorative. Top area should expose expected quantity today, remaining capacity, waiting count, currently serving farmer/queue number, completed quantity and processing rate.</w:t>
      </w:r>
    </w:p>
    <w:p>
      <w:r>
        <w:rPr>
          <w:rFonts w:ascii="Consolas" w:hAnsi="Consolas"/>
          <w:sz w:val="16"/>
        </w:rPr>
        <w:t>Today's expected quantity | Remaining capacity | Waiting | Currently serving</w:t>
        <w:br/>
        <w:t>Queue number             | Processed today     | ETA | Processing rate</w:t>
      </w:r>
    </w:p>
    <w:p>
      <w:r>
        <w:t>Queue rows: position, farmer name, quantity, slot, status/arrival, ETA and primary action.</w:t>
      </w:r>
    </w:p>
    <w:p>
      <w:pPr>
        <w:pStyle w:val="Heading1"/>
      </w:pPr>
      <w:r>
        <w:t>21. Simulation</w:t>
      </w:r>
    </w:p>
    <w:p>
      <w:r>
        <w:t>Staff receives a Run Procurement Simulation control in DEMO mode. It can advance time, complete the current farmer, slow processing, trigger ETA changes and mark seeded no-shows. Simulation state is persisted and visibly labeled.</w:t>
      </w:r>
    </w:p>
    <w:p>
      <w:pPr>
        <w:pStyle w:val="Heading1"/>
      </w:pPr>
      <w:r>
        <w:t>22. Analytics</w:t>
      </w:r>
    </w:p>
    <w:p>
      <w:pPr>
        <w:pStyle w:val="ListBullet"/>
      </w:pPr>
      <w:r>
        <w:t>Average waiting time</w:t>
      </w:r>
    </w:p>
    <w:p>
      <w:pPr>
        <w:pStyle w:val="ListBullet"/>
      </w:pPr>
      <w:r>
        <w:t>Average processing time</w:t>
      </w:r>
    </w:p>
    <w:p>
      <w:pPr>
        <w:pStyle w:val="ListBullet"/>
      </w:pPr>
      <w:r>
        <w:t>Quantity procured</w:t>
      </w:r>
    </w:p>
    <w:p>
      <w:pPr>
        <w:pStyle w:val="ListBullet"/>
      </w:pPr>
      <w:r>
        <w:t>Centre utilization</w:t>
      </w:r>
    </w:p>
    <w:p>
      <w:pPr>
        <w:pStyle w:val="ListBullet"/>
      </w:pPr>
      <w:r>
        <w:t>No-show rate</w:t>
      </w:r>
    </w:p>
    <w:p>
      <w:pPr>
        <w:pStyle w:val="ListBullet"/>
      </w:pPr>
      <w:r>
        <w:t>Completed vs pending</w:t>
      </w:r>
    </w:p>
    <w:p>
      <w:pPr>
        <w:pStyle w:val="ListBullet"/>
      </w:pPr>
      <w:r>
        <w:t>Capacity remaining</w:t>
      </w:r>
    </w:p>
    <w:p>
      <w:pPr>
        <w:pStyle w:val="ListBullet"/>
      </w:pPr>
      <w:r>
        <w:t>Disputes</w:t>
      </w:r>
    </w:p>
    <w:p>
      <w:pPr>
        <w:pStyle w:val="ListBullet"/>
      </w:pPr>
      <w:r>
        <w:t>Payment pending/completed</w:t>
      </w:r>
    </w:p>
    <w:p>
      <w:pPr>
        <w:pStyle w:val="Heading1"/>
      </w:pPr>
      <w:r>
        <w:t>23. D-day success criteria</w:t>
      </w:r>
    </w:p>
    <w:p>
      <w:pPr>
        <w:pStyle w:val="ListBullet"/>
      </w:pPr>
      <w:r>
        <w:t>Judge can understand the problem and solution quickly.</w:t>
      </w:r>
    </w:p>
    <w:p>
      <w:pPr>
        <w:pStyle w:val="ListBullet"/>
      </w:pPr>
      <w:r>
        <w:t>Recommendation visibly works.</w:t>
      </w:r>
    </w:p>
    <w:p>
      <w:pPr>
        <w:pStyle w:val="ListBullet"/>
      </w:pPr>
      <w:r>
        <w:t>Queue visibly updates.</w:t>
      </w:r>
    </w:p>
    <w:p>
      <w:pPr>
        <w:pStyle w:val="ListBullet"/>
      </w:pPr>
      <w:r>
        <w:t>Arrival and no-show work.</w:t>
      </w:r>
    </w:p>
    <w:p>
      <w:pPr>
        <w:pStyle w:val="ListBullet"/>
      </w:pPr>
      <w:r>
        <w:t>Expected-vs-actual quantity works.</w:t>
      </w:r>
    </w:p>
    <w:p>
      <w:pPr>
        <w:pStyle w:val="ListBullet"/>
      </w:pPr>
      <w:r>
        <w:t>Farmer confirmation/dispute works.</w:t>
      </w:r>
    </w:p>
    <w:p>
      <w:pPr>
        <w:pStyle w:val="ListBullet"/>
      </w:pPr>
      <w:r>
        <w:t>Quality/procurement/payment lifecycle is visible.</w:t>
      </w:r>
    </w:p>
    <w:p>
      <w:pPr>
        <w:pStyle w:val="ListBullet"/>
      </w:pPr>
      <w:r>
        <w:t>Centre capacity is understandable.</w:t>
      </w:r>
    </w:p>
    <w:p>
      <w:pPr>
        <w:pStyle w:val="ListBullet"/>
      </w:pPr>
      <w:r>
        <w:t>Simulation demonstrates changing ETA.</w:t>
      </w:r>
    </w:p>
    <w:p>
      <w:pPr>
        <w:pStyle w:val="ListBullet"/>
      </w:pPr>
      <w:r>
        <w:t>Seeded data looks credible.</w:t>
      </w:r>
    </w:p>
    <w:p>
      <w:pPr>
        <w:pStyle w:val="ListBullet"/>
      </w:pPr>
      <w:r>
        <w:t>No real sensitive data is used.</w:t>
      </w:r>
    </w:p>
    <w:p>
      <w:pPr>
        <w:pStyle w:val="Heading1"/>
      </w:pPr>
      <w:r>
        <w:t>24. Primary demo narrative</w:t>
      </w:r>
    </w:p>
    <w:p>
      <w:pPr>
        <w:pStyle w:val="ListNumber"/>
      </w:pPr>
      <w:r>
        <w:t>Farmer requests 50 q of wheat.</w:t>
      </w:r>
    </w:p>
    <w:p>
      <w:pPr>
        <w:pStyle w:val="ListNumber"/>
      </w:pPr>
      <w:r>
        <w:t>Smart Engine recommends a centre/slot and explains why.</w:t>
      </w:r>
    </w:p>
    <w:p>
      <w:pPr>
        <w:pStyle w:val="ListNumber"/>
      </w:pPr>
      <w:r>
        <w:t>Booking is confirmed.</w:t>
      </w:r>
    </w:p>
    <w:p>
      <w:pPr>
        <w:pStyle w:val="ListNumber"/>
      </w:pPr>
      <w:r>
        <w:t>Staff dashboard shows the farmer in the day's queue.</w:t>
      </w:r>
    </w:p>
    <w:p>
      <w:pPr>
        <w:pStyle w:val="ListNumber"/>
      </w:pPr>
      <w:r>
        <w:t>Staff marks farmer arrived; queue/ETA update.</w:t>
      </w:r>
    </w:p>
    <w:p>
      <w:pPr>
        <w:pStyle w:val="ListNumber"/>
      </w:pPr>
      <w:r>
        <w:t>Simulation demonstrates processing and an ETA shift.</w:t>
      </w:r>
    </w:p>
    <w:p>
      <w:pPr>
        <w:pStyle w:val="ListNumber"/>
      </w:pPr>
      <w:r>
        <w:t>A seeded booking is marked no-show; capacity becomes potentially available, without automatic reassignment.</w:t>
      </w:r>
    </w:p>
    <w:p>
      <w:pPr>
        <w:pStyle w:val="ListNumber"/>
      </w:pPr>
      <w:r>
        <w:t>Staff records actual quantity 48.7 q.</w:t>
      </w:r>
    </w:p>
    <w:p>
      <w:pPr>
        <w:pStyle w:val="ListNumber"/>
      </w:pPr>
      <w:r>
        <w:t>Farmer sees the transaction and confirms or raises a discrepancy.</w:t>
      </w:r>
    </w:p>
    <w:p>
      <w:pPr>
        <w:pStyle w:val="ListNumber"/>
      </w:pPr>
      <w:r>
        <w:t>Staff records quality pass + reason and completes procurement.</w:t>
      </w:r>
    </w:p>
    <w:p>
      <w:pPr>
        <w:pStyle w:val="ListNumber"/>
      </w:pPr>
      <w:r>
        <w:t>Payment status is shown as externally completed/pending.</w:t>
      </w:r>
    </w:p>
    <w:p>
      <w:pPr>
        <w:pStyle w:val="ListNumber"/>
      </w:pPr>
      <w:r>
        <w:t>Admin/audit view demonstrates traceability.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