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6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76"/>
      </w:tblGrid>
      <w:tr w:rsidR="00C055B4" w:rsidRPr="0067782E" w:rsidTr="00BF3D26">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67782E" w:rsidRDefault="00BF3D26" w:rsidP="0067782E">
            <w:pPr>
              <w:spacing w:after="0" w:line="240" w:lineRule="auto"/>
              <w:jc w:val="center"/>
              <w:rPr>
                <w:rFonts w:ascii="Book Antiqua" w:hAnsi="Book Antiqua"/>
                <w:b/>
                <w:color w:val="000000"/>
                <w:sz w:val="24"/>
                <w:szCs w:val="24"/>
              </w:rPr>
            </w:pPr>
            <w:r w:rsidRPr="0067782E">
              <w:rPr>
                <w:rFonts w:ascii="Book Antiqua" w:hAnsi="Book Antiqua"/>
                <w:b/>
                <w:color w:val="000000"/>
                <w:sz w:val="24"/>
                <w:szCs w:val="24"/>
              </w:rPr>
              <w:t>Sign</w:t>
            </w:r>
            <w:r w:rsidR="00C542D7" w:rsidRPr="0067782E">
              <w:rPr>
                <w:rFonts w:ascii="Book Antiqua" w:hAnsi="Book Antiqua"/>
                <w:b/>
                <w:color w:val="000000"/>
                <w:sz w:val="24"/>
                <w:szCs w:val="24"/>
              </w:rPr>
              <w:t xml:space="preserve"> Test: </w:t>
            </w:r>
            <w:r w:rsidR="0042698D" w:rsidRPr="0067782E">
              <w:rPr>
                <w:rFonts w:ascii="Book Antiqua" w:hAnsi="Book Antiqua"/>
                <w:b/>
                <w:color w:val="000000"/>
                <w:sz w:val="24"/>
                <w:szCs w:val="24"/>
              </w:rPr>
              <w:t>Tutorial</w:t>
            </w:r>
          </w:p>
        </w:tc>
      </w:tr>
      <w:tr w:rsidR="00BF3D26" w:rsidRPr="0067782E" w:rsidTr="00BF3D26">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BF3D26" w:rsidRDefault="00BF3D26" w:rsidP="0067782E">
            <w:pPr>
              <w:pStyle w:val="ListParagraph"/>
              <w:numPr>
                <w:ilvl w:val="0"/>
                <w:numId w:val="32"/>
              </w:numPr>
              <w:spacing w:after="0" w:line="240" w:lineRule="auto"/>
              <w:jc w:val="both"/>
              <w:rPr>
                <w:rFonts w:ascii="Book Antiqua" w:eastAsia="Times New Roman" w:hAnsi="Book Antiqua"/>
                <w:color w:val="000000"/>
                <w:sz w:val="24"/>
                <w:szCs w:val="24"/>
                <w:lang w:bidi="hi-IN"/>
              </w:rPr>
            </w:pPr>
            <w:r w:rsidRPr="0067782E">
              <w:rPr>
                <w:rFonts w:ascii="Book Antiqua" w:eastAsia="Times New Roman" w:hAnsi="Book Antiqua"/>
                <w:color w:val="000000"/>
                <w:sz w:val="24"/>
                <w:szCs w:val="24"/>
                <w:lang w:bidi="hi-IN"/>
              </w:rPr>
              <w:t>Recent studies of the private practices of physicians who saw no Medicaid patients suggested that the median length of each patient visit was 22 minutes. It is believed that the median visit length in practices with a large Medicaid load is shorter than 22 minutes. A random sample of 20 visits in practices with a large Medicaid load yielded, in order, the following visit lengths:</w:t>
            </w:r>
          </w:p>
          <w:tbl>
            <w:tblPr>
              <w:tblStyle w:val="TableGrid"/>
              <w:tblW w:w="7262" w:type="dxa"/>
              <w:tblInd w:w="720" w:type="dxa"/>
              <w:tblLayout w:type="fixed"/>
              <w:tblLook w:val="04A0" w:firstRow="1" w:lastRow="0" w:firstColumn="1" w:lastColumn="0" w:noHBand="0" w:noVBand="1"/>
            </w:tblPr>
            <w:tblGrid>
              <w:gridCol w:w="692"/>
              <w:gridCol w:w="720"/>
              <w:gridCol w:w="720"/>
              <w:gridCol w:w="720"/>
              <w:gridCol w:w="720"/>
              <w:gridCol w:w="720"/>
              <w:gridCol w:w="720"/>
              <w:gridCol w:w="810"/>
              <w:gridCol w:w="720"/>
              <w:gridCol w:w="720"/>
            </w:tblGrid>
            <w:tr w:rsidR="0067782E" w:rsidTr="0067782E">
              <w:tc>
                <w:tcPr>
                  <w:tcW w:w="692"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9.4</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13.4</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15.6</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16.2</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16.4</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16.8</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18.1</w:t>
                  </w:r>
                </w:p>
              </w:tc>
              <w:tc>
                <w:tcPr>
                  <w:tcW w:w="81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18.7</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18.9</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19.1</w:t>
                  </w:r>
                </w:p>
              </w:tc>
            </w:tr>
            <w:tr w:rsidR="0067782E" w:rsidTr="0067782E">
              <w:tc>
                <w:tcPr>
                  <w:tcW w:w="692"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19.3</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20.1</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20.4</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21.6</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21.9</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23.4</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23.5</w:t>
                  </w:r>
                </w:p>
              </w:tc>
              <w:tc>
                <w:tcPr>
                  <w:tcW w:w="81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24.8</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24.9</w:t>
                  </w:r>
                </w:p>
              </w:tc>
              <w:tc>
                <w:tcPr>
                  <w:tcW w:w="720" w:type="dxa"/>
                </w:tcPr>
                <w:p w:rsidR="0067782E" w:rsidRDefault="0067782E" w:rsidP="0067782E">
                  <w:pPr>
                    <w:pStyle w:val="ListParagraph"/>
                    <w:spacing w:after="0" w:line="240" w:lineRule="auto"/>
                    <w:ind w:left="0"/>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26.8</w:t>
                  </w:r>
                </w:p>
              </w:tc>
            </w:tr>
          </w:tbl>
          <w:p w:rsidR="00BF3D26" w:rsidRDefault="0067782E" w:rsidP="0067782E">
            <w:pPr>
              <w:spacing w:after="0" w:line="240" w:lineRule="auto"/>
              <w:ind w:left="697" w:hanging="697"/>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 xml:space="preserve">            </w:t>
            </w:r>
            <w:r w:rsidR="00BF3D26" w:rsidRPr="00BF3D26">
              <w:rPr>
                <w:rFonts w:ascii="Book Antiqua" w:eastAsia="Times New Roman" w:hAnsi="Book Antiqua"/>
                <w:color w:val="000000"/>
                <w:sz w:val="24"/>
                <w:szCs w:val="24"/>
                <w:lang w:bidi="hi-IN"/>
              </w:rPr>
              <w:t xml:space="preserve">Based on these data, is there sufficient evidence to conclude that the median visit </w:t>
            </w:r>
            <w:r>
              <w:rPr>
                <w:rFonts w:ascii="Book Antiqua" w:eastAsia="Times New Roman" w:hAnsi="Book Antiqua"/>
                <w:color w:val="000000"/>
                <w:sz w:val="24"/>
                <w:szCs w:val="24"/>
                <w:lang w:bidi="hi-IN"/>
              </w:rPr>
              <w:t xml:space="preserve">      </w:t>
            </w:r>
            <w:r w:rsidR="00BF3D26" w:rsidRPr="00BF3D26">
              <w:rPr>
                <w:rFonts w:ascii="Book Antiqua" w:eastAsia="Times New Roman" w:hAnsi="Book Antiqua"/>
                <w:color w:val="000000"/>
                <w:sz w:val="24"/>
                <w:szCs w:val="24"/>
                <w:lang w:bidi="hi-IN"/>
              </w:rPr>
              <w:t>length in practices with a large Medicaid load is shorter than 22 minutes?</w:t>
            </w:r>
          </w:p>
          <w:p w:rsidR="0067782E" w:rsidRPr="00BF3D26" w:rsidRDefault="0067782E" w:rsidP="0067782E">
            <w:pPr>
              <w:spacing w:after="0" w:line="240" w:lineRule="auto"/>
              <w:jc w:val="both"/>
              <w:rPr>
                <w:rFonts w:ascii="Book Antiqua" w:eastAsia="Times New Roman" w:hAnsi="Book Antiqua"/>
                <w:color w:val="000000"/>
                <w:sz w:val="24"/>
                <w:szCs w:val="24"/>
                <w:lang w:bidi="hi-IN"/>
              </w:rPr>
            </w:pPr>
          </w:p>
          <w:p w:rsidR="0067782E" w:rsidRDefault="0067782E" w:rsidP="0067782E">
            <w:pPr>
              <w:pStyle w:val="ListParagraph"/>
              <w:numPr>
                <w:ilvl w:val="0"/>
                <w:numId w:val="32"/>
              </w:numPr>
              <w:spacing w:after="0" w:line="240" w:lineRule="auto"/>
              <w:jc w:val="both"/>
              <w:rPr>
                <w:rFonts w:ascii="Book Antiqua" w:eastAsia="Times New Roman" w:hAnsi="Book Antiqua"/>
                <w:color w:val="000000"/>
                <w:sz w:val="24"/>
                <w:szCs w:val="24"/>
                <w:lang w:bidi="hi-IN"/>
              </w:rPr>
            </w:pPr>
            <w:r w:rsidRPr="0067782E">
              <w:rPr>
                <w:rFonts w:ascii="Book Antiqua" w:eastAsia="Times New Roman" w:hAnsi="Book Antiqua"/>
                <w:color w:val="000000"/>
                <w:sz w:val="24"/>
                <w:szCs w:val="24"/>
                <w:lang w:bidi="hi-IN"/>
              </w:rPr>
              <w:t>The production manager of a large</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undertaking randomly paid 10 visits to</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the worksite in a month. The no. of</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workers who reported late for the duty</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was found to be 2,</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4,</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5,</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1,</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6,</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3,</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2,</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1,</w:t>
            </w:r>
            <w:r w:rsidR="005E7C77">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7&amp;8</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respectively. Using sign test verify the</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claim of the production supervisor that</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on an average, not more than 3 workers</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report late for duty .use 5% level of</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significance.</w:t>
            </w:r>
          </w:p>
          <w:p w:rsidR="0067782E" w:rsidRPr="0067782E" w:rsidRDefault="0067782E" w:rsidP="0067782E">
            <w:pPr>
              <w:pStyle w:val="ListParagraph"/>
              <w:spacing w:after="0" w:line="240" w:lineRule="auto"/>
              <w:jc w:val="both"/>
              <w:rPr>
                <w:rFonts w:ascii="Book Antiqua" w:eastAsia="Times New Roman" w:hAnsi="Book Antiqua"/>
                <w:color w:val="000000"/>
                <w:sz w:val="24"/>
                <w:szCs w:val="24"/>
                <w:lang w:bidi="hi-IN"/>
              </w:rPr>
            </w:pPr>
          </w:p>
          <w:p w:rsidR="00637626" w:rsidRDefault="00637626" w:rsidP="0067782E">
            <w:pPr>
              <w:pStyle w:val="ListParagraph"/>
              <w:numPr>
                <w:ilvl w:val="0"/>
                <w:numId w:val="32"/>
              </w:numPr>
              <w:spacing w:after="0" w:line="240" w:lineRule="auto"/>
              <w:jc w:val="both"/>
              <w:rPr>
                <w:rFonts w:ascii="Book Antiqua" w:eastAsia="Times New Roman" w:hAnsi="Book Antiqua"/>
                <w:color w:val="000000"/>
                <w:sz w:val="24"/>
                <w:szCs w:val="24"/>
                <w:lang w:bidi="hi-IN"/>
              </w:rPr>
            </w:pPr>
            <w:r w:rsidRPr="0067782E">
              <w:rPr>
                <w:rFonts w:ascii="Book Antiqua" w:eastAsia="Times New Roman" w:hAnsi="Book Antiqua"/>
                <w:color w:val="000000"/>
                <w:sz w:val="24"/>
                <w:szCs w:val="24"/>
                <w:lang w:bidi="hi-IN"/>
              </w:rPr>
              <w:t>A hypothesis test is being conducted</w:t>
            </w:r>
            <w:r w:rsidRPr="0067782E">
              <w:rPr>
                <w:rFonts w:ascii="Book Antiqua" w:eastAsia="Times New Roman" w:hAnsi="Book Antiqua"/>
                <w:color w:val="000000"/>
                <w:sz w:val="24"/>
                <w:szCs w:val="24"/>
                <w:lang w:bidi="hi-IN"/>
              </w:rPr>
              <w:t xml:space="preserve"> </w:t>
            </w:r>
            <w:r w:rsidRPr="0067782E">
              <w:rPr>
                <w:rFonts w:ascii="Book Antiqua" w:eastAsia="Times New Roman" w:hAnsi="Book Antiqua"/>
                <w:color w:val="000000"/>
                <w:sz w:val="24"/>
                <w:szCs w:val="24"/>
                <w:lang w:bidi="hi-IN"/>
              </w:rPr>
              <w:t>about the median age of female members</w:t>
            </w:r>
            <w:r w:rsidRPr="0067782E">
              <w:rPr>
                <w:rFonts w:ascii="Book Antiqua" w:eastAsia="Times New Roman" w:hAnsi="Book Antiqua"/>
                <w:color w:val="000000"/>
                <w:sz w:val="24"/>
                <w:szCs w:val="24"/>
                <w:lang w:bidi="hi-IN"/>
              </w:rPr>
              <w:t xml:space="preserve"> </w:t>
            </w:r>
            <w:r w:rsidR="0067782E" w:rsidRPr="0067782E">
              <w:rPr>
                <w:rFonts w:ascii="Book Antiqua" w:eastAsia="Times New Roman" w:hAnsi="Book Antiqua"/>
                <w:color w:val="000000"/>
                <w:sz w:val="24"/>
                <w:szCs w:val="24"/>
                <w:lang w:bidi="hi-IN"/>
              </w:rPr>
              <w:t>of the Trim Fitness Center.</w:t>
            </w:r>
            <w:r w:rsidR="0067782E" w:rsidRPr="0067782E">
              <w:rPr>
                <w:rFonts w:ascii="Book Antiqua" w:hAnsi="Book Antiqua"/>
                <w:sz w:val="24"/>
                <w:szCs w:val="24"/>
              </w:rPr>
              <w:t xml:space="preserve"> </w:t>
            </w:r>
            <w:r w:rsidR="0067782E" w:rsidRPr="0067782E">
              <w:rPr>
                <w:rFonts w:ascii="Book Antiqua" w:eastAsia="Times New Roman" w:hAnsi="Book Antiqua"/>
                <w:color w:val="000000"/>
                <w:sz w:val="24"/>
                <w:szCs w:val="24"/>
                <w:lang w:bidi="hi-IN"/>
              </w:rPr>
              <w:t>In a sample of 40 female members, 25 are older</w:t>
            </w:r>
            <w:r w:rsidR="0067782E" w:rsidRPr="0067782E">
              <w:rPr>
                <w:rFonts w:ascii="Book Antiqua" w:eastAsia="Times New Roman" w:hAnsi="Book Antiqua"/>
                <w:color w:val="000000"/>
                <w:sz w:val="24"/>
                <w:szCs w:val="24"/>
                <w:lang w:bidi="hi-IN"/>
              </w:rPr>
              <w:t xml:space="preserve"> t</w:t>
            </w:r>
            <w:r w:rsidR="0067782E" w:rsidRPr="0067782E">
              <w:rPr>
                <w:rFonts w:ascii="Book Antiqua" w:eastAsia="Times New Roman" w:hAnsi="Book Antiqua"/>
                <w:color w:val="000000"/>
                <w:sz w:val="24"/>
                <w:szCs w:val="24"/>
                <w:lang w:bidi="hi-IN"/>
              </w:rPr>
              <w:t xml:space="preserve">han 34, 14 are </w:t>
            </w:r>
            <w:r w:rsidR="0067782E" w:rsidRPr="0067782E">
              <w:rPr>
                <w:rFonts w:ascii="Book Antiqua" w:eastAsia="Times New Roman" w:hAnsi="Book Antiqua"/>
                <w:color w:val="000000"/>
                <w:sz w:val="24"/>
                <w:szCs w:val="24"/>
                <w:lang w:bidi="hi-IN"/>
              </w:rPr>
              <w:t xml:space="preserve">younger than 34, and 1 is 34. </w:t>
            </w:r>
            <w:r w:rsidR="0067782E" w:rsidRPr="0067782E">
              <w:rPr>
                <w:rFonts w:ascii="Book Antiqua" w:eastAsia="Times New Roman" w:hAnsi="Book Antiqua"/>
                <w:color w:val="000000"/>
                <w:sz w:val="24"/>
                <w:szCs w:val="24"/>
                <w:lang w:bidi="hi-IN"/>
              </w:rPr>
              <w:t>Is there</w:t>
            </w:r>
            <w:r w:rsidR="0067782E" w:rsidRPr="0067782E">
              <w:rPr>
                <w:rFonts w:ascii="Book Antiqua" w:eastAsia="Times New Roman" w:hAnsi="Book Antiqua"/>
                <w:color w:val="000000"/>
                <w:sz w:val="24"/>
                <w:szCs w:val="24"/>
                <w:lang w:bidi="hi-IN"/>
              </w:rPr>
              <w:t xml:space="preserve"> </w:t>
            </w:r>
            <w:r w:rsidR="0067782E" w:rsidRPr="0067782E">
              <w:rPr>
                <w:rFonts w:ascii="Book Antiqua" w:eastAsia="Times New Roman" w:hAnsi="Book Antiqua"/>
                <w:color w:val="000000"/>
                <w:sz w:val="24"/>
                <w:szCs w:val="24"/>
                <w:lang w:bidi="hi-IN"/>
              </w:rPr>
              <w:t>sufficient evidence to reject H0</w:t>
            </w:r>
            <w:r w:rsidR="0067782E" w:rsidRPr="0067782E">
              <w:rPr>
                <w:rFonts w:ascii="Book Antiqua" w:eastAsia="Times New Roman" w:hAnsi="Book Antiqua"/>
                <w:color w:val="000000"/>
                <w:sz w:val="24"/>
                <w:szCs w:val="24"/>
                <w:lang w:bidi="hi-IN"/>
              </w:rPr>
              <w:t>: median is 34 years</w:t>
            </w:r>
            <w:r w:rsidR="0067782E" w:rsidRPr="0067782E">
              <w:rPr>
                <w:rFonts w:ascii="Book Antiqua" w:eastAsia="Times New Roman" w:hAnsi="Book Antiqua"/>
                <w:color w:val="000000"/>
                <w:sz w:val="24"/>
                <w:szCs w:val="24"/>
                <w:lang w:bidi="hi-IN"/>
              </w:rPr>
              <w:t>?</w:t>
            </w:r>
          </w:p>
          <w:p w:rsidR="0067782E" w:rsidRPr="0067782E" w:rsidRDefault="0067782E" w:rsidP="0067782E">
            <w:pPr>
              <w:pStyle w:val="ListParagraph"/>
              <w:rPr>
                <w:rFonts w:ascii="Book Antiqua" w:eastAsia="Times New Roman" w:hAnsi="Book Antiqua"/>
                <w:color w:val="000000"/>
                <w:sz w:val="24"/>
                <w:szCs w:val="24"/>
                <w:lang w:bidi="hi-IN"/>
              </w:rPr>
            </w:pPr>
          </w:p>
          <w:p w:rsidR="0067782E" w:rsidRPr="0067782E" w:rsidRDefault="0067782E" w:rsidP="0067782E">
            <w:pPr>
              <w:pStyle w:val="ListParagraph"/>
              <w:spacing w:after="0" w:line="240" w:lineRule="auto"/>
              <w:jc w:val="both"/>
              <w:rPr>
                <w:rFonts w:ascii="Book Antiqua" w:eastAsia="Times New Roman" w:hAnsi="Book Antiqua"/>
                <w:color w:val="000000"/>
                <w:sz w:val="24"/>
                <w:szCs w:val="24"/>
                <w:lang w:bidi="hi-IN"/>
              </w:rPr>
            </w:pPr>
          </w:p>
          <w:p w:rsidR="00BF3D26" w:rsidRPr="0067782E" w:rsidRDefault="00BF3D26" w:rsidP="0067782E">
            <w:pPr>
              <w:pStyle w:val="ListParagraph"/>
              <w:numPr>
                <w:ilvl w:val="0"/>
                <w:numId w:val="32"/>
              </w:numPr>
              <w:spacing w:after="0" w:line="240" w:lineRule="auto"/>
              <w:jc w:val="both"/>
              <w:rPr>
                <w:rFonts w:ascii="Book Antiqua" w:eastAsia="Times New Roman" w:hAnsi="Book Antiqua"/>
                <w:color w:val="000000"/>
                <w:sz w:val="24"/>
                <w:szCs w:val="24"/>
                <w:lang w:bidi="hi-IN"/>
              </w:rPr>
            </w:pPr>
            <w:r w:rsidRPr="0067782E">
              <w:rPr>
                <w:rFonts w:ascii="Book Antiqua" w:eastAsia="Times New Roman" w:hAnsi="Book Antiqua"/>
                <w:color w:val="000000"/>
                <w:sz w:val="24"/>
                <w:szCs w:val="24"/>
                <w:lang w:bidi="hi-IN"/>
              </w:rPr>
              <w:t xml:space="preserve">A study is done to determine the effects of removing a renal blockage in patients whose renal function is impaired because of advanced </w:t>
            </w:r>
            <w:r w:rsidR="00E923C8" w:rsidRPr="0067782E">
              <w:rPr>
                <w:rFonts w:ascii="Book Antiqua" w:eastAsia="Times New Roman" w:hAnsi="Book Antiqua"/>
                <w:color w:val="000000"/>
                <w:sz w:val="24"/>
                <w:szCs w:val="24"/>
                <w:lang w:bidi="hi-IN"/>
              </w:rPr>
              <w:t>metastatic</w:t>
            </w:r>
            <w:r w:rsidRPr="0067782E">
              <w:rPr>
                <w:rFonts w:ascii="Book Antiqua" w:eastAsia="Times New Roman" w:hAnsi="Book Antiqua"/>
                <w:color w:val="000000"/>
                <w:sz w:val="24"/>
                <w:szCs w:val="24"/>
                <w:lang w:bidi="hi-IN"/>
              </w:rPr>
              <w:t xml:space="preserve"> malignancy of </w:t>
            </w:r>
            <w:r w:rsidR="00E923C8" w:rsidRPr="0067782E">
              <w:rPr>
                <w:rFonts w:ascii="Book Antiqua" w:eastAsia="Times New Roman" w:hAnsi="Book Antiqua"/>
                <w:color w:val="000000"/>
                <w:sz w:val="24"/>
                <w:szCs w:val="24"/>
                <w:lang w:bidi="hi-IN"/>
              </w:rPr>
              <w:t>neurologic</w:t>
            </w:r>
            <w:r w:rsidRPr="0067782E">
              <w:rPr>
                <w:rFonts w:ascii="Book Antiqua" w:eastAsia="Times New Roman" w:hAnsi="Book Antiqua"/>
                <w:color w:val="000000"/>
                <w:sz w:val="24"/>
                <w:szCs w:val="24"/>
                <w:lang w:bidi="hi-IN"/>
              </w:rPr>
              <w:t xml:space="preserve"> cause. The arterial blood pressure of a random sample of 10 patients is measured before and after surgery for treatment of the blockage yielded the following data:</w:t>
            </w:r>
          </w:p>
          <w:p w:rsidR="00BF3D26" w:rsidRPr="00BF3D26" w:rsidRDefault="00BF3D26" w:rsidP="0067782E">
            <w:pPr>
              <w:spacing w:after="0" w:line="240" w:lineRule="auto"/>
              <w:jc w:val="center"/>
              <w:rPr>
                <w:rFonts w:ascii="Book Antiqua" w:eastAsia="Times New Roman" w:hAnsi="Book Antiqua"/>
                <w:color w:val="000000"/>
                <w:sz w:val="24"/>
                <w:szCs w:val="24"/>
                <w:lang w:bidi="hi-IN"/>
              </w:rPr>
            </w:pPr>
            <w:r w:rsidRPr="0067782E">
              <w:rPr>
                <w:rFonts w:ascii="Book Antiqua" w:eastAsia="Times New Roman" w:hAnsi="Book Antiqua"/>
                <w:noProof/>
                <w:color w:val="000000"/>
                <w:sz w:val="24"/>
                <w:szCs w:val="24"/>
                <w:lang w:bidi="hi-IN"/>
              </w:rPr>
              <w:drawing>
                <wp:inline distT="0" distB="0" distL="0" distR="0">
                  <wp:extent cx="1981200" cy="1638300"/>
                  <wp:effectExtent l="0" t="0" r="0" b="0"/>
                  <wp:docPr id="1" name="Picture 1" descr="mini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638300"/>
                          </a:xfrm>
                          <a:prstGeom prst="rect">
                            <a:avLst/>
                          </a:prstGeom>
                          <a:noFill/>
                          <a:ln>
                            <a:noFill/>
                          </a:ln>
                        </pic:spPr>
                      </pic:pic>
                    </a:graphicData>
                  </a:graphic>
                </wp:inline>
              </w:drawing>
            </w:r>
          </w:p>
          <w:p w:rsidR="00BF3D26" w:rsidRDefault="0067782E" w:rsidP="0067782E">
            <w:pPr>
              <w:spacing w:after="0" w:line="240" w:lineRule="auto"/>
              <w:ind w:left="877"/>
              <w:jc w:val="both"/>
              <w:rPr>
                <w:rFonts w:ascii="Book Antiqua" w:eastAsia="Times New Roman" w:hAnsi="Book Antiqua"/>
                <w:color w:val="000000"/>
                <w:sz w:val="24"/>
                <w:szCs w:val="24"/>
                <w:lang w:bidi="hi-IN"/>
              </w:rPr>
            </w:pPr>
            <w:r>
              <w:rPr>
                <w:rFonts w:ascii="Book Antiqua" w:eastAsia="Times New Roman" w:hAnsi="Book Antiqua"/>
                <w:color w:val="000000"/>
                <w:sz w:val="24"/>
                <w:szCs w:val="24"/>
                <w:lang w:bidi="hi-IN"/>
              </w:rPr>
              <w:t xml:space="preserve"> </w:t>
            </w:r>
            <w:r w:rsidR="00BF3D26" w:rsidRPr="00BF3D26">
              <w:rPr>
                <w:rFonts w:ascii="Book Antiqua" w:eastAsia="Times New Roman" w:hAnsi="Book Antiqua"/>
                <w:color w:val="000000"/>
                <w:sz w:val="24"/>
                <w:szCs w:val="24"/>
                <w:lang w:bidi="hi-IN"/>
              </w:rPr>
              <w:t>Based on the sign test, can we conclude that the surgery tends to lower arterial blood pressure?</w:t>
            </w:r>
          </w:p>
          <w:p w:rsidR="0067782E" w:rsidRPr="00BF3D26" w:rsidRDefault="0067782E" w:rsidP="0067782E">
            <w:pPr>
              <w:spacing w:after="0" w:line="240" w:lineRule="auto"/>
              <w:ind w:left="877"/>
              <w:jc w:val="both"/>
              <w:rPr>
                <w:rFonts w:ascii="Book Antiqua" w:eastAsia="Times New Roman" w:hAnsi="Book Antiqua"/>
                <w:color w:val="000000"/>
                <w:sz w:val="24"/>
                <w:szCs w:val="24"/>
                <w:lang w:bidi="hi-IN"/>
              </w:rPr>
            </w:pPr>
          </w:p>
          <w:p w:rsidR="00DF7A6F" w:rsidRPr="0067782E" w:rsidRDefault="00DF7A6F" w:rsidP="0067782E">
            <w:pPr>
              <w:pStyle w:val="ListParagraph"/>
              <w:numPr>
                <w:ilvl w:val="0"/>
                <w:numId w:val="32"/>
              </w:numPr>
              <w:spacing w:after="0" w:line="240" w:lineRule="auto"/>
              <w:jc w:val="both"/>
              <w:rPr>
                <w:rFonts w:ascii="Book Antiqua" w:hAnsi="Book Antiqua"/>
                <w:b/>
                <w:color w:val="000000"/>
                <w:sz w:val="24"/>
                <w:szCs w:val="24"/>
              </w:rPr>
            </w:pPr>
            <w:r w:rsidRPr="0067782E">
              <w:rPr>
                <w:rFonts w:ascii="Book Antiqua" w:hAnsi="Book Antiqua"/>
                <w:sz w:val="24"/>
                <w:szCs w:val="24"/>
              </w:rPr>
              <w:t>A psychologist claims that the number of repeat offenders will decrease if first</w:t>
            </w:r>
            <w:r w:rsidR="00E923C8">
              <w:rPr>
                <w:rFonts w:ascii="Book Antiqua" w:hAnsi="Book Antiqua"/>
                <w:sz w:val="24"/>
                <w:szCs w:val="24"/>
              </w:rPr>
              <w:t xml:space="preserve"> </w:t>
            </w:r>
            <w:r w:rsidRPr="0067782E">
              <w:rPr>
                <w:rFonts w:ascii="Book Antiqua" w:hAnsi="Book Antiqua"/>
                <w:sz w:val="24"/>
                <w:szCs w:val="24"/>
              </w:rPr>
              <w:t>time offenders complete a particular rehabilitation course. You randomly select 10 prisons and record the number of repeat offenders during a two-year period. Then, after first-time offenders complete the course, you record the number of repeat offenders at each prison for another two-year period. The results are shown in the following table. At 0.05 significance level, can you support the psychologist’s claim?</w:t>
            </w:r>
          </w:p>
          <w:tbl>
            <w:tblPr>
              <w:tblStyle w:val="TableGrid"/>
              <w:tblW w:w="0" w:type="auto"/>
              <w:jc w:val="center"/>
              <w:tblLayout w:type="fixed"/>
              <w:tblLook w:val="04A0" w:firstRow="1" w:lastRow="0" w:firstColumn="1" w:lastColumn="0" w:noHBand="0" w:noVBand="1"/>
            </w:tblPr>
            <w:tblGrid>
              <w:gridCol w:w="899"/>
              <w:gridCol w:w="456"/>
              <w:gridCol w:w="456"/>
              <w:gridCol w:w="456"/>
              <w:gridCol w:w="456"/>
              <w:gridCol w:w="456"/>
              <w:gridCol w:w="456"/>
              <w:gridCol w:w="456"/>
              <w:gridCol w:w="456"/>
              <w:gridCol w:w="456"/>
              <w:gridCol w:w="456"/>
            </w:tblGrid>
            <w:tr w:rsidR="00DF7A6F" w:rsidRPr="0067782E" w:rsidTr="0067782E">
              <w:trPr>
                <w:jc w:val="center"/>
              </w:trPr>
              <w:tc>
                <w:tcPr>
                  <w:tcW w:w="899"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lastRenderedPageBreak/>
                    <w:t>Prison</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4</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5</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6</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7</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8</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9</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10</w:t>
                  </w:r>
                </w:p>
              </w:tc>
            </w:tr>
            <w:tr w:rsidR="00DF7A6F" w:rsidRPr="0067782E" w:rsidTr="0067782E">
              <w:trPr>
                <w:jc w:val="center"/>
              </w:trPr>
              <w:tc>
                <w:tcPr>
                  <w:tcW w:w="899"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Before</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21</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34</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9</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45</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30</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54</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37</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36</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33</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40</w:t>
                  </w:r>
                </w:p>
              </w:tc>
            </w:tr>
            <w:tr w:rsidR="00DF7A6F" w:rsidRPr="0067782E" w:rsidTr="0067782E">
              <w:trPr>
                <w:jc w:val="center"/>
              </w:trPr>
              <w:tc>
                <w:tcPr>
                  <w:tcW w:w="899"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After</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19</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22</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16</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31</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21</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30</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22</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18</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17</w:t>
                  </w:r>
                </w:p>
              </w:tc>
              <w:tc>
                <w:tcPr>
                  <w:tcW w:w="456" w:type="dxa"/>
                </w:tcPr>
                <w:p w:rsidR="00DF7A6F" w:rsidRPr="0067782E" w:rsidRDefault="00DF7A6F" w:rsidP="0067782E">
                  <w:pPr>
                    <w:pStyle w:val="ListParagraph"/>
                    <w:spacing w:after="0" w:line="240" w:lineRule="auto"/>
                    <w:ind w:left="0"/>
                    <w:jc w:val="both"/>
                    <w:rPr>
                      <w:rFonts w:ascii="Book Antiqua" w:hAnsi="Book Antiqua"/>
                      <w:bCs/>
                      <w:sz w:val="24"/>
                      <w:szCs w:val="24"/>
                    </w:rPr>
                  </w:pPr>
                  <w:r w:rsidRPr="0067782E">
                    <w:rPr>
                      <w:rFonts w:ascii="Book Antiqua" w:hAnsi="Book Antiqua"/>
                      <w:bCs/>
                      <w:sz w:val="24"/>
                      <w:szCs w:val="24"/>
                    </w:rPr>
                    <w:t>21</w:t>
                  </w:r>
                </w:p>
              </w:tc>
            </w:tr>
          </w:tbl>
          <w:p w:rsidR="00DF7A6F" w:rsidRPr="0067782E" w:rsidRDefault="00DF7A6F" w:rsidP="0067782E">
            <w:pPr>
              <w:pStyle w:val="ListParagraph"/>
              <w:spacing w:after="0" w:line="240" w:lineRule="auto"/>
              <w:jc w:val="both"/>
              <w:rPr>
                <w:rFonts w:ascii="Book Antiqua" w:hAnsi="Book Antiqua"/>
                <w:b/>
                <w:color w:val="000000"/>
                <w:sz w:val="24"/>
                <w:szCs w:val="24"/>
              </w:rPr>
            </w:pPr>
          </w:p>
          <w:p w:rsidR="00DF7A6F" w:rsidRPr="0067782E" w:rsidRDefault="00DF7A6F" w:rsidP="0067782E">
            <w:pPr>
              <w:pStyle w:val="ListParagraph"/>
              <w:numPr>
                <w:ilvl w:val="0"/>
                <w:numId w:val="32"/>
              </w:numPr>
              <w:spacing w:after="0" w:line="240" w:lineRule="auto"/>
              <w:jc w:val="both"/>
              <w:rPr>
                <w:rFonts w:ascii="Book Antiqua" w:hAnsi="Book Antiqua"/>
                <w:b/>
                <w:color w:val="000000"/>
                <w:sz w:val="24"/>
                <w:szCs w:val="24"/>
              </w:rPr>
            </w:pPr>
            <w:r w:rsidRPr="0067782E">
              <w:rPr>
                <w:rFonts w:ascii="Book Antiqua" w:hAnsi="Book Antiqua"/>
                <w:sz w:val="24"/>
                <w:szCs w:val="24"/>
              </w:rPr>
              <w:t>A bank manager claims that the median number of customer per day is no more than 750. A teller doubts the accuracy of this claim. The number of bank customers per day for 16 randomly selected days are listed below. At 0.05 significance level, can the teller reject the bank manager’s claim?</w:t>
            </w:r>
          </w:p>
          <w:p w:rsidR="00BF3D26" w:rsidRDefault="00DF7A6F" w:rsidP="0067782E">
            <w:pPr>
              <w:pStyle w:val="ListParagraph"/>
              <w:spacing w:after="0" w:line="240" w:lineRule="auto"/>
              <w:jc w:val="both"/>
              <w:rPr>
                <w:rFonts w:ascii="Book Antiqua" w:hAnsi="Book Antiqua"/>
                <w:sz w:val="24"/>
                <w:szCs w:val="24"/>
              </w:rPr>
            </w:pPr>
            <w:r w:rsidRPr="0067782E">
              <w:rPr>
                <w:rFonts w:ascii="Book Antiqua" w:hAnsi="Book Antiqua"/>
                <w:sz w:val="24"/>
                <w:szCs w:val="24"/>
              </w:rPr>
              <w:t>775</w:t>
            </w:r>
            <w:r w:rsidRPr="0067782E">
              <w:rPr>
                <w:rFonts w:ascii="Book Antiqua" w:hAnsi="Book Antiqua"/>
                <w:sz w:val="24"/>
                <w:szCs w:val="24"/>
              </w:rPr>
              <w:t>,</w:t>
            </w:r>
            <w:r w:rsidRPr="0067782E">
              <w:rPr>
                <w:rFonts w:ascii="Book Antiqua" w:hAnsi="Book Antiqua"/>
                <w:sz w:val="24"/>
                <w:szCs w:val="24"/>
              </w:rPr>
              <w:t xml:space="preserve"> 765</w:t>
            </w:r>
            <w:r w:rsidRPr="0067782E">
              <w:rPr>
                <w:rFonts w:ascii="Book Antiqua" w:hAnsi="Book Antiqua"/>
                <w:sz w:val="24"/>
                <w:szCs w:val="24"/>
              </w:rPr>
              <w:t>,</w:t>
            </w:r>
            <w:r w:rsidRPr="0067782E">
              <w:rPr>
                <w:rFonts w:ascii="Book Antiqua" w:hAnsi="Book Antiqua"/>
                <w:sz w:val="24"/>
                <w:szCs w:val="24"/>
              </w:rPr>
              <w:t xml:space="preserve"> 801</w:t>
            </w:r>
            <w:r w:rsidRPr="0067782E">
              <w:rPr>
                <w:rFonts w:ascii="Book Antiqua" w:hAnsi="Book Antiqua"/>
                <w:sz w:val="24"/>
                <w:szCs w:val="24"/>
              </w:rPr>
              <w:t>,</w:t>
            </w:r>
            <w:r w:rsidRPr="0067782E">
              <w:rPr>
                <w:rFonts w:ascii="Book Antiqua" w:hAnsi="Book Antiqua"/>
                <w:sz w:val="24"/>
                <w:szCs w:val="24"/>
              </w:rPr>
              <w:t xml:space="preserve"> 742</w:t>
            </w:r>
            <w:r w:rsidRPr="0067782E">
              <w:rPr>
                <w:rFonts w:ascii="Book Antiqua" w:hAnsi="Book Antiqua"/>
                <w:sz w:val="24"/>
                <w:szCs w:val="24"/>
              </w:rPr>
              <w:t>,</w:t>
            </w:r>
            <w:r w:rsidRPr="0067782E">
              <w:rPr>
                <w:rFonts w:ascii="Book Antiqua" w:hAnsi="Book Antiqua"/>
                <w:sz w:val="24"/>
                <w:szCs w:val="24"/>
              </w:rPr>
              <w:t xml:space="preserve"> 754</w:t>
            </w:r>
            <w:r w:rsidRPr="0067782E">
              <w:rPr>
                <w:rFonts w:ascii="Book Antiqua" w:hAnsi="Book Antiqua"/>
                <w:sz w:val="24"/>
                <w:szCs w:val="24"/>
              </w:rPr>
              <w:t>,</w:t>
            </w:r>
            <w:r w:rsidRPr="0067782E">
              <w:rPr>
                <w:rFonts w:ascii="Book Antiqua" w:hAnsi="Book Antiqua"/>
                <w:sz w:val="24"/>
                <w:szCs w:val="24"/>
              </w:rPr>
              <w:t xml:space="preserve"> 753</w:t>
            </w:r>
            <w:r w:rsidRPr="0067782E">
              <w:rPr>
                <w:rFonts w:ascii="Book Antiqua" w:hAnsi="Book Antiqua"/>
                <w:sz w:val="24"/>
                <w:szCs w:val="24"/>
              </w:rPr>
              <w:t>,</w:t>
            </w:r>
            <w:r w:rsidRPr="0067782E">
              <w:rPr>
                <w:rFonts w:ascii="Book Antiqua" w:hAnsi="Book Antiqua"/>
                <w:sz w:val="24"/>
                <w:szCs w:val="24"/>
              </w:rPr>
              <w:t xml:space="preserve"> 739</w:t>
            </w:r>
            <w:r w:rsidRPr="0067782E">
              <w:rPr>
                <w:rFonts w:ascii="Book Antiqua" w:hAnsi="Book Antiqua"/>
                <w:sz w:val="24"/>
                <w:szCs w:val="24"/>
              </w:rPr>
              <w:t>,</w:t>
            </w:r>
            <w:r w:rsidRPr="0067782E">
              <w:rPr>
                <w:rFonts w:ascii="Book Antiqua" w:hAnsi="Book Antiqua"/>
                <w:sz w:val="24"/>
                <w:szCs w:val="24"/>
              </w:rPr>
              <w:t xml:space="preserve"> 751</w:t>
            </w:r>
            <w:r w:rsidRPr="0067782E">
              <w:rPr>
                <w:rFonts w:ascii="Book Antiqua" w:hAnsi="Book Antiqua"/>
                <w:sz w:val="24"/>
                <w:szCs w:val="24"/>
              </w:rPr>
              <w:t>,</w:t>
            </w:r>
            <w:r w:rsidRPr="0067782E">
              <w:rPr>
                <w:rFonts w:ascii="Book Antiqua" w:hAnsi="Book Antiqua"/>
                <w:sz w:val="24"/>
                <w:szCs w:val="24"/>
              </w:rPr>
              <w:t xml:space="preserve"> 745</w:t>
            </w:r>
            <w:r w:rsidRPr="0067782E">
              <w:rPr>
                <w:rFonts w:ascii="Book Antiqua" w:hAnsi="Book Antiqua"/>
                <w:sz w:val="24"/>
                <w:szCs w:val="24"/>
              </w:rPr>
              <w:t>,</w:t>
            </w:r>
            <w:r w:rsidRPr="0067782E">
              <w:rPr>
                <w:rFonts w:ascii="Book Antiqua" w:hAnsi="Book Antiqua"/>
                <w:sz w:val="24"/>
                <w:szCs w:val="24"/>
              </w:rPr>
              <w:t xml:space="preserve"> 750</w:t>
            </w:r>
            <w:r w:rsidRPr="0067782E">
              <w:rPr>
                <w:rFonts w:ascii="Book Antiqua" w:hAnsi="Book Antiqua"/>
                <w:sz w:val="24"/>
                <w:szCs w:val="24"/>
              </w:rPr>
              <w:t>,</w:t>
            </w:r>
            <w:r w:rsidRPr="0067782E">
              <w:rPr>
                <w:rFonts w:ascii="Book Antiqua" w:hAnsi="Book Antiqua"/>
                <w:sz w:val="24"/>
                <w:szCs w:val="24"/>
              </w:rPr>
              <w:t xml:space="preserve"> 777</w:t>
            </w:r>
            <w:r w:rsidRPr="0067782E">
              <w:rPr>
                <w:rFonts w:ascii="Book Antiqua" w:hAnsi="Book Antiqua"/>
                <w:sz w:val="24"/>
                <w:szCs w:val="24"/>
              </w:rPr>
              <w:t>,</w:t>
            </w:r>
            <w:r w:rsidRPr="0067782E">
              <w:rPr>
                <w:rFonts w:ascii="Book Antiqua" w:hAnsi="Book Antiqua"/>
                <w:sz w:val="24"/>
                <w:szCs w:val="24"/>
              </w:rPr>
              <w:t xml:space="preserve"> 769</w:t>
            </w:r>
            <w:r w:rsidRPr="0067782E">
              <w:rPr>
                <w:rFonts w:ascii="Book Antiqua" w:hAnsi="Book Antiqua"/>
                <w:sz w:val="24"/>
                <w:szCs w:val="24"/>
              </w:rPr>
              <w:t>,</w:t>
            </w:r>
            <w:r w:rsidRPr="0067782E">
              <w:rPr>
                <w:rFonts w:ascii="Book Antiqua" w:hAnsi="Book Antiqua"/>
                <w:sz w:val="24"/>
                <w:szCs w:val="24"/>
              </w:rPr>
              <w:t xml:space="preserve"> 756</w:t>
            </w:r>
            <w:r w:rsidRPr="0067782E">
              <w:rPr>
                <w:rFonts w:ascii="Book Antiqua" w:hAnsi="Book Antiqua"/>
                <w:sz w:val="24"/>
                <w:szCs w:val="24"/>
              </w:rPr>
              <w:t>,</w:t>
            </w:r>
            <w:r w:rsidRPr="0067782E">
              <w:rPr>
                <w:rFonts w:ascii="Book Antiqua" w:hAnsi="Book Antiqua"/>
                <w:sz w:val="24"/>
                <w:szCs w:val="24"/>
              </w:rPr>
              <w:t xml:space="preserve"> 760</w:t>
            </w:r>
            <w:r w:rsidRPr="0067782E">
              <w:rPr>
                <w:rFonts w:ascii="Book Antiqua" w:hAnsi="Book Antiqua"/>
                <w:sz w:val="24"/>
                <w:szCs w:val="24"/>
              </w:rPr>
              <w:t>,</w:t>
            </w:r>
            <w:r w:rsidRPr="0067782E">
              <w:rPr>
                <w:rFonts w:ascii="Book Antiqua" w:hAnsi="Book Antiqua"/>
                <w:sz w:val="24"/>
                <w:szCs w:val="24"/>
              </w:rPr>
              <w:t xml:space="preserve"> 782</w:t>
            </w:r>
            <w:r w:rsidRPr="0067782E">
              <w:rPr>
                <w:rFonts w:ascii="Book Antiqua" w:hAnsi="Book Antiqua"/>
                <w:sz w:val="24"/>
                <w:szCs w:val="24"/>
              </w:rPr>
              <w:t>,</w:t>
            </w:r>
            <w:r w:rsidRPr="0067782E">
              <w:rPr>
                <w:rFonts w:ascii="Book Antiqua" w:hAnsi="Book Antiqua"/>
                <w:sz w:val="24"/>
                <w:szCs w:val="24"/>
              </w:rPr>
              <w:t xml:space="preserve"> 789</w:t>
            </w:r>
          </w:p>
          <w:p w:rsidR="0067782E" w:rsidRPr="0067782E" w:rsidRDefault="0067782E" w:rsidP="0067782E">
            <w:pPr>
              <w:pStyle w:val="ListParagraph"/>
              <w:spacing w:after="0" w:line="240" w:lineRule="auto"/>
              <w:jc w:val="both"/>
              <w:rPr>
                <w:rFonts w:ascii="Book Antiqua" w:hAnsi="Book Antiqua"/>
                <w:sz w:val="24"/>
                <w:szCs w:val="24"/>
              </w:rPr>
            </w:pPr>
          </w:p>
          <w:p w:rsidR="00DF7A6F" w:rsidRPr="0067782E" w:rsidRDefault="00DF7A6F" w:rsidP="0067782E">
            <w:pPr>
              <w:pStyle w:val="ListParagraph"/>
              <w:numPr>
                <w:ilvl w:val="0"/>
                <w:numId w:val="32"/>
              </w:numPr>
              <w:spacing w:after="0" w:line="240" w:lineRule="auto"/>
              <w:jc w:val="both"/>
              <w:rPr>
                <w:rFonts w:ascii="Book Antiqua" w:eastAsia="Times New Roman" w:hAnsi="Book Antiqua"/>
                <w:color w:val="000000"/>
                <w:sz w:val="24"/>
                <w:szCs w:val="24"/>
                <w:lang w:bidi="hi-IN"/>
              </w:rPr>
            </w:pPr>
            <w:r w:rsidRPr="0067782E">
              <w:rPr>
                <w:rFonts w:ascii="Book Antiqua" w:eastAsia="Times New Roman" w:hAnsi="Book Antiqua"/>
                <w:color w:val="000000"/>
                <w:sz w:val="24"/>
                <w:szCs w:val="24"/>
                <w:lang w:bidi="hi-IN"/>
              </w:rPr>
              <w:t>A professor is trying to determine if there is a significant difference in the Verbal and Math ACT scores of students enrolled in General Math class. The respective scores for students in his class are given below. Using this class as a sample, test to see whether General Math students significantly tend to score higher on either Verbal or Math ACT.</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72"/>
              <w:gridCol w:w="1265"/>
              <w:gridCol w:w="1264"/>
              <w:gridCol w:w="1263"/>
              <w:gridCol w:w="1263"/>
              <w:gridCol w:w="1263"/>
              <w:gridCol w:w="1270"/>
            </w:tblGrid>
            <w:tr w:rsidR="00DF7A6F" w:rsidRPr="00DF7A6F" w:rsidTr="0067782E">
              <w:trPr>
                <w:tblCellSpacing w:w="7" w:type="dxa"/>
                <w:jc w:val="center"/>
              </w:trPr>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(24, 18)</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(22, 19)</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(18, 19)</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(20, 24)</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(14, 16)</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(18, 15)</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(24, 22)</w:t>
                  </w:r>
                </w:p>
              </w:tc>
            </w:tr>
            <w:tr w:rsidR="00DF7A6F" w:rsidRPr="00DF7A6F" w:rsidTr="0067782E">
              <w:trPr>
                <w:tblCellSpacing w:w="7" w:type="dxa"/>
                <w:jc w:val="center"/>
              </w:trPr>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(15, 16)</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(23, 17)</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(22, 23)</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(26, 30)</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(28, 26)</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(16, 18)</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(22, 20)</w:t>
                  </w:r>
                </w:p>
              </w:tc>
            </w:tr>
            <w:tr w:rsidR="00DF7A6F" w:rsidRPr="00DF7A6F" w:rsidTr="0067782E">
              <w:trPr>
                <w:tblCellSpacing w:w="7" w:type="dxa"/>
                <w:jc w:val="center"/>
              </w:trPr>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(19, 18)</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(20, 20)</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(24, 22)</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(18, 16)</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(24, 21)</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(18, 16)</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(19, 19)</w:t>
                  </w:r>
                </w:p>
              </w:tc>
            </w:tr>
            <w:tr w:rsidR="00DF7A6F" w:rsidRPr="00DF7A6F" w:rsidTr="0067782E">
              <w:trPr>
                <w:tblCellSpacing w:w="7" w:type="dxa"/>
                <w:jc w:val="center"/>
              </w:trPr>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(20, 26)</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(15, 16)</w:t>
                  </w:r>
                </w:p>
              </w:tc>
              <w:tc>
                <w:tcPr>
                  <w:tcW w:w="1186"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(19, 18)</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(21, 25)</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(28, 26)</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(25, 23)</w:t>
                  </w:r>
                </w:p>
              </w:tc>
              <w:tc>
                <w:tcPr>
                  <w:tcW w:w="1185" w:type="dxa"/>
                  <w:tcBorders>
                    <w:top w:val="outset" w:sz="6" w:space="0" w:color="auto"/>
                    <w:left w:val="outset" w:sz="6" w:space="0" w:color="auto"/>
                    <w:bottom w:val="outset" w:sz="6" w:space="0" w:color="auto"/>
                    <w:right w:val="outset" w:sz="6" w:space="0" w:color="auto"/>
                  </w:tcBorders>
                  <w:vAlign w:val="center"/>
                  <w:hideMark/>
                </w:tcPr>
                <w:p w:rsidR="00DF7A6F" w:rsidRPr="00DF7A6F" w:rsidRDefault="00DF7A6F" w:rsidP="0067782E">
                  <w:pPr>
                    <w:spacing w:after="0" w:line="240" w:lineRule="auto"/>
                    <w:jc w:val="center"/>
                    <w:rPr>
                      <w:rFonts w:ascii="Book Antiqua" w:eastAsia="Times New Roman" w:hAnsi="Book Antiqua"/>
                      <w:sz w:val="24"/>
                      <w:szCs w:val="24"/>
                      <w:lang w:bidi="hi-IN"/>
                    </w:rPr>
                  </w:pPr>
                  <w:r w:rsidRPr="00DF7A6F">
                    <w:rPr>
                      <w:rFonts w:ascii="Book Antiqua" w:eastAsia="Times New Roman" w:hAnsi="Book Antiqua"/>
                      <w:sz w:val="24"/>
                      <w:szCs w:val="24"/>
                      <w:lang w:bidi="hi-IN"/>
                    </w:rPr>
                    <w:t>(24, 24)</w:t>
                  </w:r>
                </w:p>
              </w:tc>
            </w:tr>
          </w:tbl>
          <w:p w:rsidR="00DF7A6F" w:rsidRPr="0067782E" w:rsidRDefault="00DF7A6F" w:rsidP="0067782E">
            <w:pPr>
              <w:pStyle w:val="ListParagraph"/>
              <w:spacing w:after="0" w:line="240" w:lineRule="auto"/>
              <w:jc w:val="both"/>
              <w:rPr>
                <w:rFonts w:ascii="Book Antiqua" w:hAnsi="Book Antiqua"/>
                <w:b/>
                <w:color w:val="000000"/>
                <w:sz w:val="24"/>
                <w:szCs w:val="24"/>
              </w:rPr>
            </w:pPr>
          </w:p>
        </w:tc>
      </w:tr>
    </w:tbl>
    <w:p w:rsidR="008B3E4F" w:rsidRPr="0067782E" w:rsidRDefault="008B3E4F" w:rsidP="0067782E">
      <w:pPr>
        <w:spacing w:after="0" w:line="240" w:lineRule="auto"/>
        <w:jc w:val="both"/>
        <w:rPr>
          <w:rFonts w:ascii="Book Antiqua" w:hAnsi="Book Antiqua"/>
          <w:color w:val="000000"/>
          <w:sz w:val="24"/>
          <w:szCs w:val="24"/>
        </w:rPr>
      </w:pPr>
      <w:bookmarkStart w:id="0" w:name="_GoBack"/>
      <w:bookmarkEnd w:id="0"/>
    </w:p>
    <w:sectPr w:rsidR="008B3E4F" w:rsidRPr="0067782E" w:rsidSect="006E0E8F">
      <w:headerReference w:type="default" r:id="rId9"/>
      <w:footerReference w:type="default" r:id="rId10"/>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403" w:rsidRDefault="00814403" w:rsidP="00E77DE5">
      <w:pPr>
        <w:spacing w:after="0" w:line="240" w:lineRule="auto"/>
      </w:pPr>
      <w:r>
        <w:separator/>
      </w:r>
    </w:p>
  </w:endnote>
  <w:endnote w:type="continuationSeparator" w:id="0">
    <w:p w:rsidR="00814403" w:rsidRDefault="00814403"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iberation Serif">
    <w:altName w:val="MS PMincho"/>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403" w:rsidRDefault="00814403" w:rsidP="00E77DE5">
      <w:pPr>
        <w:spacing w:after="0" w:line="240" w:lineRule="auto"/>
      </w:pPr>
      <w:r>
        <w:separator/>
      </w:r>
    </w:p>
  </w:footnote>
  <w:footnote w:type="continuationSeparator" w:id="0">
    <w:p w:rsidR="00814403" w:rsidRDefault="00814403"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2C2ADF"/>
    <w:multiLevelType w:val="hybridMultilevel"/>
    <w:tmpl w:val="7BC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E2B35"/>
    <w:multiLevelType w:val="hybridMultilevel"/>
    <w:tmpl w:val="976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9"/>
  </w:num>
  <w:num w:numId="5">
    <w:abstractNumId w:val="8"/>
  </w:num>
  <w:num w:numId="6">
    <w:abstractNumId w:val="27"/>
  </w:num>
  <w:num w:numId="7">
    <w:abstractNumId w:val="25"/>
  </w:num>
  <w:num w:numId="8">
    <w:abstractNumId w:val="1"/>
  </w:num>
  <w:num w:numId="9">
    <w:abstractNumId w:val="7"/>
  </w:num>
  <w:num w:numId="10">
    <w:abstractNumId w:val="23"/>
  </w:num>
  <w:num w:numId="11">
    <w:abstractNumId w:val="28"/>
  </w:num>
  <w:num w:numId="12">
    <w:abstractNumId w:val="16"/>
  </w:num>
  <w:num w:numId="13">
    <w:abstractNumId w:val="2"/>
  </w:num>
  <w:num w:numId="14">
    <w:abstractNumId w:val="6"/>
  </w:num>
  <w:num w:numId="15">
    <w:abstractNumId w:val="18"/>
  </w:num>
  <w:num w:numId="16">
    <w:abstractNumId w:val="12"/>
  </w:num>
  <w:num w:numId="17">
    <w:abstractNumId w:val="9"/>
  </w:num>
  <w:num w:numId="18">
    <w:abstractNumId w:val="15"/>
  </w:num>
  <w:num w:numId="19">
    <w:abstractNumId w:val="11"/>
  </w:num>
  <w:num w:numId="20">
    <w:abstractNumId w:val="13"/>
  </w:num>
  <w:num w:numId="21">
    <w:abstractNumId w:val="22"/>
  </w:num>
  <w:num w:numId="22">
    <w:abstractNumId w:val="30"/>
  </w:num>
  <w:num w:numId="23">
    <w:abstractNumId w:val="21"/>
  </w:num>
  <w:num w:numId="24">
    <w:abstractNumId w:val="14"/>
  </w:num>
  <w:num w:numId="25">
    <w:abstractNumId w:val="31"/>
  </w:num>
  <w:num w:numId="26">
    <w:abstractNumId w:val="24"/>
  </w:num>
  <w:num w:numId="27">
    <w:abstractNumId w:val="5"/>
  </w:num>
  <w:num w:numId="28">
    <w:abstractNumId w:val="26"/>
  </w:num>
  <w:num w:numId="29">
    <w:abstractNumId w:val="19"/>
  </w:num>
  <w:num w:numId="30">
    <w:abstractNumId w:val="17"/>
  </w:num>
  <w:num w:numId="31">
    <w:abstractNumId w:val="10"/>
  </w:num>
  <w:num w:numId="32">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478E8"/>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1666"/>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2698D"/>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8E6"/>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E7C77"/>
    <w:rsid w:val="005F19A4"/>
    <w:rsid w:val="005F43B9"/>
    <w:rsid w:val="006013AB"/>
    <w:rsid w:val="00603D3C"/>
    <w:rsid w:val="00604971"/>
    <w:rsid w:val="00604F69"/>
    <w:rsid w:val="00605DB7"/>
    <w:rsid w:val="0061084E"/>
    <w:rsid w:val="00610AC0"/>
    <w:rsid w:val="00610E1F"/>
    <w:rsid w:val="00615290"/>
    <w:rsid w:val="00615E17"/>
    <w:rsid w:val="00616FE2"/>
    <w:rsid w:val="0062100C"/>
    <w:rsid w:val="0062200E"/>
    <w:rsid w:val="006222EE"/>
    <w:rsid w:val="00622799"/>
    <w:rsid w:val="0062443F"/>
    <w:rsid w:val="00625149"/>
    <w:rsid w:val="006300B3"/>
    <w:rsid w:val="00636E62"/>
    <w:rsid w:val="00637626"/>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82E"/>
    <w:rsid w:val="00677C38"/>
    <w:rsid w:val="0068064B"/>
    <w:rsid w:val="0068304C"/>
    <w:rsid w:val="00684D76"/>
    <w:rsid w:val="00685B00"/>
    <w:rsid w:val="006906DF"/>
    <w:rsid w:val="00690848"/>
    <w:rsid w:val="00692A75"/>
    <w:rsid w:val="006936F3"/>
    <w:rsid w:val="006944B9"/>
    <w:rsid w:val="00695CDF"/>
    <w:rsid w:val="006A00F6"/>
    <w:rsid w:val="006A1892"/>
    <w:rsid w:val="006A2513"/>
    <w:rsid w:val="006A2614"/>
    <w:rsid w:val="006A2FC3"/>
    <w:rsid w:val="006A381E"/>
    <w:rsid w:val="006A68EE"/>
    <w:rsid w:val="006A6DEA"/>
    <w:rsid w:val="006B3EA6"/>
    <w:rsid w:val="006C0872"/>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42B0"/>
    <w:rsid w:val="0071699F"/>
    <w:rsid w:val="00717BA4"/>
    <w:rsid w:val="007206DE"/>
    <w:rsid w:val="007234B8"/>
    <w:rsid w:val="00723925"/>
    <w:rsid w:val="00724BBA"/>
    <w:rsid w:val="00724E20"/>
    <w:rsid w:val="00727997"/>
    <w:rsid w:val="00730FF8"/>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2327"/>
    <w:rsid w:val="007F6456"/>
    <w:rsid w:val="007F6DD2"/>
    <w:rsid w:val="00806451"/>
    <w:rsid w:val="0081193C"/>
    <w:rsid w:val="00814403"/>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77281"/>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436E0"/>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1D5F"/>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3D26"/>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42D7"/>
    <w:rsid w:val="00C55E9B"/>
    <w:rsid w:val="00C55F75"/>
    <w:rsid w:val="00C57220"/>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7727A"/>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DF7A6F"/>
    <w:rsid w:val="00E03289"/>
    <w:rsid w:val="00E03495"/>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3C8"/>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251891330">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 w:id="1638952053">
      <w:bodyDiv w:val="1"/>
      <w:marLeft w:val="0"/>
      <w:marRight w:val="0"/>
      <w:marTop w:val="0"/>
      <w:marBottom w:val="0"/>
      <w:divBdr>
        <w:top w:val="none" w:sz="0" w:space="0" w:color="auto"/>
        <w:left w:val="none" w:sz="0" w:space="0" w:color="auto"/>
        <w:bottom w:val="none" w:sz="0" w:space="0" w:color="auto"/>
        <w:right w:val="none" w:sz="0" w:space="0" w:color="auto"/>
      </w:divBdr>
    </w:div>
    <w:div w:id="16677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68B65-66FC-4E8C-B009-B5B145E6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Lenovo</cp:lastModifiedBy>
  <cp:revision>43</cp:revision>
  <cp:lastPrinted>2018-03-17T06:53:00Z</cp:lastPrinted>
  <dcterms:created xsi:type="dcterms:W3CDTF">2018-12-03T10:37:00Z</dcterms:created>
  <dcterms:modified xsi:type="dcterms:W3CDTF">2019-12-30T10:53:00Z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