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11A" w:rsidRDefault="00997969" w:rsidP="00997969">
      <w:pPr>
        <w:pStyle w:val="ListParagraph"/>
        <w:numPr>
          <w:ilvl w:val="0"/>
          <w:numId w:val="1"/>
        </w:numPr>
      </w:pPr>
      <w:r>
        <w:t xml:space="preserve">Ferguson purchased 18 shares of Manchester Ltd., for ₹ 1510 per share on 1/1/2008, during the time span of 2.5 years. Manchester Ltd., paid following dividends per share 2008 - ₹ 120, 2009 - ₹ 170, 2010 - ₹ 230. Ferguson sold the shares on 30-6-2010 for ₹ 2750 per share, find out the holding period returns earned by Ferguson [ </w:t>
      </w:r>
      <w:proofErr w:type="spellStart"/>
      <w:r>
        <w:t>Ans</w:t>
      </w:r>
      <w:proofErr w:type="spellEnd"/>
      <w:r>
        <w:t>: 116.56% ]</w:t>
      </w:r>
    </w:p>
    <w:p w:rsidR="000C52BD" w:rsidRDefault="000C52BD" w:rsidP="000C52BD">
      <w:pPr>
        <w:pStyle w:val="ListParagraph"/>
      </w:pPr>
      <w:r>
        <w:t>HPR = ((120+170+230</w:t>
      </w:r>
      <w:proofErr w:type="gramStart"/>
      <w:r>
        <w:t>)+</w:t>
      </w:r>
      <w:proofErr w:type="gramEnd"/>
      <w:r>
        <w:t>(2750-1510))/1510*100) = 116.56%</w:t>
      </w:r>
    </w:p>
    <w:p w:rsidR="00997969" w:rsidRDefault="00997969" w:rsidP="00997969">
      <w:pPr>
        <w:pStyle w:val="ListParagraph"/>
      </w:pPr>
    </w:p>
    <w:p w:rsidR="00997969" w:rsidRDefault="00997969" w:rsidP="00997969">
      <w:pPr>
        <w:pStyle w:val="ListParagraph"/>
        <w:numPr>
          <w:ilvl w:val="0"/>
          <w:numId w:val="1"/>
        </w:numPr>
      </w:pPr>
      <w:r>
        <w:t>Calculate expected returns from the following information for GEC Ltd.</w:t>
      </w:r>
    </w:p>
    <w:tbl>
      <w:tblPr>
        <w:tblStyle w:val="TableGrid"/>
        <w:tblW w:w="0" w:type="auto"/>
        <w:tblInd w:w="817" w:type="dxa"/>
        <w:tblLook w:val="04A0"/>
      </w:tblPr>
      <w:tblGrid>
        <w:gridCol w:w="1313"/>
        <w:gridCol w:w="1023"/>
      </w:tblGrid>
      <w:tr w:rsidR="00997969" w:rsidTr="006554CE">
        <w:tc>
          <w:tcPr>
            <w:tcW w:w="1313" w:type="dxa"/>
          </w:tcPr>
          <w:p w:rsidR="00997969" w:rsidRDefault="00997969" w:rsidP="00BD7868">
            <w:pPr>
              <w:pStyle w:val="ListParagraph"/>
              <w:ind w:left="0"/>
            </w:pPr>
            <w:r>
              <w:t>Month</w:t>
            </w:r>
          </w:p>
        </w:tc>
        <w:tc>
          <w:tcPr>
            <w:tcW w:w="1023" w:type="dxa"/>
          </w:tcPr>
          <w:p w:rsidR="00997969" w:rsidRDefault="00997969" w:rsidP="00BD7868">
            <w:pPr>
              <w:pStyle w:val="ListParagraph"/>
              <w:ind w:left="0"/>
            </w:pPr>
            <w:r>
              <w:t>Returns</w:t>
            </w:r>
          </w:p>
        </w:tc>
      </w:tr>
      <w:tr w:rsidR="00997969" w:rsidTr="006554CE">
        <w:tc>
          <w:tcPr>
            <w:tcW w:w="1313" w:type="dxa"/>
          </w:tcPr>
          <w:p w:rsidR="00997969" w:rsidRDefault="00997969" w:rsidP="00BD7868">
            <w:pPr>
              <w:pStyle w:val="ListParagraph"/>
              <w:ind w:left="0"/>
            </w:pPr>
            <w:r>
              <w:t>April</w:t>
            </w:r>
          </w:p>
        </w:tc>
        <w:tc>
          <w:tcPr>
            <w:tcW w:w="1023" w:type="dxa"/>
          </w:tcPr>
          <w:p w:rsidR="00997969" w:rsidRDefault="00997969" w:rsidP="00BD7868">
            <w:pPr>
              <w:pStyle w:val="ListParagraph"/>
              <w:ind w:left="0"/>
            </w:pPr>
            <w:r>
              <w:t>0.0</w:t>
            </w:r>
            <w:r w:rsidR="006554CE">
              <w:t>85</w:t>
            </w:r>
          </w:p>
        </w:tc>
      </w:tr>
      <w:tr w:rsidR="00997969" w:rsidTr="006554CE">
        <w:tc>
          <w:tcPr>
            <w:tcW w:w="1313" w:type="dxa"/>
          </w:tcPr>
          <w:p w:rsidR="00997969" w:rsidRDefault="00997969" w:rsidP="00BD7868">
            <w:pPr>
              <w:pStyle w:val="ListParagraph"/>
              <w:ind w:left="0"/>
            </w:pPr>
            <w:r>
              <w:t>May</w:t>
            </w:r>
          </w:p>
        </w:tc>
        <w:tc>
          <w:tcPr>
            <w:tcW w:w="1023" w:type="dxa"/>
          </w:tcPr>
          <w:p w:rsidR="00997969" w:rsidRDefault="00997969" w:rsidP="00BD7868">
            <w:pPr>
              <w:pStyle w:val="ListParagraph"/>
              <w:ind w:left="0"/>
            </w:pPr>
            <w:r>
              <w:t>-0.</w:t>
            </w:r>
            <w:r w:rsidR="006554CE">
              <w:t>15</w:t>
            </w:r>
          </w:p>
        </w:tc>
      </w:tr>
      <w:tr w:rsidR="00997969" w:rsidTr="006554CE">
        <w:tc>
          <w:tcPr>
            <w:tcW w:w="1313" w:type="dxa"/>
          </w:tcPr>
          <w:p w:rsidR="00997969" w:rsidRDefault="00997969" w:rsidP="00BD7868">
            <w:pPr>
              <w:pStyle w:val="ListParagraph"/>
              <w:ind w:left="0"/>
            </w:pPr>
            <w:r>
              <w:t>June</w:t>
            </w:r>
          </w:p>
        </w:tc>
        <w:tc>
          <w:tcPr>
            <w:tcW w:w="1023" w:type="dxa"/>
          </w:tcPr>
          <w:p w:rsidR="00997969" w:rsidRDefault="00997969" w:rsidP="00BD7868">
            <w:pPr>
              <w:pStyle w:val="ListParagraph"/>
              <w:ind w:left="0"/>
            </w:pPr>
            <w:r>
              <w:t>-0</w:t>
            </w:r>
            <w:r w:rsidR="006554CE">
              <w:t>.295</w:t>
            </w:r>
          </w:p>
        </w:tc>
      </w:tr>
      <w:tr w:rsidR="00997969" w:rsidTr="006554CE">
        <w:tc>
          <w:tcPr>
            <w:tcW w:w="1313" w:type="dxa"/>
          </w:tcPr>
          <w:p w:rsidR="00997969" w:rsidRDefault="00997969" w:rsidP="00BD7868">
            <w:pPr>
              <w:pStyle w:val="ListParagraph"/>
              <w:ind w:left="0"/>
            </w:pPr>
            <w:r>
              <w:t>July</w:t>
            </w:r>
          </w:p>
        </w:tc>
        <w:tc>
          <w:tcPr>
            <w:tcW w:w="1023" w:type="dxa"/>
          </w:tcPr>
          <w:p w:rsidR="00997969" w:rsidRDefault="006554CE" w:rsidP="00BD7868">
            <w:pPr>
              <w:pStyle w:val="ListParagraph"/>
              <w:ind w:left="0"/>
            </w:pPr>
            <w:r>
              <w:t>0.1675</w:t>
            </w:r>
          </w:p>
        </w:tc>
      </w:tr>
      <w:tr w:rsidR="00997969" w:rsidTr="006554CE">
        <w:tc>
          <w:tcPr>
            <w:tcW w:w="1313" w:type="dxa"/>
          </w:tcPr>
          <w:p w:rsidR="00997969" w:rsidRDefault="00997969" w:rsidP="00BD7868">
            <w:pPr>
              <w:pStyle w:val="ListParagraph"/>
              <w:ind w:left="0"/>
            </w:pPr>
            <w:r>
              <w:t>August</w:t>
            </w:r>
          </w:p>
        </w:tc>
        <w:tc>
          <w:tcPr>
            <w:tcW w:w="1023" w:type="dxa"/>
          </w:tcPr>
          <w:p w:rsidR="00997969" w:rsidRDefault="006554CE" w:rsidP="00BD7868">
            <w:pPr>
              <w:pStyle w:val="ListParagraph"/>
              <w:ind w:left="0"/>
            </w:pPr>
            <w:r>
              <w:t>-0.1575</w:t>
            </w:r>
          </w:p>
        </w:tc>
      </w:tr>
      <w:tr w:rsidR="00997969" w:rsidTr="006554CE">
        <w:tc>
          <w:tcPr>
            <w:tcW w:w="1313" w:type="dxa"/>
          </w:tcPr>
          <w:p w:rsidR="00997969" w:rsidRDefault="00997969" w:rsidP="00BD7868">
            <w:pPr>
              <w:pStyle w:val="ListParagraph"/>
              <w:ind w:left="0"/>
            </w:pPr>
            <w:r>
              <w:t>September</w:t>
            </w:r>
          </w:p>
        </w:tc>
        <w:tc>
          <w:tcPr>
            <w:tcW w:w="1023" w:type="dxa"/>
          </w:tcPr>
          <w:p w:rsidR="00997969" w:rsidRDefault="006554CE" w:rsidP="00BD7868">
            <w:pPr>
              <w:pStyle w:val="ListParagraph"/>
              <w:ind w:left="0"/>
            </w:pPr>
            <w:r>
              <w:t>-0.1975</w:t>
            </w:r>
          </w:p>
        </w:tc>
      </w:tr>
      <w:tr w:rsidR="00997969" w:rsidTr="006554CE">
        <w:tc>
          <w:tcPr>
            <w:tcW w:w="1313" w:type="dxa"/>
          </w:tcPr>
          <w:p w:rsidR="00997969" w:rsidRDefault="00997969" w:rsidP="00BD7868">
            <w:pPr>
              <w:pStyle w:val="ListParagraph"/>
              <w:ind w:left="0"/>
            </w:pPr>
            <w:r>
              <w:t>October</w:t>
            </w:r>
          </w:p>
        </w:tc>
        <w:tc>
          <w:tcPr>
            <w:tcW w:w="1023" w:type="dxa"/>
          </w:tcPr>
          <w:p w:rsidR="00997969" w:rsidRDefault="006554CE" w:rsidP="00BD7868">
            <w:pPr>
              <w:pStyle w:val="ListParagraph"/>
              <w:ind w:left="0"/>
            </w:pPr>
            <w:r>
              <w:t>-0.1475</w:t>
            </w:r>
          </w:p>
        </w:tc>
      </w:tr>
      <w:tr w:rsidR="00997969" w:rsidTr="006554CE">
        <w:tc>
          <w:tcPr>
            <w:tcW w:w="1313" w:type="dxa"/>
          </w:tcPr>
          <w:p w:rsidR="00997969" w:rsidRDefault="00997969" w:rsidP="00BD7868">
            <w:pPr>
              <w:pStyle w:val="ListParagraph"/>
              <w:ind w:left="0"/>
            </w:pPr>
            <w:r>
              <w:t>November</w:t>
            </w:r>
          </w:p>
        </w:tc>
        <w:tc>
          <w:tcPr>
            <w:tcW w:w="1023" w:type="dxa"/>
          </w:tcPr>
          <w:p w:rsidR="00997969" w:rsidRDefault="006554CE" w:rsidP="00BD7868">
            <w:pPr>
              <w:pStyle w:val="ListParagraph"/>
              <w:ind w:left="0"/>
            </w:pPr>
            <w:r>
              <w:t>0.67</w:t>
            </w:r>
          </w:p>
        </w:tc>
      </w:tr>
      <w:tr w:rsidR="00997969" w:rsidTr="006554CE">
        <w:tc>
          <w:tcPr>
            <w:tcW w:w="1313" w:type="dxa"/>
          </w:tcPr>
          <w:p w:rsidR="00997969" w:rsidRDefault="00997969" w:rsidP="00BD7868">
            <w:pPr>
              <w:pStyle w:val="ListParagraph"/>
              <w:ind w:left="0"/>
            </w:pPr>
            <w:r>
              <w:t>December</w:t>
            </w:r>
          </w:p>
        </w:tc>
        <w:tc>
          <w:tcPr>
            <w:tcW w:w="1023" w:type="dxa"/>
          </w:tcPr>
          <w:p w:rsidR="00997969" w:rsidRDefault="006554CE" w:rsidP="00BD7868">
            <w:pPr>
              <w:pStyle w:val="ListParagraph"/>
              <w:ind w:left="0"/>
            </w:pPr>
            <w:r>
              <w:t>0.44</w:t>
            </w:r>
            <w:r w:rsidR="00997969">
              <w:t>5</w:t>
            </w:r>
          </w:p>
        </w:tc>
      </w:tr>
      <w:tr w:rsidR="006554CE" w:rsidTr="006554CE">
        <w:tc>
          <w:tcPr>
            <w:tcW w:w="1313" w:type="dxa"/>
          </w:tcPr>
          <w:p w:rsidR="006554CE" w:rsidRDefault="006554CE" w:rsidP="00BD7868">
            <w:pPr>
              <w:pStyle w:val="ListParagraph"/>
              <w:ind w:left="0"/>
            </w:pPr>
            <w:r>
              <w:t>January</w:t>
            </w:r>
          </w:p>
        </w:tc>
        <w:tc>
          <w:tcPr>
            <w:tcW w:w="1023" w:type="dxa"/>
          </w:tcPr>
          <w:p w:rsidR="006554CE" w:rsidRDefault="006554CE" w:rsidP="00BD7868">
            <w:pPr>
              <w:pStyle w:val="ListParagraph"/>
              <w:ind w:left="0"/>
            </w:pPr>
            <w:r>
              <w:t>0.4775</w:t>
            </w:r>
          </w:p>
        </w:tc>
      </w:tr>
      <w:tr w:rsidR="006554CE" w:rsidTr="006554CE">
        <w:tc>
          <w:tcPr>
            <w:tcW w:w="1313" w:type="dxa"/>
          </w:tcPr>
          <w:p w:rsidR="006554CE" w:rsidRDefault="006554CE" w:rsidP="00BD7868">
            <w:pPr>
              <w:pStyle w:val="ListParagraph"/>
              <w:ind w:left="0"/>
            </w:pPr>
            <w:r>
              <w:t>February</w:t>
            </w:r>
          </w:p>
        </w:tc>
        <w:tc>
          <w:tcPr>
            <w:tcW w:w="1023" w:type="dxa"/>
          </w:tcPr>
          <w:p w:rsidR="006554CE" w:rsidRDefault="006554CE" w:rsidP="00BD7868">
            <w:pPr>
              <w:pStyle w:val="ListParagraph"/>
              <w:ind w:left="0"/>
            </w:pPr>
            <w:r>
              <w:t>-0.1775</w:t>
            </w:r>
          </w:p>
        </w:tc>
      </w:tr>
      <w:tr w:rsidR="006554CE" w:rsidTr="006554CE">
        <w:tc>
          <w:tcPr>
            <w:tcW w:w="1313" w:type="dxa"/>
          </w:tcPr>
          <w:p w:rsidR="006554CE" w:rsidRDefault="006554CE" w:rsidP="00BD7868">
            <w:pPr>
              <w:pStyle w:val="ListParagraph"/>
              <w:ind w:left="0"/>
            </w:pPr>
            <w:r>
              <w:t>March</w:t>
            </w:r>
          </w:p>
        </w:tc>
        <w:tc>
          <w:tcPr>
            <w:tcW w:w="1023" w:type="dxa"/>
          </w:tcPr>
          <w:p w:rsidR="006554CE" w:rsidRDefault="006554CE" w:rsidP="00BD7868">
            <w:pPr>
              <w:pStyle w:val="ListParagraph"/>
              <w:ind w:left="0"/>
            </w:pPr>
            <w:r>
              <w:t>-0.1375</w:t>
            </w:r>
          </w:p>
        </w:tc>
      </w:tr>
    </w:tbl>
    <w:p w:rsidR="006554CE" w:rsidRDefault="006554CE" w:rsidP="00997969">
      <w:r>
        <w:tab/>
        <w:t xml:space="preserve"> </w:t>
      </w:r>
      <w:r>
        <w:tab/>
        <w:t>[</w:t>
      </w:r>
      <w:proofErr w:type="spellStart"/>
      <w:r>
        <w:t>Ans</w:t>
      </w:r>
      <w:proofErr w:type="spellEnd"/>
      <w:r>
        <w:t>: 4.85%]</w:t>
      </w:r>
    </w:p>
    <w:p w:rsidR="000C52BD" w:rsidRDefault="000C52BD" w:rsidP="00997969">
      <w:r>
        <w:t>Arithmetic mean = 0.5825/12 = 0.0485*100 = 4.85%</w:t>
      </w:r>
    </w:p>
    <w:p w:rsidR="001650D0" w:rsidRDefault="001650D0" w:rsidP="00A55D89">
      <w:pPr>
        <w:pStyle w:val="ListParagraph"/>
        <w:numPr>
          <w:ilvl w:val="0"/>
          <w:numId w:val="1"/>
        </w:numPr>
      </w:pPr>
      <w:r>
        <w:t>Investor’s assessment of return on a share of X Ltd. under three different situations is as follows:</w:t>
      </w:r>
    </w:p>
    <w:tbl>
      <w:tblPr>
        <w:tblStyle w:val="TableGrid"/>
        <w:tblW w:w="0" w:type="auto"/>
        <w:tblInd w:w="720" w:type="dxa"/>
        <w:tblLook w:val="04A0"/>
      </w:tblPr>
      <w:tblGrid>
        <w:gridCol w:w="2857"/>
        <w:gridCol w:w="2835"/>
        <w:gridCol w:w="2830"/>
      </w:tblGrid>
      <w:tr w:rsidR="001650D0" w:rsidTr="00BD7868">
        <w:tc>
          <w:tcPr>
            <w:tcW w:w="3080" w:type="dxa"/>
          </w:tcPr>
          <w:p w:rsidR="001650D0" w:rsidRDefault="001650D0" w:rsidP="00BD7868">
            <w:pPr>
              <w:pStyle w:val="ListParagraph"/>
              <w:ind w:left="0"/>
            </w:pPr>
            <w:r>
              <w:t>Economic situation</w:t>
            </w:r>
          </w:p>
        </w:tc>
        <w:tc>
          <w:tcPr>
            <w:tcW w:w="3081" w:type="dxa"/>
          </w:tcPr>
          <w:p w:rsidR="001650D0" w:rsidRDefault="001650D0" w:rsidP="00BD7868">
            <w:pPr>
              <w:pStyle w:val="ListParagraph"/>
              <w:ind w:left="0"/>
            </w:pPr>
            <w:r>
              <w:t>Chance (P)</w:t>
            </w:r>
          </w:p>
        </w:tc>
        <w:tc>
          <w:tcPr>
            <w:tcW w:w="3081" w:type="dxa"/>
          </w:tcPr>
          <w:p w:rsidR="001650D0" w:rsidRDefault="001650D0" w:rsidP="00BD7868">
            <w:pPr>
              <w:pStyle w:val="ListParagraph"/>
              <w:ind w:left="0"/>
            </w:pPr>
            <w:r>
              <w:t>Return (%)</w:t>
            </w:r>
          </w:p>
        </w:tc>
      </w:tr>
      <w:tr w:rsidR="001650D0" w:rsidTr="00BD7868">
        <w:tc>
          <w:tcPr>
            <w:tcW w:w="3080" w:type="dxa"/>
          </w:tcPr>
          <w:p w:rsidR="001650D0" w:rsidRDefault="001650D0" w:rsidP="00BD7868">
            <w:pPr>
              <w:pStyle w:val="ListParagraph"/>
              <w:ind w:left="0"/>
            </w:pPr>
            <w:r>
              <w:t>1</w:t>
            </w:r>
          </w:p>
        </w:tc>
        <w:tc>
          <w:tcPr>
            <w:tcW w:w="3081" w:type="dxa"/>
          </w:tcPr>
          <w:p w:rsidR="001650D0" w:rsidRDefault="001650D0" w:rsidP="001650D0">
            <w:pPr>
              <w:pStyle w:val="ListParagraph"/>
              <w:ind w:left="0"/>
            </w:pPr>
            <w:r>
              <w:t>0.20</w:t>
            </w:r>
          </w:p>
        </w:tc>
        <w:tc>
          <w:tcPr>
            <w:tcW w:w="3081" w:type="dxa"/>
          </w:tcPr>
          <w:p w:rsidR="004B1BD1" w:rsidRDefault="004B1BD1" w:rsidP="004B1BD1">
            <w:pPr>
              <w:pStyle w:val="ListParagraph"/>
              <w:ind w:left="0"/>
            </w:pPr>
            <w:r>
              <w:t>30</w:t>
            </w:r>
          </w:p>
        </w:tc>
      </w:tr>
      <w:tr w:rsidR="001650D0" w:rsidTr="00BD7868">
        <w:tc>
          <w:tcPr>
            <w:tcW w:w="3080" w:type="dxa"/>
          </w:tcPr>
          <w:p w:rsidR="001650D0" w:rsidRDefault="001650D0" w:rsidP="00BD7868">
            <w:pPr>
              <w:pStyle w:val="ListParagraph"/>
              <w:ind w:left="0"/>
            </w:pPr>
            <w:r>
              <w:t>2</w:t>
            </w:r>
          </w:p>
        </w:tc>
        <w:tc>
          <w:tcPr>
            <w:tcW w:w="3081" w:type="dxa"/>
          </w:tcPr>
          <w:p w:rsidR="001650D0" w:rsidRDefault="001650D0" w:rsidP="00BD7868">
            <w:pPr>
              <w:pStyle w:val="ListParagraph"/>
              <w:ind w:left="0"/>
            </w:pPr>
            <w:r>
              <w:t>0.60</w:t>
            </w:r>
          </w:p>
        </w:tc>
        <w:tc>
          <w:tcPr>
            <w:tcW w:w="3081" w:type="dxa"/>
          </w:tcPr>
          <w:p w:rsidR="004B1BD1" w:rsidRDefault="004B1BD1" w:rsidP="00BD7868">
            <w:pPr>
              <w:pStyle w:val="ListParagraph"/>
              <w:ind w:left="0"/>
            </w:pPr>
            <w:r>
              <w:t>20</w:t>
            </w:r>
          </w:p>
        </w:tc>
      </w:tr>
      <w:tr w:rsidR="001650D0" w:rsidTr="00BD7868">
        <w:tc>
          <w:tcPr>
            <w:tcW w:w="3080" w:type="dxa"/>
          </w:tcPr>
          <w:p w:rsidR="001650D0" w:rsidRDefault="001650D0" w:rsidP="00BD7868">
            <w:pPr>
              <w:pStyle w:val="ListParagraph"/>
              <w:ind w:left="0"/>
            </w:pPr>
            <w:r>
              <w:t>3</w:t>
            </w:r>
          </w:p>
        </w:tc>
        <w:tc>
          <w:tcPr>
            <w:tcW w:w="3081" w:type="dxa"/>
          </w:tcPr>
          <w:p w:rsidR="001650D0" w:rsidRDefault="001650D0" w:rsidP="00BD7868">
            <w:pPr>
              <w:pStyle w:val="ListParagraph"/>
              <w:ind w:left="0"/>
            </w:pPr>
            <w:r>
              <w:t>0.20</w:t>
            </w:r>
          </w:p>
        </w:tc>
        <w:tc>
          <w:tcPr>
            <w:tcW w:w="3081" w:type="dxa"/>
          </w:tcPr>
          <w:p w:rsidR="001650D0" w:rsidRDefault="004B1BD1" w:rsidP="00BD7868">
            <w:pPr>
              <w:pStyle w:val="ListParagraph"/>
              <w:ind w:left="0"/>
            </w:pPr>
            <w:r>
              <w:t>30</w:t>
            </w:r>
          </w:p>
        </w:tc>
      </w:tr>
    </w:tbl>
    <w:p w:rsidR="00A55D89" w:rsidRDefault="001650D0" w:rsidP="001650D0">
      <w:pPr>
        <w:pStyle w:val="ListParagraph"/>
      </w:pPr>
      <w:r>
        <w:t xml:space="preserve"> Calculate the expected rate of return, variance and standard deviation.</w:t>
      </w:r>
      <w:r w:rsidR="00933905">
        <w:t xml:space="preserve"> [</w:t>
      </w:r>
      <w:proofErr w:type="spellStart"/>
      <w:r w:rsidR="00933905">
        <w:t>Ans</w:t>
      </w:r>
      <w:proofErr w:type="spellEnd"/>
      <w:r w:rsidR="00933905">
        <w:t>: E(R</w:t>
      </w:r>
      <w:proofErr w:type="gramStart"/>
      <w:r w:rsidR="00933905">
        <w:t>)=</w:t>
      </w:r>
      <w:proofErr w:type="gramEnd"/>
      <w:r w:rsidR="004B1BD1">
        <w:t>2</w:t>
      </w:r>
      <w:r w:rsidR="00933905">
        <w:t>0%</w:t>
      </w:r>
      <w:r w:rsidR="004B1BD1">
        <w:t xml:space="preserve"> σ = 6.32%]</w:t>
      </w:r>
    </w:p>
    <w:p w:rsidR="00A55D89" w:rsidRDefault="004B1BD1" w:rsidP="00A55D89">
      <w:pPr>
        <w:pStyle w:val="ListParagraph"/>
        <w:numPr>
          <w:ilvl w:val="0"/>
          <w:numId w:val="1"/>
        </w:numPr>
      </w:pPr>
      <w:r>
        <w:t>The current price of stock ‘M</w:t>
      </w:r>
      <w:r w:rsidR="00A55D89">
        <w:t xml:space="preserve">’ is ₹ </w:t>
      </w:r>
      <w:r>
        <w:t>2</w:t>
      </w:r>
      <w:r w:rsidR="00A55D89">
        <w:t>10. The future prices with probabilities are given below:</w:t>
      </w:r>
    </w:p>
    <w:tbl>
      <w:tblPr>
        <w:tblStyle w:val="TableGrid"/>
        <w:tblW w:w="0" w:type="auto"/>
        <w:tblInd w:w="720" w:type="dxa"/>
        <w:tblLook w:val="04A0"/>
      </w:tblPr>
      <w:tblGrid>
        <w:gridCol w:w="1798"/>
        <w:gridCol w:w="1098"/>
        <w:gridCol w:w="1406"/>
        <w:gridCol w:w="1406"/>
        <w:gridCol w:w="1407"/>
        <w:gridCol w:w="1407"/>
      </w:tblGrid>
      <w:tr w:rsidR="00A55D89" w:rsidTr="004B1BD1">
        <w:tc>
          <w:tcPr>
            <w:tcW w:w="1798" w:type="dxa"/>
          </w:tcPr>
          <w:p w:rsidR="00A55D89" w:rsidRDefault="00A55D89" w:rsidP="00BD7868">
            <w:pPr>
              <w:pStyle w:val="ListParagraph"/>
              <w:ind w:left="0"/>
            </w:pPr>
            <w:r>
              <w:t>Future Prices (₹)</w:t>
            </w:r>
          </w:p>
        </w:tc>
        <w:tc>
          <w:tcPr>
            <w:tcW w:w="1098" w:type="dxa"/>
          </w:tcPr>
          <w:p w:rsidR="00A55D89" w:rsidRDefault="004B1BD1" w:rsidP="00BD7868">
            <w:pPr>
              <w:pStyle w:val="ListParagraph"/>
              <w:ind w:left="0"/>
            </w:pPr>
            <w:r>
              <w:t>178.50</w:t>
            </w:r>
          </w:p>
        </w:tc>
        <w:tc>
          <w:tcPr>
            <w:tcW w:w="1406" w:type="dxa"/>
          </w:tcPr>
          <w:p w:rsidR="00A55D89" w:rsidRDefault="004B1BD1" w:rsidP="00BD7868">
            <w:pPr>
              <w:pStyle w:val="ListParagraph"/>
              <w:ind w:left="0"/>
            </w:pPr>
            <w:r>
              <w:t>199.50</w:t>
            </w:r>
          </w:p>
        </w:tc>
        <w:tc>
          <w:tcPr>
            <w:tcW w:w="1406" w:type="dxa"/>
          </w:tcPr>
          <w:p w:rsidR="00A55D89" w:rsidRDefault="004B1BD1" w:rsidP="00BD7868">
            <w:pPr>
              <w:pStyle w:val="ListParagraph"/>
              <w:ind w:left="0"/>
            </w:pPr>
            <w:r>
              <w:t>252</w:t>
            </w:r>
          </w:p>
        </w:tc>
        <w:tc>
          <w:tcPr>
            <w:tcW w:w="1407" w:type="dxa"/>
          </w:tcPr>
          <w:p w:rsidR="00A55D89" w:rsidRDefault="004B1BD1" w:rsidP="00BD7868">
            <w:pPr>
              <w:pStyle w:val="ListParagraph"/>
              <w:ind w:left="0"/>
            </w:pPr>
            <w:r>
              <w:t>283.50</w:t>
            </w:r>
          </w:p>
        </w:tc>
        <w:tc>
          <w:tcPr>
            <w:tcW w:w="1407" w:type="dxa"/>
          </w:tcPr>
          <w:p w:rsidR="00A55D89" w:rsidRDefault="004B1BD1" w:rsidP="00BD7868">
            <w:pPr>
              <w:pStyle w:val="ListParagraph"/>
              <w:ind w:left="0"/>
            </w:pPr>
            <w:r>
              <w:t>315</w:t>
            </w:r>
          </w:p>
        </w:tc>
      </w:tr>
      <w:tr w:rsidR="00A55D89" w:rsidTr="004B1BD1">
        <w:tc>
          <w:tcPr>
            <w:tcW w:w="1798" w:type="dxa"/>
          </w:tcPr>
          <w:p w:rsidR="00A55D89" w:rsidRDefault="00A55D89" w:rsidP="00BD7868">
            <w:pPr>
              <w:pStyle w:val="ListParagraph"/>
              <w:ind w:left="0"/>
            </w:pPr>
            <w:r>
              <w:t>Probability</w:t>
            </w:r>
          </w:p>
        </w:tc>
        <w:tc>
          <w:tcPr>
            <w:tcW w:w="1098" w:type="dxa"/>
          </w:tcPr>
          <w:p w:rsidR="00A55D89" w:rsidRDefault="004B1BD1" w:rsidP="00BD7868">
            <w:pPr>
              <w:pStyle w:val="ListParagraph"/>
              <w:ind w:left="0"/>
            </w:pPr>
            <w:r>
              <w:t>0.15</w:t>
            </w:r>
          </w:p>
        </w:tc>
        <w:tc>
          <w:tcPr>
            <w:tcW w:w="1406" w:type="dxa"/>
          </w:tcPr>
          <w:p w:rsidR="00A55D89" w:rsidRDefault="004B1BD1" w:rsidP="00BD7868">
            <w:pPr>
              <w:pStyle w:val="ListParagraph"/>
              <w:ind w:left="0"/>
            </w:pPr>
            <w:r>
              <w:t>0.25</w:t>
            </w:r>
          </w:p>
        </w:tc>
        <w:tc>
          <w:tcPr>
            <w:tcW w:w="1406" w:type="dxa"/>
          </w:tcPr>
          <w:p w:rsidR="00A55D89" w:rsidRDefault="004B1BD1" w:rsidP="00BD7868">
            <w:pPr>
              <w:pStyle w:val="ListParagraph"/>
              <w:ind w:left="0"/>
            </w:pPr>
            <w:r>
              <w:t>0.30</w:t>
            </w:r>
          </w:p>
        </w:tc>
        <w:tc>
          <w:tcPr>
            <w:tcW w:w="1407" w:type="dxa"/>
          </w:tcPr>
          <w:p w:rsidR="00A55D89" w:rsidRDefault="00A55D89" w:rsidP="00BD7868">
            <w:pPr>
              <w:pStyle w:val="ListParagraph"/>
              <w:ind w:left="0"/>
            </w:pPr>
            <w:r>
              <w:t>0.2</w:t>
            </w:r>
          </w:p>
        </w:tc>
        <w:tc>
          <w:tcPr>
            <w:tcW w:w="1407" w:type="dxa"/>
          </w:tcPr>
          <w:p w:rsidR="00A55D89" w:rsidRDefault="00A55D89" w:rsidP="00BD7868">
            <w:pPr>
              <w:pStyle w:val="ListParagraph"/>
              <w:ind w:left="0"/>
            </w:pPr>
            <w:r>
              <w:t>0.1</w:t>
            </w:r>
          </w:p>
        </w:tc>
      </w:tr>
    </w:tbl>
    <w:p w:rsidR="00A55D89" w:rsidRDefault="00A55D89" w:rsidP="00A55D89">
      <w:pPr>
        <w:pStyle w:val="ListParagraph"/>
      </w:pPr>
      <w:r>
        <w:t>Assuming that the company will not pay any dividend you are required to find out expected returns and standard deviation of the stock.</w:t>
      </w:r>
      <w:r w:rsidR="00994B96">
        <w:t xml:space="preserve"> [Return = 14.50</w:t>
      </w:r>
      <w:proofErr w:type="gramStart"/>
      <w:r w:rsidR="00994B96">
        <w:t>%  σ</w:t>
      </w:r>
      <w:proofErr w:type="gramEnd"/>
      <w:r w:rsidR="00994B96">
        <w:t xml:space="preserve"> =21.09%]</w:t>
      </w:r>
    </w:p>
    <w:tbl>
      <w:tblPr>
        <w:tblW w:w="9144" w:type="dxa"/>
        <w:tblInd w:w="98" w:type="dxa"/>
        <w:tblLook w:val="04A0"/>
      </w:tblPr>
      <w:tblGrid>
        <w:gridCol w:w="1692"/>
        <w:gridCol w:w="1263"/>
        <w:gridCol w:w="983"/>
        <w:gridCol w:w="984"/>
        <w:gridCol w:w="983"/>
        <w:gridCol w:w="983"/>
        <w:gridCol w:w="1060"/>
        <w:gridCol w:w="1196"/>
      </w:tblGrid>
      <w:tr w:rsidR="005509A5" w:rsidRPr="005509A5" w:rsidTr="005509A5">
        <w:trPr>
          <w:trHeight w:val="315"/>
        </w:trPr>
        <w:tc>
          <w:tcPr>
            <w:tcW w:w="16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Current Price</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210</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984" w:type="dxa"/>
            <w:tcBorders>
              <w:top w:val="single" w:sz="4" w:space="0" w:color="auto"/>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1196" w:type="dxa"/>
            <w:tcBorders>
              <w:top w:val="single" w:sz="4" w:space="0" w:color="auto"/>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r>
      <w:tr w:rsidR="005509A5" w:rsidRPr="005509A5" w:rsidTr="005509A5">
        <w:trPr>
          <w:trHeight w:val="315"/>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 xml:space="preserve">Future Prices </w:t>
            </w:r>
          </w:p>
        </w:tc>
        <w:tc>
          <w:tcPr>
            <w:tcW w:w="126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178.5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199.5</w:t>
            </w:r>
          </w:p>
        </w:tc>
        <w:tc>
          <w:tcPr>
            <w:tcW w:w="984"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252</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283.5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315</w:t>
            </w:r>
          </w:p>
        </w:tc>
        <w:tc>
          <w:tcPr>
            <w:tcW w:w="1060"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1196"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r>
      <w:tr w:rsidR="005509A5" w:rsidRPr="005509A5" w:rsidTr="005509A5">
        <w:trPr>
          <w:trHeight w:val="315"/>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Return (r )</w:t>
            </w:r>
          </w:p>
        </w:tc>
        <w:tc>
          <w:tcPr>
            <w:tcW w:w="126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-15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-5</w:t>
            </w:r>
          </w:p>
        </w:tc>
        <w:tc>
          <w:tcPr>
            <w:tcW w:w="984"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20</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35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50</w:t>
            </w:r>
          </w:p>
        </w:tc>
        <w:tc>
          <w:tcPr>
            <w:tcW w:w="1060"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1196"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r>
      <w:tr w:rsidR="005509A5" w:rsidRPr="005509A5" w:rsidTr="005509A5">
        <w:trPr>
          <w:trHeight w:val="315"/>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Probability (P)</w:t>
            </w:r>
          </w:p>
        </w:tc>
        <w:tc>
          <w:tcPr>
            <w:tcW w:w="126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0.15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0.25</w:t>
            </w:r>
          </w:p>
        </w:tc>
        <w:tc>
          <w:tcPr>
            <w:tcW w:w="984"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0.3</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0.2</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0.1</w:t>
            </w:r>
          </w:p>
        </w:tc>
        <w:tc>
          <w:tcPr>
            <w:tcW w:w="1060"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1196"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r>
      <w:tr w:rsidR="005509A5" w:rsidRPr="005509A5" w:rsidTr="005509A5">
        <w:trPr>
          <w:trHeight w:val="315"/>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b/>
                <w:bCs/>
                <w:color w:val="000000"/>
                <w:lang w:eastAsia="en-IN"/>
              </w:rPr>
            </w:pPr>
            <w:proofErr w:type="spellStart"/>
            <w:r w:rsidRPr="005509A5">
              <w:rPr>
                <w:rFonts w:ascii="Calibri" w:eastAsia="Times New Roman" w:hAnsi="Calibri" w:cs="Calibri"/>
                <w:b/>
                <w:bCs/>
                <w:color w:val="000000"/>
                <w:lang w:eastAsia="en-IN"/>
              </w:rPr>
              <w:t>pR</w:t>
            </w:r>
            <w:proofErr w:type="spellEnd"/>
          </w:p>
        </w:tc>
        <w:tc>
          <w:tcPr>
            <w:tcW w:w="126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-2.25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-1.25</w:t>
            </w:r>
          </w:p>
        </w:tc>
        <w:tc>
          <w:tcPr>
            <w:tcW w:w="984"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6</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7</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5</w:t>
            </w:r>
          </w:p>
        </w:tc>
        <w:tc>
          <w:tcPr>
            <w:tcW w:w="1060"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14.5</w:t>
            </w:r>
          </w:p>
        </w:tc>
        <w:tc>
          <w:tcPr>
            <w:tcW w:w="1196"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Exp Ret</w:t>
            </w:r>
          </w:p>
        </w:tc>
      </w:tr>
      <w:tr w:rsidR="005509A5" w:rsidRPr="005509A5" w:rsidTr="005509A5">
        <w:trPr>
          <w:trHeight w:val="300"/>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R-</w:t>
            </w:r>
            <w:proofErr w:type="spellStart"/>
            <w:r w:rsidRPr="005509A5">
              <w:rPr>
                <w:rFonts w:ascii="Calibri" w:eastAsia="Times New Roman" w:hAnsi="Calibri" w:cs="Calibri"/>
                <w:b/>
                <w:bCs/>
                <w:color w:val="000000"/>
                <w:lang w:eastAsia="en-IN"/>
              </w:rPr>
              <w:t>Er</w:t>
            </w:r>
            <w:proofErr w:type="spellEnd"/>
          </w:p>
        </w:tc>
        <w:tc>
          <w:tcPr>
            <w:tcW w:w="126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-29.5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-19.5</w:t>
            </w:r>
          </w:p>
        </w:tc>
        <w:tc>
          <w:tcPr>
            <w:tcW w:w="984"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5.5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20.5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35.5</w:t>
            </w:r>
          </w:p>
        </w:tc>
        <w:tc>
          <w:tcPr>
            <w:tcW w:w="1060"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1196"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r>
      <w:tr w:rsidR="005509A5" w:rsidRPr="005509A5" w:rsidTr="005509A5">
        <w:trPr>
          <w:trHeight w:val="300"/>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center"/>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(R-</w:t>
            </w:r>
            <w:proofErr w:type="spellStart"/>
            <w:r w:rsidRPr="005509A5">
              <w:rPr>
                <w:rFonts w:ascii="Calibri" w:eastAsia="Times New Roman" w:hAnsi="Calibri" w:cs="Calibri"/>
                <w:b/>
                <w:bCs/>
                <w:color w:val="000000"/>
                <w:lang w:eastAsia="en-IN"/>
              </w:rPr>
              <w:t>Er</w:t>
            </w:r>
            <w:proofErr w:type="spellEnd"/>
            <w:r w:rsidRPr="005509A5">
              <w:rPr>
                <w:rFonts w:ascii="Calibri" w:eastAsia="Times New Roman" w:hAnsi="Calibri" w:cs="Calibri"/>
                <w:b/>
                <w:bCs/>
                <w:color w:val="000000"/>
                <w:lang w:eastAsia="en-IN"/>
              </w:rPr>
              <w:t>)^2</w:t>
            </w:r>
          </w:p>
        </w:tc>
        <w:tc>
          <w:tcPr>
            <w:tcW w:w="126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870.25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380.25</w:t>
            </w:r>
          </w:p>
        </w:tc>
        <w:tc>
          <w:tcPr>
            <w:tcW w:w="984"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30.25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420.25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1260.25</w:t>
            </w:r>
          </w:p>
        </w:tc>
        <w:tc>
          <w:tcPr>
            <w:tcW w:w="1060"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1196"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r>
      <w:tr w:rsidR="005509A5" w:rsidRPr="005509A5" w:rsidTr="005509A5">
        <w:trPr>
          <w:trHeight w:val="300"/>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center"/>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p*(R-</w:t>
            </w:r>
            <w:proofErr w:type="spellStart"/>
            <w:r w:rsidRPr="005509A5">
              <w:rPr>
                <w:rFonts w:ascii="Calibri" w:eastAsia="Times New Roman" w:hAnsi="Calibri" w:cs="Calibri"/>
                <w:b/>
                <w:bCs/>
                <w:color w:val="000000"/>
                <w:lang w:eastAsia="en-IN"/>
              </w:rPr>
              <w:t>Er</w:t>
            </w:r>
            <w:proofErr w:type="spellEnd"/>
            <w:r w:rsidRPr="005509A5">
              <w:rPr>
                <w:rFonts w:ascii="Calibri" w:eastAsia="Times New Roman" w:hAnsi="Calibri" w:cs="Calibri"/>
                <w:b/>
                <w:bCs/>
                <w:color w:val="000000"/>
                <w:lang w:eastAsia="en-IN"/>
              </w:rPr>
              <w:t>)^2</w:t>
            </w:r>
          </w:p>
        </w:tc>
        <w:tc>
          <w:tcPr>
            <w:tcW w:w="126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130.5375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95.0625</w:t>
            </w:r>
          </w:p>
        </w:tc>
        <w:tc>
          <w:tcPr>
            <w:tcW w:w="984"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9.075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84.05</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color w:val="000000"/>
                <w:lang w:eastAsia="en-IN"/>
              </w:rPr>
            </w:pPr>
            <w:r w:rsidRPr="005509A5">
              <w:rPr>
                <w:rFonts w:ascii="Calibri" w:eastAsia="Times New Roman" w:hAnsi="Calibri" w:cs="Calibri"/>
                <w:color w:val="000000"/>
                <w:lang w:eastAsia="en-IN"/>
              </w:rPr>
              <w:t>126.025</w:t>
            </w:r>
          </w:p>
        </w:tc>
        <w:tc>
          <w:tcPr>
            <w:tcW w:w="1060"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444.75</w:t>
            </w:r>
          </w:p>
        </w:tc>
        <w:tc>
          <w:tcPr>
            <w:tcW w:w="1196"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Variance</w:t>
            </w:r>
          </w:p>
        </w:tc>
      </w:tr>
      <w:tr w:rsidR="005509A5" w:rsidRPr="005509A5" w:rsidTr="005509A5">
        <w:trPr>
          <w:trHeight w:val="300"/>
        </w:trPr>
        <w:tc>
          <w:tcPr>
            <w:tcW w:w="1692" w:type="dxa"/>
            <w:tcBorders>
              <w:top w:val="nil"/>
              <w:left w:val="single" w:sz="4" w:space="0" w:color="auto"/>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126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984"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983"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color w:val="000000"/>
                <w:lang w:eastAsia="en-IN"/>
              </w:rPr>
            </w:pPr>
            <w:r w:rsidRPr="005509A5">
              <w:rPr>
                <w:rFonts w:ascii="Calibri" w:eastAsia="Times New Roman" w:hAnsi="Calibri" w:cs="Calibri"/>
                <w:color w:val="000000"/>
                <w:lang w:eastAsia="en-IN"/>
              </w:rPr>
              <w:t> </w:t>
            </w:r>
          </w:p>
        </w:tc>
        <w:tc>
          <w:tcPr>
            <w:tcW w:w="1060"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jc w:val="right"/>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21.0891</w:t>
            </w:r>
          </w:p>
        </w:tc>
        <w:tc>
          <w:tcPr>
            <w:tcW w:w="1196" w:type="dxa"/>
            <w:tcBorders>
              <w:top w:val="nil"/>
              <w:left w:val="nil"/>
              <w:bottom w:val="single" w:sz="4" w:space="0" w:color="auto"/>
              <w:right w:val="single" w:sz="4" w:space="0" w:color="auto"/>
            </w:tcBorders>
            <w:shd w:val="clear" w:color="auto" w:fill="auto"/>
            <w:noWrap/>
            <w:vAlign w:val="bottom"/>
            <w:hideMark/>
          </w:tcPr>
          <w:p w:rsidR="005509A5" w:rsidRPr="005509A5" w:rsidRDefault="005509A5" w:rsidP="005509A5">
            <w:pPr>
              <w:spacing w:after="0" w:line="240" w:lineRule="auto"/>
              <w:rPr>
                <w:rFonts w:ascii="Calibri" w:eastAsia="Times New Roman" w:hAnsi="Calibri" w:cs="Calibri"/>
                <w:b/>
                <w:bCs/>
                <w:color w:val="000000"/>
                <w:lang w:eastAsia="en-IN"/>
              </w:rPr>
            </w:pPr>
            <w:r w:rsidRPr="005509A5">
              <w:rPr>
                <w:rFonts w:ascii="Calibri" w:eastAsia="Times New Roman" w:hAnsi="Calibri" w:cs="Calibri"/>
                <w:b/>
                <w:bCs/>
                <w:color w:val="000000"/>
                <w:lang w:eastAsia="en-IN"/>
              </w:rPr>
              <w:t>SD</w:t>
            </w:r>
          </w:p>
        </w:tc>
      </w:tr>
    </w:tbl>
    <w:p w:rsidR="005509A5" w:rsidRDefault="005509A5" w:rsidP="00A55D89">
      <w:pPr>
        <w:pStyle w:val="ListParagraph"/>
      </w:pPr>
    </w:p>
    <w:p w:rsidR="00A36E03" w:rsidRDefault="00A36E03" w:rsidP="00A55D89">
      <w:pPr>
        <w:pStyle w:val="ListParagraph"/>
      </w:pPr>
    </w:p>
    <w:p w:rsidR="00AE4349" w:rsidRDefault="00AE4349" w:rsidP="00A36E03">
      <w:pPr>
        <w:pStyle w:val="ListParagraph"/>
        <w:numPr>
          <w:ilvl w:val="0"/>
          <w:numId w:val="1"/>
        </w:numPr>
      </w:pPr>
      <w:r>
        <w:t>The stock of Box Limited performs well relative to the other stocks during recessionary periods. The stock of Cox Limited, on the other hand, does well during growth periods. Both the stocks are currently selling for Rs. 100 per share. You assess the rupee return (dividend plus price) of these stocks for the next year as follows:</w:t>
      </w:r>
    </w:p>
    <w:p w:rsidR="00BC631F" w:rsidRDefault="00BC631F" w:rsidP="00AE4349">
      <w:pPr>
        <w:pStyle w:val="ListParagraph"/>
      </w:pPr>
    </w:p>
    <w:tbl>
      <w:tblPr>
        <w:tblStyle w:val="TableGrid"/>
        <w:tblW w:w="0" w:type="auto"/>
        <w:tblInd w:w="720" w:type="dxa"/>
        <w:tblLook w:val="04A0"/>
      </w:tblPr>
      <w:tblGrid>
        <w:gridCol w:w="1740"/>
        <w:gridCol w:w="1754"/>
        <w:gridCol w:w="1704"/>
        <w:gridCol w:w="1705"/>
      </w:tblGrid>
      <w:tr w:rsidR="00BC631F" w:rsidTr="00BD7868">
        <w:tc>
          <w:tcPr>
            <w:tcW w:w="1740" w:type="dxa"/>
          </w:tcPr>
          <w:p w:rsidR="00BC631F" w:rsidRDefault="00BC631F" w:rsidP="00BD7868">
            <w:pPr>
              <w:pStyle w:val="ListParagraph"/>
              <w:ind w:left="0"/>
            </w:pPr>
            <w:r>
              <w:t>Economic condition</w:t>
            </w:r>
          </w:p>
        </w:tc>
        <w:tc>
          <w:tcPr>
            <w:tcW w:w="1754" w:type="dxa"/>
          </w:tcPr>
          <w:p w:rsidR="00BC631F" w:rsidRDefault="00BC631F" w:rsidP="00BD7868">
            <w:pPr>
              <w:pStyle w:val="ListParagraph"/>
              <w:ind w:left="0"/>
            </w:pPr>
            <w:r>
              <w:t>Probability</w:t>
            </w:r>
          </w:p>
        </w:tc>
        <w:tc>
          <w:tcPr>
            <w:tcW w:w="1704" w:type="dxa"/>
          </w:tcPr>
          <w:p w:rsidR="00BC631F" w:rsidRDefault="00BC631F" w:rsidP="00BC631F">
            <w:pPr>
              <w:pStyle w:val="ListParagraph"/>
              <w:ind w:left="0"/>
            </w:pPr>
            <w:r>
              <w:t>Return on Box’s stock</w:t>
            </w:r>
          </w:p>
        </w:tc>
        <w:tc>
          <w:tcPr>
            <w:tcW w:w="1705" w:type="dxa"/>
          </w:tcPr>
          <w:p w:rsidR="00BC631F" w:rsidRDefault="00BC631F" w:rsidP="00BC631F">
            <w:pPr>
              <w:pStyle w:val="ListParagraph"/>
              <w:ind w:left="0"/>
            </w:pPr>
            <w:r>
              <w:t>Return on Cox’s stock</w:t>
            </w:r>
          </w:p>
        </w:tc>
      </w:tr>
      <w:tr w:rsidR="00BC631F" w:rsidTr="00BD7868">
        <w:tc>
          <w:tcPr>
            <w:tcW w:w="1740" w:type="dxa"/>
          </w:tcPr>
          <w:p w:rsidR="00BC631F" w:rsidRDefault="00BC631F" w:rsidP="00BD7868">
            <w:pPr>
              <w:pStyle w:val="ListParagraph"/>
              <w:ind w:left="0"/>
            </w:pPr>
            <w:r>
              <w:t>High growth</w:t>
            </w:r>
          </w:p>
        </w:tc>
        <w:tc>
          <w:tcPr>
            <w:tcW w:w="1754" w:type="dxa"/>
          </w:tcPr>
          <w:p w:rsidR="00BC631F" w:rsidRDefault="00BC631F" w:rsidP="00BD7868">
            <w:pPr>
              <w:pStyle w:val="ListParagraph"/>
              <w:ind w:left="0"/>
            </w:pPr>
            <w:r>
              <w:t>0.3</w:t>
            </w:r>
          </w:p>
        </w:tc>
        <w:tc>
          <w:tcPr>
            <w:tcW w:w="1704" w:type="dxa"/>
          </w:tcPr>
          <w:p w:rsidR="00BC631F" w:rsidRDefault="00BC631F" w:rsidP="00BD7868">
            <w:pPr>
              <w:pStyle w:val="ListParagraph"/>
              <w:ind w:left="0"/>
            </w:pPr>
            <w:r>
              <w:t>100</w:t>
            </w:r>
          </w:p>
        </w:tc>
        <w:tc>
          <w:tcPr>
            <w:tcW w:w="1705" w:type="dxa"/>
          </w:tcPr>
          <w:p w:rsidR="00BC631F" w:rsidRDefault="00BC631F" w:rsidP="00BD7868">
            <w:pPr>
              <w:pStyle w:val="ListParagraph"/>
              <w:ind w:left="0"/>
            </w:pPr>
            <w:r>
              <w:t>150</w:t>
            </w:r>
          </w:p>
        </w:tc>
      </w:tr>
      <w:tr w:rsidR="00BC631F" w:rsidTr="00BD7868">
        <w:tc>
          <w:tcPr>
            <w:tcW w:w="1740" w:type="dxa"/>
          </w:tcPr>
          <w:p w:rsidR="00BC631F" w:rsidRDefault="00BC631F" w:rsidP="00BD7868">
            <w:pPr>
              <w:pStyle w:val="ListParagraph"/>
              <w:ind w:left="0"/>
            </w:pPr>
            <w:r>
              <w:t>Low growth</w:t>
            </w:r>
          </w:p>
        </w:tc>
        <w:tc>
          <w:tcPr>
            <w:tcW w:w="1754" w:type="dxa"/>
          </w:tcPr>
          <w:p w:rsidR="00BC631F" w:rsidRDefault="00BC631F" w:rsidP="00BD7868">
            <w:pPr>
              <w:pStyle w:val="ListParagraph"/>
              <w:ind w:left="0"/>
            </w:pPr>
            <w:r>
              <w:t>0.4</w:t>
            </w:r>
          </w:p>
        </w:tc>
        <w:tc>
          <w:tcPr>
            <w:tcW w:w="1704" w:type="dxa"/>
          </w:tcPr>
          <w:p w:rsidR="00BC631F" w:rsidRDefault="00BC631F" w:rsidP="00BD7868">
            <w:pPr>
              <w:pStyle w:val="ListParagraph"/>
              <w:ind w:left="0"/>
            </w:pPr>
            <w:r>
              <w:t>110</w:t>
            </w:r>
          </w:p>
        </w:tc>
        <w:tc>
          <w:tcPr>
            <w:tcW w:w="1705" w:type="dxa"/>
          </w:tcPr>
          <w:p w:rsidR="00BC631F" w:rsidRDefault="00BC631F" w:rsidP="00BD7868">
            <w:pPr>
              <w:pStyle w:val="ListParagraph"/>
              <w:ind w:left="0"/>
            </w:pPr>
            <w:r>
              <w:t>130</w:t>
            </w:r>
          </w:p>
        </w:tc>
      </w:tr>
      <w:tr w:rsidR="00BC631F" w:rsidTr="00BD7868">
        <w:tc>
          <w:tcPr>
            <w:tcW w:w="1740" w:type="dxa"/>
          </w:tcPr>
          <w:p w:rsidR="00BC631F" w:rsidRDefault="00BC631F" w:rsidP="00BD7868">
            <w:pPr>
              <w:pStyle w:val="ListParagraph"/>
              <w:ind w:left="0"/>
            </w:pPr>
            <w:r>
              <w:t>Stagnation</w:t>
            </w:r>
          </w:p>
        </w:tc>
        <w:tc>
          <w:tcPr>
            <w:tcW w:w="1754" w:type="dxa"/>
          </w:tcPr>
          <w:p w:rsidR="00BC631F" w:rsidRDefault="00BC631F" w:rsidP="00BD7868">
            <w:pPr>
              <w:pStyle w:val="ListParagraph"/>
              <w:ind w:left="0"/>
            </w:pPr>
            <w:r>
              <w:t>0.2</w:t>
            </w:r>
          </w:p>
        </w:tc>
        <w:tc>
          <w:tcPr>
            <w:tcW w:w="1704" w:type="dxa"/>
          </w:tcPr>
          <w:p w:rsidR="00BC631F" w:rsidRDefault="00BC631F" w:rsidP="00BD7868">
            <w:pPr>
              <w:pStyle w:val="ListParagraph"/>
              <w:ind w:left="0"/>
            </w:pPr>
            <w:r>
              <w:t>120</w:t>
            </w:r>
          </w:p>
        </w:tc>
        <w:tc>
          <w:tcPr>
            <w:tcW w:w="1705" w:type="dxa"/>
          </w:tcPr>
          <w:p w:rsidR="00BC631F" w:rsidRDefault="00BC631F" w:rsidP="00BD7868">
            <w:pPr>
              <w:pStyle w:val="ListParagraph"/>
              <w:ind w:left="0"/>
            </w:pPr>
            <w:r>
              <w:t>90</w:t>
            </w:r>
          </w:p>
        </w:tc>
      </w:tr>
      <w:tr w:rsidR="00BC631F" w:rsidTr="00BD7868">
        <w:tc>
          <w:tcPr>
            <w:tcW w:w="1740" w:type="dxa"/>
          </w:tcPr>
          <w:p w:rsidR="00BC631F" w:rsidRDefault="00BC631F" w:rsidP="00BD7868">
            <w:pPr>
              <w:pStyle w:val="ListParagraph"/>
              <w:ind w:left="0"/>
            </w:pPr>
            <w:r>
              <w:t>Recession</w:t>
            </w:r>
          </w:p>
        </w:tc>
        <w:tc>
          <w:tcPr>
            <w:tcW w:w="1754" w:type="dxa"/>
          </w:tcPr>
          <w:p w:rsidR="00BC631F" w:rsidRDefault="00BC631F" w:rsidP="00BC631F">
            <w:pPr>
              <w:pStyle w:val="ListParagraph"/>
              <w:ind w:left="0"/>
            </w:pPr>
            <w:r>
              <w:t>0.1</w:t>
            </w:r>
          </w:p>
        </w:tc>
        <w:tc>
          <w:tcPr>
            <w:tcW w:w="1704" w:type="dxa"/>
          </w:tcPr>
          <w:p w:rsidR="00BC631F" w:rsidRDefault="00BC631F" w:rsidP="00BD7868">
            <w:pPr>
              <w:pStyle w:val="ListParagraph"/>
              <w:ind w:left="0"/>
            </w:pPr>
            <w:r>
              <w:t>140</w:t>
            </w:r>
          </w:p>
        </w:tc>
        <w:tc>
          <w:tcPr>
            <w:tcW w:w="1705" w:type="dxa"/>
          </w:tcPr>
          <w:p w:rsidR="00BC631F" w:rsidRDefault="00BC631F" w:rsidP="00BD7868">
            <w:pPr>
              <w:pStyle w:val="ListParagraph"/>
              <w:ind w:left="0"/>
            </w:pPr>
            <w:r>
              <w:t>60</w:t>
            </w:r>
          </w:p>
        </w:tc>
      </w:tr>
    </w:tbl>
    <w:p w:rsidR="0082246E" w:rsidRDefault="0082246E" w:rsidP="00AE4349">
      <w:pPr>
        <w:pStyle w:val="ListParagraph"/>
      </w:pPr>
      <w:r>
        <w:t xml:space="preserve">Calculate the expected return and standard deviation of investing: </w:t>
      </w:r>
    </w:p>
    <w:p w:rsidR="0082246E" w:rsidRDefault="0082246E" w:rsidP="00AE4349">
      <w:pPr>
        <w:pStyle w:val="ListParagraph"/>
      </w:pPr>
      <w:r>
        <w:t>(a) Rs. 1000 in the equity stock of Box Limited [</w:t>
      </w:r>
      <w:proofErr w:type="spellStart"/>
      <w:r>
        <w:t>Ans</w:t>
      </w:r>
      <w:proofErr w:type="spellEnd"/>
      <w:r>
        <w:t>: E(R</w:t>
      </w:r>
      <w:proofErr w:type="gramStart"/>
      <w:r>
        <w:t>)=</w:t>
      </w:r>
      <w:proofErr w:type="gramEnd"/>
      <w:r>
        <w:t xml:space="preserve">1120 and SD = 116.6] </w:t>
      </w:r>
    </w:p>
    <w:p w:rsidR="0082246E" w:rsidRDefault="0082246E" w:rsidP="00AE4349">
      <w:pPr>
        <w:pStyle w:val="ListParagraph"/>
      </w:pPr>
      <w:r>
        <w:t>(b) Rs. 1000 in the equity stock of Cox Limited [</w:t>
      </w:r>
      <w:proofErr w:type="spellStart"/>
      <w:r>
        <w:t>Ans</w:t>
      </w:r>
      <w:proofErr w:type="spellEnd"/>
      <w:r>
        <w:t>: E(R</w:t>
      </w:r>
      <w:proofErr w:type="gramStart"/>
      <w:r>
        <w:t>)=</w:t>
      </w:r>
      <w:proofErr w:type="gramEnd"/>
      <w:r>
        <w:t xml:space="preserve">1210 and SD = 291.4] </w:t>
      </w:r>
    </w:p>
    <w:p w:rsidR="00BC631F" w:rsidRDefault="0082246E" w:rsidP="00AE4349">
      <w:pPr>
        <w:pStyle w:val="ListParagraph"/>
      </w:pPr>
      <w:r>
        <w:t>(c) Rs. 500 each in the equity stock of Box Limited and Cox Limited</w:t>
      </w:r>
      <w:proofErr w:type="gramStart"/>
      <w:r>
        <w:t>.[</w:t>
      </w:r>
      <w:proofErr w:type="spellStart"/>
      <w:proofErr w:type="gramEnd"/>
      <w:r>
        <w:t>Ans</w:t>
      </w:r>
      <w:proofErr w:type="spellEnd"/>
      <w:r>
        <w:t>: E(R) = 1165 and SD = 89.6]</w:t>
      </w:r>
    </w:p>
    <w:p w:rsidR="00BC631F" w:rsidRDefault="00BC631F" w:rsidP="00AE4349">
      <w:pPr>
        <w:pStyle w:val="ListParagraph"/>
      </w:pPr>
    </w:p>
    <w:p w:rsidR="00BC631F" w:rsidRDefault="00BC631F" w:rsidP="00AE4349">
      <w:pPr>
        <w:pStyle w:val="ListParagraph"/>
      </w:pPr>
    </w:p>
    <w:tbl>
      <w:tblPr>
        <w:tblW w:w="9508" w:type="dxa"/>
        <w:tblInd w:w="98" w:type="dxa"/>
        <w:tblLook w:val="04A0"/>
      </w:tblPr>
      <w:tblGrid>
        <w:gridCol w:w="1428"/>
        <w:gridCol w:w="472"/>
        <w:gridCol w:w="662"/>
        <w:gridCol w:w="438"/>
        <w:gridCol w:w="838"/>
        <w:gridCol w:w="1134"/>
        <w:gridCol w:w="992"/>
        <w:gridCol w:w="1276"/>
        <w:gridCol w:w="1134"/>
        <w:gridCol w:w="1134"/>
      </w:tblGrid>
      <w:tr w:rsidR="007D6722" w:rsidRPr="007D6722" w:rsidTr="00D72C96">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Box ' s stock</w:t>
            </w:r>
          </w:p>
        </w:tc>
        <w:tc>
          <w:tcPr>
            <w:tcW w:w="1134"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Economic situation</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Chance (P)</w:t>
            </w: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Return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Overall Return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proofErr w:type="spellStart"/>
            <w:r w:rsidRPr="007D6722">
              <w:rPr>
                <w:rFonts w:ascii="Arial" w:eastAsia="Times New Roman" w:hAnsi="Arial" w:cs="Arial"/>
                <w:b/>
                <w:bCs/>
                <w:color w:val="000000"/>
                <w:sz w:val="16"/>
                <w:szCs w:val="16"/>
                <w:lang w:eastAsia="en-IN"/>
              </w:rPr>
              <w:t>pR</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Overall R-</w:t>
            </w:r>
            <w:proofErr w:type="spellStart"/>
            <w:r w:rsidRPr="007D6722">
              <w:rPr>
                <w:rFonts w:ascii="Arial" w:eastAsia="Times New Roman" w:hAnsi="Arial" w:cs="Arial"/>
                <w:b/>
                <w:bCs/>
                <w:color w:val="000000"/>
                <w:sz w:val="16"/>
                <w:szCs w:val="16"/>
                <w:lang w:eastAsia="en-IN"/>
              </w:rPr>
              <w:t>Er</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(R-</w:t>
            </w: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p*(R-</w:t>
            </w: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)^2</w:t>
            </w: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High Growth</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0.3</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100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1000</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300</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-120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14400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4320</w:t>
            </w: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Low Growth</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0.4</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110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1100</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440</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-20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400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160</w:t>
            </w: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Stagnation</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0.2</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120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1200</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240</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80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6400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1280</w:t>
            </w: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Recession</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0.1</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140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1400</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140</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280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78400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7840</w:t>
            </w: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 xml:space="preserve"> =</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1120</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proofErr w:type="spellStart"/>
            <w:r w:rsidRPr="007D6722">
              <w:rPr>
                <w:rFonts w:ascii="Arial" w:eastAsia="Times New Roman" w:hAnsi="Arial" w:cs="Arial"/>
                <w:b/>
                <w:bCs/>
                <w:color w:val="000000"/>
                <w:sz w:val="16"/>
                <w:szCs w:val="16"/>
                <w:lang w:eastAsia="en-IN"/>
              </w:rPr>
              <w:t>Var</w:t>
            </w:r>
            <w:proofErr w:type="spellEnd"/>
            <w:r w:rsidRPr="007D6722">
              <w:rPr>
                <w:rFonts w:ascii="Arial" w:eastAsia="Times New Roman" w:hAnsi="Arial" w:cs="Arial"/>
                <w:b/>
                <w:bCs/>
                <w:color w:val="000000"/>
                <w:sz w:val="16"/>
                <w:szCs w:val="16"/>
                <w:lang w:eastAsia="en-IN"/>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13600</w:t>
            </w:r>
          </w:p>
        </w:tc>
      </w:tr>
      <w:tr w:rsidR="007D6722" w:rsidRPr="007D6722" w:rsidTr="00D72C96">
        <w:trPr>
          <w:trHeight w:val="300"/>
        </w:trPr>
        <w:tc>
          <w:tcPr>
            <w:tcW w:w="1428"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Expected (</w:t>
            </w: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 xml:space="preserve">)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1120</w:t>
            </w: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Variance (</w:t>
            </w:r>
            <w:proofErr w:type="spellStart"/>
            <w:r w:rsidRPr="007D6722">
              <w:rPr>
                <w:rFonts w:ascii="Arial" w:eastAsia="Times New Roman" w:hAnsi="Arial" w:cs="Arial"/>
                <w:b/>
                <w:bCs/>
                <w:color w:val="000000"/>
                <w:sz w:val="16"/>
                <w:szCs w:val="16"/>
                <w:lang w:eastAsia="en-IN"/>
              </w:rPr>
              <w:t>Var</w:t>
            </w:r>
            <w:proofErr w:type="spellEnd"/>
            <w:r w:rsidRPr="007D6722">
              <w:rPr>
                <w:rFonts w:ascii="Arial" w:eastAsia="Times New Roman" w:hAnsi="Arial" w:cs="Arial"/>
                <w:b/>
                <w:bCs/>
                <w:color w:val="000000"/>
                <w:sz w:val="16"/>
                <w:szCs w:val="16"/>
                <w:lang w:eastAsia="en-IN"/>
              </w:rPr>
              <w:t xml:space="preserve">)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13600</w:t>
            </w: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 xml:space="preserve">STD Dev (SD)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116.62</w:t>
            </w: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428"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Cox's stock</w:t>
            </w:r>
          </w:p>
        </w:tc>
        <w:tc>
          <w:tcPr>
            <w:tcW w:w="1134"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Economic situation</w:t>
            </w:r>
          </w:p>
        </w:tc>
        <w:tc>
          <w:tcPr>
            <w:tcW w:w="1134" w:type="dxa"/>
            <w:gridSpan w:val="2"/>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Chance (P)</w:t>
            </w: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Return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Overall Return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proofErr w:type="spellStart"/>
            <w:r w:rsidRPr="007D6722">
              <w:rPr>
                <w:rFonts w:ascii="Arial" w:eastAsia="Times New Roman" w:hAnsi="Arial" w:cs="Arial"/>
                <w:b/>
                <w:bCs/>
                <w:color w:val="000000"/>
                <w:sz w:val="16"/>
                <w:szCs w:val="16"/>
                <w:lang w:eastAsia="en-IN"/>
              </w:rPr>
              <w:t>pR</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Overall R-</w:t>
            </w:r>
            <w:proofErr w:type="spellStart"/>
            <w:r w:rsidRPr="007D6722">
              <w:rPr>
                <w:rFonts w:ascii="Arial" w:eastAsia="Times New Roman" w:hAnsi="Arial" w:cs="Arial"/>
                <w:b/>
                <w:bCs/>
                <w:color w:val="000000"/>
                <w:sz w:val="16"/>
                <w:szCs w:val="16"/>
                <w:lang w:eastAsia="en-IN"/>
              </w:rPr>
              <w:t>Er</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(R-</w:t>
            </w: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p*(R-</w:t>
            </w: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)^2</w:t>
            </w: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High Growth</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0.3</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150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1500</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450</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290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84100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25230</w:t>
            </w: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Low Growth</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0.4</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130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1300</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520</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90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8100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3240</w:t>
            </w: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Stagnation</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0.2</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90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900</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180</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-310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96100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19220</w:t>
            </w: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Recession</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0.1</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60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600</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60</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-610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372100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37210</w:t>
            </w: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 xml:space="preserve"> =</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1210</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proofErr w:type="spellStart"/>
            <w:r w:rsidRPr="007D6722">
              <w:rPr>
                <w:rFonts w:ascii="Arial" w:eastAsia="Times New Roman" w:hAnsi="Arial" w:cs="Arial"/>
                <w:b/>
                <w:bCs/>
                <w:color w:val="000000"/>
                <w:sz w:val="16"/>
                <w:szCs w:val="16"/>
                <w:lang w:eastAsia="en-IN"/>
              </w:rPr>
              <w:t>Var</w:t>
            </w:r>
            <w:proofErr w:type="spellEnd"/>
            <w:r w:rsidRPr="007D6722">
              <w:rPr>
                <w:rFonts w:ascii="Arial" w:eastAsia="Times New Roman" w:hAnsi="Arial" w:cs="Arial"/>
                <w:b/>
                <w:bCs/>
                <w:color w:val="000000"/>
                <w:sz w:val="16"/>
                <w:szCs w:val="16"/>
                <w:lang w:eastAsia="en-IN"/>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84900</w:t>
            </w:r>
          </w:p>
        </w:tc>
      </w:tr>
      <w:tr w:rsidR="007D6722" w:rsidRPr="007D6722" w:rsidTr="00D72C96">
        <w:trPr>
          <w:trHeight w:val="300"/>
        </w:trPr>
        <w:tc>
          <w:tcPr>
            <w:tcW w:w="1428"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Expected (</w:t>
            </w: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 xml:space="preserve">)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1210</w:t>
            </w: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Variance (</w:t>
            </w:r>
            <w:proofErr w:type="spellStart"/>
            <w:r w:rsidRPr="007D6722">
              <w:rPr>
                <w:rFonts w:ascii="Arial" w:eastAsia="Times New Roman" w:hAnsi="Arial" w:cs="Arial"/>
                <w:b/>
                <w:bCs/>
                <w:color w:val="000000"/>
                <w:sz w:val="16"/>
                <w:szCs w:val="16"/>
                <w:lang w:eastAsia="en-IN"/>
              </w:rPr>
              <w:t>Var</w:t>
            </w:r>
            <w:proofErr w:type="spellEnd"/>
            <w:r w:rsidRPr="007D6722">
              <w:rPr>
                <w:rFonts w:ascii="Arial" w:eastAsia="Times New Roman" w:hAnsi="Arial" w:cs="Arial"/>
                <w:b/>
                <w:bCs/>
                <w:color w:val="000000"/>
                <w:sz w:val="16"/>
                <w:szCs w:val="16"/>
                <w:lang w:eastAsia="en-IN"/>
              </w:rPr>
              <w:t xml:space="preserve">)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84900</w:t>
            </w: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 xml:space="preserve">STD Dev (SD)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291.38</w:t>
            </w: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428"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3838" w:type="dxa"/>
            <w:gridSpan w:val="5"/>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lastRenderedPageBreak/>
              <w:t>If 500 in Box &amp; 500 in Cox stock invested</w:t>
            </w: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00"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838"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Economic situation</w:t>
            </w:r>
          </w:p>
        </w:tc>
        <w:tc>
          <w:tcPr>
            <w:tcW w:w="1100" w:type="dxa"/>
            <w:gridSpan w:val="2"/>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Chance (P)</w:t>
            </w:r>
          </w:p>
        </w:tc>
        <w:tc>
          <w:tcPr>
            <w:tcW w:w="838"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Overall Return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proofErr w:type="spellStart"/>
            <w:r w:rsidRPr="007D6722">
              <w:rPr>
                <w:rFonts w:ascii="Arial" w:eastAsia="Times New Roman" w:hAnsi="Arial" w:cs="Arial"/>
                <w:b/>
                <w:bCs/>
                <w:color w:val="000000"/>
                <w:sz w:val="16"/>
                <w:szCs w:val="16"/>
                <w:lang w:eastAsia="en-IN"/>
              </w:rPr>
              <w:t>pR</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Overall R-</w:t>
            </w:r>
            <w:proofErr w:type="spellStart"/>
            <w:r w:rsidRPr="007D6722">
              <w:rPr>
                <w:rFonts w:ascii="Arial" w:eastAsia="Times New Roman" w:hAnsi="Arial" w:cs="Arial"/>
                <w:b/>
                <w:bCs/>
                <w:color w:val="000000"/>
                <w:sz w:val="16"/>
                <w:szCs w:val="16"/>
                <w:lang w:eastAsia="en-IN"/>
              </w:rPr>
              <w:t>Er</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(R-</w:t>
            </w: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7D6722" w:rsidRPr="007D6722" w:rsidRDefault="007D6722" w:rsidP="007D6722">
            <w:pPr>
              <w:spacing w:after="0" w:line="240" w:lineRule="auto"/>
              <w:jc w:val="center"/>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p*(R-</w:t>
            </w: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)^2</w:t>
            </w: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High Growth</w:t>
            </w:r>
          </w:p>
        </w:tc>
        <w:tc>
          <w:tcPr>
            <w:tcW w:w="1100"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0.3</w:t>
            </w:r>
          </w:p>
        </w:tc>
        <w:tc>
          <w:tcPr>
            <w:tcW w:w="838"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1250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375</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85</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7225</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2167.5</w:t>
            </w: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Low Growth</w:t>
            </w:r>
          </w:p>
        </w:tc>
        <w:tc>
          <w:tcPr>
            <w:tcW w:w="1100"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0.4</w:t>
            </w:r>
          </w:p>
        </w:tc>
        <w:tc>
          <w:tcPr>
            <w:tcW w:w="838"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1200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480</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35</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1225</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490</w:t>
            </w: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Stagnation</w:t>
            </w:r>
          </w:p>
        </w:tc>
        <w:tc>
          <w:tcPr>
            <w:tcW w:w="1100"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0.2</w:t>
            </w:r>
          </w:p>
        </w:tc>
        <w:tc>
          <w:tcPr>
            <w:tcW w:w="838"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1050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210</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-115</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13225</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2645</w:t>
            </w: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Recession</w:t>
            </w:r>
          </w:p>
        </w:tc>
        <w:tc>
          <w:tcPr>
            <w:tcW w:w="1100"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0.1</w:t>
            </w:r>
          </w:p>
        </w:tc>
        <w:tc>
          <w:tcPr>
            <w:tcW w:w="838"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1000</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100</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-165</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27225</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2722.5</w:t>
            </w: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 </w:t>
            </w:r>
          </w:p>
        </w:tc>
        <w:tc>
          <w:tcPr>
            <w:tcW w:w="1100"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 </w:t>
            </w:r>
          </w:p>
        </w:tc>
        <w:tc>
          <w:tcPr>
            <w:tcW w:w="838"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1165</w:t>
            </w:r>
          </w:p>
        </w:tc>
        <w:tc>
          <w:tcPr>
            <w:tcW w:w="992"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proofErr w:type="spellStart"/>
            <w:r w:rsidRPr="007D6722">
              <w:rPr>
                <w:rFonts w:ascii="Arial" w:eastAsia="Times New Roman" w:hAnsi="Arial" w:cs="Arial"/>
                <w:b/>
                <w:bCs/>
                <w:color w:val="000000"/>
                <w:sz w:val="16"/>
                <w:szCs w:val="16"/>
                <w:lang w:eastAsia="en-IN"/>
              </w:rPr>
              <w:t>Var</w:t>
            </w:r>
            <w:proofErr w:type="spellEnd"/>
            <w:r w:rsidRPr="007D6722">
              <w:rPr>
                <w:rFonts w:ascii="Arial" w:eastAsia="Times New Roman" w:hAnsi="Arial" w:cs="Arial"/>
                <w:b/>
                <w:bCs/>
                <w:color w:val="000000"/>
                <w:sz w:val="16"/>
                <w:szCs w:val="16"/>
                <w:lang w:eastAsia="en-IN"/>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color w:val="000000"/>
                <w:sz w:val="16"/>
                <w:szCs w:val="16"/>
                <w:lang w:eastAsia="en-IN"/>
              </w:rPr>
            </w:pPr>
            <w:r w:rsidRPr="007D6722">
              <w:rPr>
                <w:rFonts w:ascii="Arial" w:eastAsia="Times New Roman" w:hAnsi="Arial" w:cs="Arial"/>
                <w:color w:val="000000"/>
                <w:sz w:val="16"/>
                <w:szCs w:val="16"/>
                <w:lang w:eastAsia="en-IN"/>
              </w:rPr>
              <w:t>8025</w:t>
            </w: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00"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838"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Expected (</w:t>
            </w:r>
            <w:proofErr w:type="spellStart"/>
            <w:r w:rsidRPr="007D6722">
              <w:rPr>
                <w:rFonts w:ascii="Arial" w:eastAsia="Times New Roman" w:hAnsi="Arial" w:cs="Arial"/>
                <w:b/>
                <w:bCs/>
                <w:color w:val="000000"/>
                <w:sz w:val="16"/>
                <w:szCs w:val="16"/>
                <w:lang w:eastAsia="en-IN"/>
              </w:rPr>
              <w:t>Er</w:t>
            </w:r>
            <w:proofErr w:type="spellEnd"/>
            <w:r w:rsidRPr="007D6722">
              <w:rPr>
                <w:rFonts w:ascii="Arial" w:eastAsia="Times New Roman" w:hAnsi="Arial" w:cs="Arial"/>
                <w:b/>
                <w:bCs/>
                <w:color w:val="000000"/>
                <w:sz w:val="16"/>
                <w:szCs w:val="16"/>
                <w:lang w:eastAsia="en-IN"/>
              </w:rPr>
              <w:t>) =</w:t>
            </w:r>
          </w:p>
        </w:tc>
        <w:tc>
          <w:tcPr>
            <w:tcW w:w="1100" w:type="dxa"/>
            <w:gridSpan w:val="2"/>
            <w:tcBorders>
              <w:top w:val="single" w:sz="4" w:space="0" w:color="auto"/>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1165</w:t>
            </w:r>
          </w:p>
        </w:tc>
        <w:tc>
          <w:tcPr>
            <w:tcW w:w="838"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Variance (</w:t>
            </w:r>
            <w:proofErr w:type="spellStart"/>
            <w:r w:rsidRPr="007D6722">
              <w:rPr>
                <w:rFonts w:ascii="Arial" w:eastAsia="Times New Roman" w:hAnsi="Arial" w:cs="Arial"/>
                <w:b/>
                <w:bCs/>
                <w:color w:val="000000"/>
                <w:sz w:val="16"/>
                <w:szCs w:val="16"/>
                <w:lang w:eastAsia="en-IN"/>
              </w:rPr>
              <w:t>Var</w:t>
            </w:r>
            <w:proofErr w:type="spellEnd"/>
            <w:r w:rsidRPr="007D6722">
              <w:rPr>
                <w:rFonts w:ascii="Arial" w:eastAsia="Times New Roman" w:hAnsi="Arial" w:cs="Arial"/>
                <w:b/>
                <w:bCs/>
                <w:color w:val="000000"/>
                <w:sz w:val="16"/>
                <w:szCs w:val="16"/>
                <w:lang w:eastAsia="en-IN"/>
              </w:rPr>
              <w:t>) =</w:t>
            </w:r>
          </w:p>
        </w:tc>
        <w:tc>
          <w:tcPr>
            <w:tcW w:w="1100"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8025</w:t>
            </w:r>
          </w:p>
        </w:tc>
        <w:tc>
          <w:tcPr>
            <w:tcW w:w="838"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STD Dev (SD) =</w:t>
            </w:r>
          </w:p>
        </w:tc>
        <w:tc>
          <w:tcPr>
            <w:tcW w:w="1100" w:type="dxa"/>
            <w:gridSpan w:val="2"/>
            <w:tcBorders>
              <w:top w:val="nil"/>
              <w:left w:val="nil"/>
              <w:bottom w:val="single" w:sz="4" w:space="0" w:color="auto"/>
              <w:right w:val="single" w:sz="4" w:space="0" w:color="auto"/>
            </w:tcBorders>
            <w:shd w:val="clear" w:color="auto" w:fill="auto"/>
            <w:noWrap/>
            <w:vAlign w:val="bottom"/>
            <w:hideMark/>
          </w:tcPr>
          <w:p w:rsidR="007D6722" w:rsidRPr="007D6722" w:rsidRDefault="007D6722" w:rsidP="007D6722">
            <w:pPr>
              <w:spacing w:after="0" w:line="240" w:lineRule="auto"/>
              <w:jc w:val="right"/>
              <w:rPr>
                <w:rFonts w:ascii="Arial" w:eastAsia="Times New Roman" w:hAnsi="Arial" w:cs="Arial"/>
                <w:b/>
                <w:bCs/>
                <w:color w:val="000000"/>
                <w:sz w:val="16"/>
                <w:szCs w:val="16"/>
                <w:lang w:eastAsia="en-IN"/>
              </w:rPr>
            </w:pPr>
            <w:r w:rsidRPr="007D6722">
              <w:rPr>
                <w:rFonts w:ascii="Arial" w:eastAsia="Times New Roman" w:hAnsi="Arial" w:cs="Arial"/>
                <w:b/>
                <w:bCs/>
                <w:color w:val="000000"/>
                <w:sz w:val="16"/>
                <w:szCs w:val="16"/>
                <w:lang w:eastAsia="en-IN"/>
              </w:rPr>
              <w:t>89.58</w:t>
            </w:r>
          </w:p>
        </w:tc>
        <w:tc>
          <w:tcPr>
            <w:tcW w:w="838"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r w:rsidR="007D6722" w:rsidRPr="007D6722" w:rsidTr="00D72C96">
        <w:trPr>
          <w:trHeight w:val="300"/>
        </w:trPr>
        <w:tc>
          <w:tcPr>
            <w:tcW w:w="1900"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00" w:type="dxa"/>
            <w:gridSpan w:val="2"/>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838"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992"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276"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c>
          <w:tcPr>
            <w:tcW w:w="1134" w:type="dxa"/>
            <w:tcBorders>
              <w:top w:val="nil"/>
              <w:left w:val="nil"/>
              <w:bottom w:val="nil"/>
              <w:right w:val="nil"/>
            </w:tcBorders>
            <w:shd w:val="clear" w:color="auto" w:fill="auto"/>
            <w:noWrap/>
            <w:vAlign w:val="bottom"/>
            <w:hideMark/>
          </w:tcPr>
          <w:p w:rsidR="007D6722" w:rsidRPr="007D6722" w:rsidRDefault="007D6722" w:rsidP="007D6722">
            <w:pPr>
              <w:spacing w:after="0" w:line="240" w:lineRule="auto"/>
              <w:rPr>
                <w:rFonts w:ascii="Arial" w:eastAsia="Times New Roman" w:hAnsi="Arial" w:cs="Arial"/>
                <w:color w:val="000000"/>
                <w:sz w:val="16"/>
                <w:szCs w:val="16"/>
                <w:lang w:eastAsia="en-IN"/>
              </w:rPr>
            </w:pPr>
          </w:p>
        </w:tc>
      </w:tr>
    </w:tbl>
    <w:p w:rsidR="00997969" w:rsidRDefault="00997969" w:rsidP="004B1BD1">
      <w:pPr>
        <w:pStyle w:val="ListParagraph"/>
      </w:pPr>
    </w:p>
    <w:sectPr w:rsidR="00997969" w:rsidSect="00306E2A">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A103E"/>
    <w:multiLevelType w:val="hybridMultilevel"/>
    <w:tmpl w:val="1F0ED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434EF6"/>
    <w:multiLevelType w:val="hybridMultilevel"/>
    <w:tmpl w:val="5DD64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displayVerticalDrawingGridEvery w:val="2"/>
  <w:characterSpacingControl w:val="doNotCompress"/>
  <w:compat/>
  <w:rsids>
    <w:rsidRoot w:val="00D3399F"/>
    <w:rsid w:val="000C52BD"/>
    <w:rsid w:val="000F411A"/>
    <w:rsid w:val="001650D0"/>
    <w:rsid w:val="00306E2A"/>
    <w:rsid w:val="00474818"/>
    <w:rsid w:val="004B1BD1"/>
    <w:rsid w:val="005509A5"/>
    <w:rsid w:val="006554CE"/>
    <w:rsid w:val="007D6722"/>
    <w:rsid w:val="0082246E"/>
    <w:rsid w:val="00933905"/>
    <w:rsid w:val="00994B96"/>
    <w:rsid w:val="00997969"/>
    <w:rsid w:val="00A36E03"/>
    <w:rsid w:val="00A55D89"/>
    <w:rsid w:val="00AD5EDF"/>
    <w:rsid w:val="00AE4349"/>
    <w:rsid w:val="00B5763F"/>
    <w:rsid w:val="00BC631F"/>
    <w:rsid w:val="00D3399F"/>
    <w:rsid w:val="00D72C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69"/>
    <w:pPr>
      <w:ind w:left="720"/>
      <w:contextualSpacing/>
    </w:pPr>
  </w:style>
  <w:style w:type="table" w:styleId="TableGrid">
    <w:name w:val="Table Grid"/>
    <w:basedOn w:val="TableNormal"/>
    <w:uiPriority w:val="59"/>
    <w:rsid w:val="00997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0589901">
      <w:bodyDiv w:val="1"/>
      <w:marLeft w:val="0"/>
      <w:marRight w:val="0"/>
      <w:marTop w:val="0"/>
      <w:marBottom w:val="0"/>
      <w:divBdr>
        <w:top w:val="none" w:sz="0" w:space="0" w:color="auto"/>
        <w:left w:val="none" w:sz="0" w:space="0" w:color="auto"/>
        <w:bottom w:val="none" w:sz="0" w:space="0" w:color="auto"/>
        <w:right w:val="none" w:sz="0" w:space="0" w:color="auto"/>
      </w:divBdr>
    </w:div>
    <w:div w:id="178592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Kush Bid</cp:lastModifiedBy>
  <cp:revision>5</cp:revision>
  <dcterms:created xsi:type="dcterms:W3CDTF">2022-10-05T05:37:00Z</dcterms:created>
  <dcterms:modified xsi:type="dcterms:W3CDTF">2022-10-05T06:22:00Z</dcterms:modified>
</cp:coreProperties>
</file>