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Varun Khadayate | Simran Kumari | Kartik Padave</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A016 | A018 | A022</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 Jasmin Bid</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Management</w:t>
      </w:r>
    </w:p>
    <w:p w:rsidR="00000000" w:rsidDel="00000000" w:rsidP="00000000" w:rsidRDefault="00000000" w:rsidRPr="00000000" w14:paraId="00000005">
      <w:pPr>
        <w:spacing w:line="480" w:lineRule="auto"/>
        <w:rPr>
          <w:b w:val="1"/>
          <w:sz w:val="40"/>
          <w:szCs w:val="40"/>
        </w:rPr>
      </w:pPr>
      <w:r w:rsidDel="00000000" w:rsidR="00000000" w:rsidRPr="00000000">
        <w:rPr>
          <w:rFonts w:ascii="Times New Roman" w:cs="Times New Roman" w:eastAsia="Times New Roman" w:hAnsi="Times New Roman"/>
          <w:b w:val="1"/>
          <w:sz w:val="24"/>
          <w:szCs w:val="24"/>
          <w:rtl w:val="0"/>
        </w:rPr>
        <w:t xml:space="preserve">20 October 2022</w:t>
      </w:r>
      <w:r w:rsidDel="00000000" w:rsidR="00000000" w:rsidRPr="00000000">
        <w:rPr>
          <w:rtl w:val="0"/>
        </w:rPr>
      </w:r>
    </w:p>
    <w:p w:rsidR="00000000" w:rsidDel="00000000" w:rsidP="00000000" w:rsidRDefault="00000000" w:rsidRPr="00000000" w14:paraId="00000006">
      <w:pPr>
        <w:pStyle w:val="Title"/>
        <w:jc w:val="center"/>
        <w:rPr/>
      </w:pPr>
      <w:bookmarkStart w:colFirst="0" w:colLast="0" w:name="_8lksazg8gb4e" w:id="0"/>
      <w:bookmarkEnd w:id="0"/>
      <w:r w:rsidDel="00000000" w:rsidR="00000000" w:rsidRPr="00000000">
        <w:rPr>
          <w:rtl w:val="0"/>
        </w:rPr>
        <w:t xml:space="preserve">Mahindra &amp; Mahindra</w:t>
      </w:r>
    </w:p>
    <w:p w:rsidR="00000000" w:rsidDel="00000000" w:rsidP="00000000" w:rsidRDefault="00000000" w:rsidRPr="00000000" w14:paraId="00000007">
      <w:pPr>
        <w:pStyle w:val="Heading1"/>
        <w:rPr/>
      </w:pPr>
      <w:bookmarkStart w:colFirst="0" w:colLast="0" w:name="_ay6n2fpa2940"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4fhw7mfbga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About the Company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_94fhw7mfbga2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2rv4zqt2wk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Balance Sheet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_f2rv4zqt2wk9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gjri2wscpz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Profit and Loss Statements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_igjri2wscpzn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rnm17to6t7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Debt Equity Ratio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_jrnm17to6t7e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qzpanu9xvx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Historical Opening Price data for Mahindra and Mahindra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_bqzpanu9xvx5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ijjq8ami9p5d">
            <w:r w:rsidDel="00000000" w:rsidR="00000000" w:rsidRPr="00000000">
              <w:rPr>
                <w:b w:val="1"/>
                <w:rtl w:val="0"/>
              </w:rPr>
              <w:t xml:space="preserve">Dividend Data M&amp;M</w:t>
            </w:r>
          </w:hyperlink>
          <w:r w:rsidDel="00000000" w:rsidR="00000000" w:rsidRPr="00000000">
            <w:rPr>
              <w:b w:val="1"/>
              <w:rtl w:val="0"/>
            </w:rPr>
            <w:tab/>
          </w:r>
          <w:r w:rsidDel="00000000" w:rsidR="00000000" w:rsidRPr="00000000">
            <w:fldChar w:fldCharType="begin"/>
            <w:instrText xml:space="preserve"> PAGEREF _ijjq8ami9p5d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pkfr3u7lt5k8">
            <w:r w:rsidDel="00000000" w:rsidR="00000000" w:rsidRPr="00000000">
              <w:rPr>
                <w:b w:val="1"/>
                <w:rtl w:val="0"/>
              </w:rPr>
              <w:t xml:space="preserve">HPR Calculation for M&amp;M</w:t>
            </w:r>
          </w:hyperlink>
          <w:r w:rsidDel="00000000" w:rsidR="00000000" w:rsidRPr="00000000">
            <w:rPr>
              <w:b w:val="1"/>
              <w:rtl w:val="0"/>
            </w:rPr>
            <w:tab/>
          </w:r>
          <w:r w:rsidDel="00000000" w:rsidR="00000000" w:rsidRPr="00000000">
            <w:fldChar w:fldCharType="begin"/>
            <w:instrText xml:space="preserve"> PAGEREF _pkfr3u7lt5k8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knz7x0txh6oh">
            <w:r w:rsidDel="00000000" w:rsidR="00000000" w:rsidRPr="00000000">
              <w:rPr>
                <w:b w:val="1"/>
                <w:rtl w:val="0"/>
              </w:rPr>
              <w:t xml:space="preserve">Historical Opening Price Data Nifty50</w:t>
            </w:r>
          </w:hyperlink>
          <w:r w:rsidDel="00000000" w:rsidR="00000000" w:rsidRPr="00000000">
            <w:rPr>
              <w:b w:val="1"/>
              <w:rtl w:val="0"/>
            </w:rPr>
            <w:tab/>
          </w:r>
          <w:r w:rsidDel="00000000" w:rsidR="00000000" w:rsidRPr="00000000">
            <w:fldChar w:fldCharType="begin"/>
            <w:instrText xml:space="preserve"> PAGEREF _knz7x0txh6oh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2gvc2fkt3fzi">
            <w:r w:rsidDel="00000000" w:rsidR="00000000" w:rsidRPr="00000000">
              <w:rPr>
                <w:b w:val="1"/>
                <w:rtl w:val="0"/>
              </w:rPr>
              <w:t xml:space="preserve">HPR Calculation for Nifty50</w:t>
            </w:r>
          </w:hyperlink>
          <w:r w:rsidDel="00000000" w:rsidR="00000000" w:rsidRPr="00000000">
            <w:rPr>
              <w:b w:val="1"/>
              <w:rtl w:val="0"/>
            </w:rPr>
            <w:tab/>
          </w:r>
          <w:r w:rsidDel="00000000" w:rsidR="00000000" w:rsidRPr="00000000">
            <w:fldChar w:fldCharType="begin"/>
            <w:instrText xml:space="preserve"> PAGEREF _2gvc2fkt3fzi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7vml2nqemi07">
            <w:r w:rsidDel="00000000" w:rsidR="00000000" w:rsidRPr="00000000">
              <w:rPr>
                <w:b w:val="1"/>
                <w:rtl w:val="0"/>
              </w:rPr>
              <w:t xml:space="preserve">Calculation of beta using Historical Data</w:t>
            </w:r>
          </w:hyperlink>
          <w:r w:rsidDel="00000000" w:rsidR="00000000" w:rsidRPr="00000000">
            <w:rPr>
              <w:b w:val="1"/>
              <w:rtl w:val="0"/>
            </w:rPr>
            <w:tab/>
          </w:r>
          <w:r w:rsidDel="00000000" w:rsidR="00000000" w:rsidRPr="00000000">
            <w:fldChar w:fldCharType="begin"/>
            <w:instrText xml:space="preserve"> PAGEREF _7vml2nqemi07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pPr>
          <w:hyperlink w:anchor="_pg0w8vby8uoo">
            <w:r w:rsidDel="00000000" w:rsidR="00000000" w:rsidRPr="00000000">
              <w:rPr>
                <w:b w:val="1"/>
                <w:rtl w:val="0"/>
              </w:rPr>
              <w:t xml:space="preserve">Debt and Interest Calculation</w:t>
            </w:r>
          </w:hyperlink>
          <w:r w:rsidDel="00000000" w:rsidR="00000000" w:rsidRPr="00000000">
            <w:rPr>
              <w:b w:val="1"/>
              <w:rtl w:val="0"/>
            </w:rPr>
            <w:tab/>
          </w:r>
          <w:r w:rsidDel="00000000" w:rsidR="00000000" w:rsidRPr="00000000">
            <w:fldChar w:fldCharType="begin"/>
            <w:instrText xml:space="preserve"> PAGEREF _pg0w8vby8uoo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mkp1sot5jr0z">
            <w:r w:rsidDel="00000000" w:rsidR="00000000" w:rsidRPr="00000000">
              <w:rPr>
                <w:b w:val="1"/>
                <w:rtl w:val="0"/>
              </w:rPr>
              <w:t xml:space="preserve">Cost of Equity Calculation</w:t>
            </w:r>
          </w:hyperlink>
          <w:r w:rsidDel="00000000" w:rsidR="00000000" w:rsidRPr="00000000">
            <w:rPr>
              <w:b w:val="1"/>
              <w:rtl w:val="0"/>
            </w:rPr>
            <w:tab/>
          </w:r>
          <w:r w:rsidDel="00000000" w:rsidR="00000000" w:rsidRPr="00000000">
            <w:fldChar w:fldCharType="begin"/>
            <w:instrText xml:space="preserve"> PAGEREF _mkp1sot5jr0z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ad1q548gyn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 of Debt Calculation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_1ad1q548gynm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we1m3rbtsp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WACC Calculation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_qwe1m3rbtspu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8jd9hs1kz3d1">
            <w:r w:rsidDel="00000000" w:rsidR="00000000" w:rsidRPr="00000000">
              <w:rPr>
                <w:b w:val="1"/>
                <w:rtl w:val="0"/>
              </w:rPr>
              <w:t xml:space="preserve">Leverage Calculation</w:t>
            </w:r>
          </w:hyperlink>
          <w:r w:rsidDel="00000000" w:rsidR="00000000" w:rsidRPr="00000000">
            <w:rPr>
              <w:b w:val="1"/>
              <w:rtl w:val="0"/>
            </w:rPr>
            <w:tab/>
          </w:r>
          <w:r w:rsidDel="00000000" w:rsidR="00000000" w:rsidRPr="00000000">
            <w:fldChar w:fldCharType="begin"/>
            <w:instrText xml:space="preserve"> PAGEREF _8jd9hs1kz3d1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n2czboak9w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Link to Excel Sheet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_vn2czboak9w7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66dw6xsdye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_666dw6xsdyeu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94fhw7mfbga2" w:id="2"/>
      <w:bookmarkEnd w:id="2"/>
      <w:r w:rsidDel="00000000" w:rsidR="00000000" w:rsidRPr="00000000">
        <w:rPr>
          <w:rtl w:val="0"/>
        </w:rPr>
        <w:t xml:space="preserve">About the Company</w:t>
      </w:r>
    </w:p>
    <w:p w:rsidR="00000000" w:rsidDel="00000000" w:rsidP="00000000" w:rsidRDefault="00000000" w:rsidRPr="00000000" w14:paraId="0000001B">
      <w:pPr>
        <w:rPr>
          <w:sz w:val="28"/>
          <w:szCs w:val="28"/>
        </w:rPr>
      </w:pPr>
      <w:r w:rsidDel="00000000" w:rsidR="00000000" w:rsidRPr="00000000">
        <w:rPr>
          <w:sz w:val="28"/>
          <w:szCs w:val="28"/>
          <w:rtl w:val="0"/>
        </w:rPr>
        <w:t xml:space="preserve">Mahindra &amp; Mahindra Ltd is one of the most diversified automobile companies in India with presence across 2-wheelers, 3-wheelers, PVs, CVs, tractors &amp; earthmovers. It was incorporated in 1945 by Ghulam Mohammad and two Mahindra Brothers (KC &amp; JC Mahindra) and was later renamed as Mahindra &amp; Mahindra in 1948. The Company’s segments include Automotive and Farm Equipment. The Automotive segment comprises the sale of automobiles, spares, mobility solutions, construction equipment and related services. The Farm Equipment segment comprises the sale of tractors, implements, spares and related services It also comprises Powerol and spares business unit. The Company offers a range of products and solutions, including sport utility vehicles (SUVs), pickups, commercial vehicles and tractors to electric vehicles, two-wheelers, and construction equipment. Its industries include aerospace, aftermarket, agribusiness, automotive, boats, clean energy, consulting, construction equipment, defense, farm equipment, hospitality, information technology, insurance broking, logistics, power backup, retail, steel, real estate and infrastructure, and vehicle and equipment finance.</w:t>
      </w:r>
    </w:p>
    <w:p w:rsidR="00000000" w:rsidDel="00000000" w:rsidP="00000000" w:rsidRDefault="00000000" w:rsidRPr="00000000" w14:paraId="0000001C">
      <w:pPr>
        <w:jc w:val="center"/>
        <w:rPr>
          <w:sz w:val="28"/>
          <w:szCs w:val="28"/>
        </w:rPr>
      </w:pPr>
      <w:r w:rsidDel="00000000" w:rsidR="00000000" w:rsidRPr="00000000">
        <w:rPr>
          <w:sz w:val="28"/>
          <w:szCs w:val="28"/>
        </w:rPr>
        <w:drawing>
          <wp:inline distB="114300" distT="114300" distL="114300" distR="114300">
            <wp:extent cx="2838450" cy="1609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84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pStyle w:val="Heading1"/>
        <w:rPr/>
      </w:pPr>
      <w:bookmarkStart w:colFirst="0" w:colLast="0" w:name="_f2rv4zqt2wk9" w:id="3"/>
      <w:bookmarkEnd w:id="3"/>
      <w:r w:rsidDel="00000000" w:rsidR="00000000" w:rsidRPr="00000000">
        <w:rPr>
          <w:rtl w:val="0"/>
        </w:rPr>
        <w:t xml:space="preserve">Balance Sheet</w:t>
      </w:r>
    </w:p>
    <w:tbl>
      <w:tblPr>
        <w:tblStyle w:val="Table1"/>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1140"/>
        <w:gridCol w:w="1140"/>
        <w:gridCol w:w="1140"/>
        <w:gridCol w:w="1140"/>
        <w:gridCol w:w="1140"/>
        <w:gridCol w:w="1140"/>
        <w:tblGridChange w:id="0">
          <w:tblGrid>
            <w:gridCol w:w="2475"/>
            <w:gridCol w:w="1140"/>
            <w:gridCol w:w="1140"/>
            <w:gridCol w:w="1140"/>
            <w:gridCol w:w="1140"/>
            <w:gridCol w:w="1140"/>
            <w:gridCol w:w="1140"/>
          </w:tblGrid>
        </w:tblGridChange>
      </w:tblGrid>
      <w:tr>
        <w:trPr>
          <w:cantSplit w:val="0"/>
          <w:trHeight w:val="315" w:hRule="atLeast"/>
          <w:tblHeader w:val="0"/>
        </w:trPr>
        <w:tc>
          <w:tcPr>
            <w:gridSpan w:val="7"/>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Balance Sheet for Mahindra and Mahindra from FY 2017-2022</w:t>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2B">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2C">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2D">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2E">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2F">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0">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1">
            <w:pPr>
              <w:widowControl w:val="0"/>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2">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 2017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 2018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 2019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 2020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 2021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 2022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Share Capital +</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595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596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597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597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598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Reserves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26,489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29,699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33,613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33,871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34,354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38,363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Borrowings +</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2,851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2,958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2,571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3,027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7,786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6,734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Liabilities +</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10,332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14,195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15,916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13,007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18,827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21,436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5">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Total Liabilities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6">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39,968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7">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47,447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8">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52,697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9">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50,502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A">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61,564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B">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67,130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Fixed Assets +</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7,771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7,859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10,082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10,395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12,011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14,549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CWIP</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2,040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3,129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2,420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6,125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5,018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Investments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17,908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20,583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22,016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19,938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21,783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25,110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Assets +</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12,248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15,876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18,179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16,160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21,645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22,454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8">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Total Assets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9">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39,968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A">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47,447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B">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52,697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C">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50,502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D">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61,564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E">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67,130</w:t>
            </w: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b w:val="1"/>
          <w:sz w:val="28"/>
          <w:szCs w:val="28"/>
        </w:rPr>
      </w:pPr>
      <w:bookmarkStart w:colFirst="0" w:colLast="0" w:name="_igjri2wscpzn" w:id="4"/>
      <w:bookmarkEnd w:id="4"/>
      <w:r w:rsidDel="00000000" w:rsidR="00000000" w:rsidRPr="00000000">
        <w:rPr>
          <w:rtl w:val="0"/>
        </w:rPr>
        <w:t xml:space="preserve">Profit and Loss Statements</w:t>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4.375"/>
        <w:gridCol w:w="1230.9375"/>
        <w:gridCol w:w="1230.9375"/>
        <w:gridCol w:w="1230.9375"/>
        <w:gridCol w:w="1230.9375"/>
        <w:gridCol w:w="1230.9375"/>
        <w:gridCol w:w="1230.9375"/>
        <w:tblGridChange w:id="0">
          <w:tblGrid>
            <w:gridCol w:w="1974.375"/>
            <w:gridCol w:w="1230.9375"/>
            <w:gridCol w:w="1230.9375"/>
            <w:gridCol w:w="1230.9375"/>
            <w:gridCol w:w="1230.9375"/>
            <w:gridCol w:w="1230.9375"/>
            <w:gridCol w:w="1230.9375"/>
          </w:tblGrid>
        </w:tblGridChange>
      </w:tblGrid>
      <w:tr>
        <w:trPr>
          <w:cantSplit w:val="0"/>
          <w:trHeight w:val="315" w:hRule="atLeast"/>
          <w:tblHeader w:val="0"/>
        </w:trPr>
        <w:tc>
          <w:tcPr>
            <w:gridSpan w:val="7"/>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Profit and Loss Statement for Mahindra and Mahindra from FY 2017-2022</w:t>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8">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9">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A">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B">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C">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D">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E">
            <w:pPr>
              <w:widowControl w:val="0"/>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F">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 2017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 2018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 2019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 2020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 2021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 2022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Sales +</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7">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44054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8">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48686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9">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53614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A">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45488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B">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44630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C">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57446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Expenses +</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E">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39539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F">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42462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0">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46974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1">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39690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2">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37672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3">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50404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4">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Operating Profit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5">
            <w:pPr>
              <w:widowControl w:val="0"/>
              <w:jc w:val="righ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4515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6">
            <w:pPr>
              <w:widowControl w:val="0"/>
              <w:jc w:val="righ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6224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7">
            <w:pPr>
              <w:widowControl w:val="0"/>
              <w:jc w:val="righ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6640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8">
            <w:pPr>
              <w:widowControl w:val="0"/>
              <w:jc w:val="righ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5798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9">
            <w:pPr>
              <w:widowControl w:val="0"/>
              <w:jc w:val="righ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6957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A">
            <w:pPr>
              <w:widowControl w:val="0"/>
              <w:jc w:val="righ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7042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OPM %</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C">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D">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E">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F">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0">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1">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Income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3">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1894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4">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1470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5">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1659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6">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7">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-1888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8">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1867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Interest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A">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B">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C">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D">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E">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396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F">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Depreciation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1">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1526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2">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1479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3">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1860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4">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2223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5">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2370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6">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2451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7">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Profit before tax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8">
            <w:pPr>
              <w:widowControl w:val="0"/>
              <w:jc w:val="righ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4723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9">
            <w:pPr>
              <w:widowControl w:val="0"/>
              <w:jc w:val="righ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6102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A">
            <w:pPr>
              <w:widowControl w:val="0"/>
              <w:jc w:val="righ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6325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B">
            <w:pPr>
              <w:widowControl w:val="0"/>
              <w:jc w:val="righ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3116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C">
            <w:pPr>
              <w:widowControl w:val="0"/>
              <w:jc w:val="righ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2303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D">
            <w:pPr>
              <w:widowControl w:val="0"/>
              <w:jc w:val="righ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6235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Tax %</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F">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0">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1">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2">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3">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4">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5">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Net Profit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6">
            <w:pPr>
              <w:widowControl w:val="0"/>
              <w:jc w:val="righ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3643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7">
            <w:pPr>
              <w:widowControl w:val="0"/>
              <w:jc w:val="righ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4356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8">
            <w:pPr>
              <w:widowControl w:val="0"/>
              <w:jc w:val="righ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4796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9">
            <w:pPr>
              <w:widowControl w:val="0"/>
              <w:jc w:val="righ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1331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A">
            <w:pPr>
              <w:widowControl w:val="0"/>
              <w:jc w:val="righ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984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B">
            <w:pPr>
              <w:widowControl w:val="0"/>
              <w:jc w:val="righ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4935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EPS in Rs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D">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29.33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E">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35.04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F">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38.58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0">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7.92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2">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39.7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Dividend Payout %</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4">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5">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6">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7">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8">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9">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0.28</w:t>
            </w:r>
          </w:p>
        </w:tc>
      </w:tr>
    </w:tbl>
    <w:p w:rsidR="00000000" w:rsidDel="00000000" w:rsidP="00000000" w:rsidRDefault="00000000" w:rsidRPr="00000000" w14:paraId="000000EA">
      <w:pPr>
        <w:rPr>
          <w:b w:val="1"/>
          <w:sz w:val="28"/>
          <w:szCs w:val="28"/>
        </w:rPr>
      </w:pPr>
      <w:r w:rsidDel="00000000" w:rsidR="00000000" w:rsidRPr="00000000">
        <w:rPr>
          <w:rtl w:val="0"/>
        </w:rPr>
      </w:r>
    </w:p>
    <w:p w:rsidR="00000000" w:rsidDel="00000000" w:rsidP="00000000" w:rsidRDefault="00000000" w:rsidRPr="00000000" w14:paraId="000000EB">
      <w:pPr>
        <w:pStyle w:val="Heading1"/>
        <w:rPr/>
      </w:pPr>
      <w:bookmarkStart w:colFirst="0" w:colLast="0" w:name="_jrnm17to6t7e" w:id="5"/>
      <w:bookmarkEnd w:id="5"/>
      <w:r w:rsidDel="00000000" w:rsidR="00000000" w:rsidRPr="00000000">
        <w:rPr>
          <w:rtl w:val="0"/>
        </w:rPr>
        <w:t xml:space="preserve">Debt Equity Ratio</w:t>
      </w:r>
    </w:p>
    <w:tbl>
      <w:tblPr>
        <w:tblStyle w:val="Table3"/>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00" w:hRule="atLeast"/>
          <w:tblHeader w:val="0"/>
        </w:trPr>
        <w:tc>
          <w:tcPr>
            <w:gridSpan w:val="5"/>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Debt Equity Ratio from 2017-2022</w:t>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1">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2">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3">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4">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5">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2017-18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2018-19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2019-20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2020-21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2021-22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B">
            <w:pPr>
              <w:widowControl w:val="0"/>
              <w:rPr>
                <w:rFonts w:ascii="Calibri" w:cs="Calibri" w:eastAsia="Calibri" w:hAnsi="Calibri"/>
                <w:sz w:val="24"/>
                <w:szCs w:val="24"/>
              </w:rPr>
            </w:pPr>
            <w:r w:rsidDel="00000000" w:rsidR="00000000" w:rsidRPr="00000000">
              <w:rPr>
                <w:rFonts w:ascii="Calibri" w:cs="Calibri" w:eastAsia="Calibri" w:hAnsi="Calibri"/>
                <w:color w:val="1a1a1a"/>
                <w:sz w:val="24"/>
                <w:szCs w:val="24"/>
                <w:rtl w:val="0"/>
              </w:rPr>
              <w:t xml:space="preserve">1.52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C">
            <w:pPr>
              <w:widowControl w:val="0"/>
              <w:rPr>
                <w:rFonts w:ascii="Calibri" w:cs="Calibri" w:eastAsia="Calibri" w:hAnsi="Calibri"/>
                <w:sz w:val="24"/>
                <w:szCs w:val="24"/>
              </w:rPr>
            </w:pPr>
            <w:r w:rsidDel="00000000" w:rsidR="00000000" w:rsidRPr="00000000">
              <w:rPr>
                <w:rFonts w:ascii="Calibri" w:cs="Calibri" w:eastAsia="Calibri" w:hAnsi="Calibri"/>
                <w:color w:val="1a1a1a"/>
                <w:sz w:val="24"/>
                <w:szCs w:val="24"/>
                <w:rtl w:val="0"/>
              </w:rPr>
              <w:t xml:space="preserve">1.772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D">
            <w:pPr>
              <w:widowControl w:val="0"/>
              <w:rPr>
                <w:rFonts w:ascii="Calibri" w:cs="Calibri" w:eastAsia="Calibri" w:hAnsi="Calibri"/>
                <w:sz w:val="24"/>
                <w:szCs w:val="24"/>
              </w:rPr>
            </w:pPr>
            <w:r w:rsidDel="00000000" w:rsidR="00000000" w:rsidRPr="00000000">
              <w:rPr>
                <w:rFonts w:ascii="Calibri" w:cs="Calibri" w:eastAsia="Calibri" w:hAnsi="Calibri"/>
                <w:color w:val="1a1a1a"/>
                <w:sz w:val="24"/>
                <w:szCs w:val="24"/>
                <w:rtl w:val="0"/>
              </w:rPr>
              <w:t xml:space="preserve">1.996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E">
            <w:pPr>
              <w:widowControl w:val="0"/>
              <w:rPr>
                <w:rFonts w:ascii="Calibri" w:cs="Calibri" w:eastAsia="Calibri" w:hAnsi="Calibri"/>
                <w:sz w:val="24"/>
                <w:szCs w:val="24"/>
              </w:rPr>
            </w:pPr>
            <w:r w:rsidDel="00000000" w:rsidR="00000000" w:rsidRPr="00000000">
              <w:rPr>
                <w:rFonts w:ascii="Calibri" w:cs="Calibri" w:eastAsia="Calibri" w:hAnsi="Calibri"/>
                <w:color w:val="1a1a1a"/>
                <w:sz w:val="24"/>
                <w:szCs w:val="24"/>
                <w:rtl w:val="0"/>
              </w:rPr>
              <w:t xml:space="preserve">1.875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F">
            <w:pPr>
              <w:widowControl w:val="0"/>
              <w:rPr>
                <w:rFonts w:ascii="Calibri" w:cs="Calibri" w:eastAsia="Calibri" w:hAnsi="Calibri"/>
                <w:sz w:val="24"/>
                <w:szCs w:val="24"/>
              </w:rPr>
            </w:pPr>
            <w:r w:rsidDel="00000000" w:rsidR="00000000" w:rsidRPr="00000000">
              <w:rPr>
                <w:rFonts w:ascii="Calibri" w:cs="Calibri" w:eastAsia="Calibri" w:hAnsi="Calibri"/>
                <w:color w:val="1a1a1a"/>
                <w:sz w:val="24"/>
                <w:szCs w:val="24"/>
                <w:rtl w:val="0"/>
              </w:rPr>
              <w:t xml:space="preserve">1.584</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0">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1">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2">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3">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4">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5">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6">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7">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8">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9">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gridSpan w:val="5"/>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0A">
            <w:pPr>
              <w:widowControl w:val="0"/>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Link :</w:t>
            </w:r>
            <w:hyperlink r:id="rId7">
              <w:r w:rsidDel="00000000" w:rsidR="00000000" w:rsidRPr="00000000">
                <w:rPr>
                  <w:rFonts w:ascii="Calibri" w:cs="Calibri" w:eastAsia="Calibri" w:hAnsi="Calibri"/>
                  <w:sz w:val="24"/>
                  <w:szCs w:val="24"/>
                  <w:rtl w:val="0"/>
                </w:rPr>
                <w:t xml:space="preserve"> </w:t>
              </w:r>
            </w:hyperlink>
            <w:hyperlink r:id="rId8">
              <w:r w:rsidDel="00000000" w:rsidR="00000000" w:rsidRPr="00000000">
                <w:rPr>
                  <w:rFonts w:ascii="Calibri" w:cs="Calibri" w:eastAsia="Calibri" w:hAnsi="Calibri"/>
                  <w:color w:val="1155cc"/>
                  <w:sz w:val="24"/>
                  <w:szCs w:val="24"/>
                  <w:u w:val="single"/>
                  <w:rtl w:val="0"/>
                </w:rPr>
                <w:t xml:space="preserve">https://ycharts.com/companies/MAHMF/debt_equity_ratio</w:t>
              </w:r>
            </w:hyperlink>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rPr/>
      </w:pPr>
      <w:bookmarkStart w:colFirst="0" w:colLast="0" w:name="_bqzpanu9xvx5" w:id="6"/>
      <w:bookmarkEnd w:id="6"/>
      <w:r w:rsidDel="00000000" w:rsidR="00000000" w:rsidRPr="00000000">
        <w:rPr>
          <w:rtl w:val="0"/>
        </w:rPr>
        <w:t xml:space="preserve">Historical Opening Price data for Mahindra and Mahindra </w:t>
      </w:r>
    </w:p>
    <w:p w:rsidR="00000000" w:rsidDel="00000000" w:rsidP="00000000" w:rsidRDefault="00000000" w:rsidRPr="00000000" w14:paraId="00000111">
      <w:pPr>
        <w:rPr/>
      </w:pPr>
      <w:r w:rsidDel="00000000" w:rsidR="00000000" w:rsidRPr="00000000">
        <w:rPr>
          <w:rtl w:val="0"/>
        </w:rPr>
      </w:r>
    </w:p>
    <w:tbl>
      <w:tblPr>
        <w:tblStyle w:val="Table4"/>
        <w:tblW w:w="6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2295"/>
        <w:gridCol w:w="2295"/>
        <w:tblGridChange w:id="0">
          <w:tblGrid>
            <w:gridCol w:w="2295"/>
            <w:gridCol w:w="2295"/>
            <w:gridCol w:w="2295"/>
          </w:tblGrid>
        </w:tblGridChange>
      </w:tblGrid>
      <w:tr>
        <w:trPr>
          <w:cantSplit w:val="0"/>
          <w:trHeight w:val="300" w:hRule="atLeast"/>
          <w:tblHeader w:val="0"/>
        </w:trPr>
        <w:tc>
          <w:tcPr>
            <w:gridSpan w:val="3"/>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12">
            <w:pPr>
              <w:widowControl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Mahindra and Mahindra Historical Data</w:t>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115">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6">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7">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Year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9">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Opening Price (Rs.)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A">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Dividend (Rs.)</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C">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592.5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13</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F">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752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7.5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2">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805.1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8.5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5">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534.4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2.35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8">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726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8.75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B">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843.5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11.55</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gridSpan w:val="3"/>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33">
            <w:pPr>
              <w:widowControl w:val="0"/>
              <w:rPr>
                <w:rFonts w:ascii="Calibri" w:cs="Calibri" w:eastAsia="Calibri" w:hAnsi="Calibri"/>
                <w:color w:val="1155cc"/>
                <w:sz w:val="24"/>
                <w:szCs w:val="24"/>
                <w:u w:val="single"/>
              </w:rPr>
            </w:pPr>
            <w:hyperlink r:id="rId9">
              <w:r w:rsidDel="00000000" w:rsidR="00000000" w:rsidRPr="00000000">
                <w:rPr>
                  <w:rFonts w:ascii="Calibri" w:cs="Calibri" w:eastAsia="Calibri" w:hAnsi="Calibri"/>
                  <w:color w:val="1155cc"/>
                  <w:sz w:val="24"/>
                  <w:szCs w:val="24"/>
                  <w:u w:val="single"/>
                  <w:rtl w:val="0"/>
                </w:rPr>
                <w:t xml:space="preserve">https://www.moneycontrol.com/stocks/hist_stock_result.php?ex=&amp;sc_id=MM&amp;mycomp=Mahindra%20and%20Mahindra</w:t>
              </w:r>
            </w:hyperlink>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1"/>
        <w:rPr/>
      </w:pPr>
      <w:bookmarkStart w:colFirst="0" w:colLast="0" w:name="_ijjq8ami9p5d" w:id="7"/>
      <w:bookmarkEnd w:id="7"/>
      <w:r w:rsidDel="00000000" w:rsidR="00000000" w:rsidRPr="00000000">
        <w:rPr>
          <w:rtl w:val="0"/>
        </w:rPr>
        <w:t xml:space="preserve">Dividend Data M&amp;M</w:t>
      </w:r>
    </w:p>
    <w:p w:rsidR="00000000" w:rsidDel="00000000" w:rsidP="00000000" w:rsidRDefault="00000000" w:rsidRPr="00000000" w14:paraId="00000138">
      <w:pPr>
        <w:rPr/>
      </w:pPr>
      <w:r w:rsidDel="00000000" w:rsidR="00000000" w:rsidRPr="00000000">
        <w:rPr>
          <w:rtl w:val="0"/>
        </w:rPr>
      </w:r>
    </w:p>
    <w:tbl>
      <w:tblPr>
        <w:tblStyle w:val="Table5"/>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725"/>
        <w:gridCol w:w="1725"/>
        <w:gridCol w:w="1725"/>
        <w:gridCol w:w="1725"/>
        <w:tblGridChange w:id="0">
          <w:tblGrid>
            <w:gridCol w:w="1725"/>
            <w:gridCol w:w="1725"/>
            <w:gridCol w:w="1725"/>
            <w:gridCol w:w="1725"/>
            <w:gridCol w:w="1725"/>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39">
            <w:pPr>
              <w:widowControl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Dividend for Mahindra and Mahindra</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3E">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3F">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40">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41">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42">
            <w:pPr>
              <w:widowControl w:val="0"/>
              <w:rPr>
                <w:rFonts w:ascii="Calibri" w:cs="Calibri" w:eastAsia="Calibri" w:hAnsi="Calibri"/>
                <w:sz w:val="24"/>
                <w:szCs w:val="24"/>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3">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Announcement 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4">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Ex-Date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5">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Dividend Type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6">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Dividend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7">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Dividend (Rs)</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8">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30-05-2017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9">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13-07- 2017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A">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Final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B">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260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C">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13</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D">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29-05-2018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E">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12-07- 2018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F">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Final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0">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150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1">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7.5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2">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29-05-2019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3">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18-07- 2019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4">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Final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5">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170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6">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8.5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7">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12-06-2020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8">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16-07- 2020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9">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Final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A">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B">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2.35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C">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28-05-2021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D">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15-07- 2021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E">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Final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F">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175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0">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8.75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1">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30-05-2022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2">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14-07- 2022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3">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Final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4">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231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5">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11.55</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gridSpan w:val="5"/>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70">
            <w:pPr>
              <w:widowControl w:val="0"/>
              <w:rPr>
                <w:rFonts w:ascii="Calibri" w:cs="Calibri" w:eastAsia="Calibri" w:hAnsi="Calibri"/>
                <w:color w:val="1155cc"/>
                <w:sz w:val="24"/>
                <w:szCs w:val="24"/>
                <w:u w:val="single"/>
              </w:rPr>
            </w:pPr>
            <w:hyperlink r:id="rId10">
              <w:r w:rsidDel="00000000" w:rsidR="00000000" w:rsidRPr="00000000">
                <w:rPr>
                  <w:rFonts w:ascii="Calibri" w:cs="Calibri" w:eastAsia="Calibri" w:hAnsi="Calibri"/>
                  <w:color w:val="1155cc"/>
                  <w:sz w:val="24"/>
                  <w:szCs w:val="24"/>
                  <w:u w:val="single"/>
                  <w:rtl w:val="0"/>
                </w:rPr>
                <w:t xml:space="preserve">https://www.moneycontrol.com/company-facts/mahindramahindra/dividends/MM</w:t>
              </w:r>
            </w:hyperlink>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1"/>
        <w:rPr/>
      </w:pPr>
      <w:bookmarkStart w:colFirst="0" w:colLast="0" w:name="_pkfr3u7lt5k8" w:id="8"/>
      <w:bookmarkEnd w:id="8"/>
      <w:r w:rsidDel="00000000" w:rsidR="00000000" w:rsidRPr="00000000">
        <w:rPr>
          <w:rtl w:val="0"/>
        </w:rPr>
        <w:t xml:space="preserve">HPR Calculation for M&amp;M</w:t>
      </w:r>
    </w:p>
    <w:p w:rsidR="00000000" w:rsidDel="00000000" w:rsidP="00000000" w:rsidRDefault="00000000" w:rsidRPr="00000000" w14:paraId="00000177">
      <w:pPr>
        <w:rPr/>
      </w:pPr>
      <w:r w:rsidDel="00000000" w:rsidR="00000000" w:rsidRPr="00000000">
        <w:rPr>
          <w:rtl w:val="0"/>
        </w:rPr>
      </w:r>
    </w:p>
    <w:tbl>
      <w:tblPr>
        <w:tblStyle w:val="Table6"/>
        <w:tblW w:w="4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440"/>
        <w:tblGridChange w:id="0">
          <w:tblGrid>
            <w:gridCol w:w="2580"/>
            <w:gridCol w:w="1440"/>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78">
            <w:pPr>
              <w:widowControl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Holding Period Return Calcualation for Mahindra and Mahindra</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B">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C">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Time Period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HPR</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E">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29.11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0">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2018 - April 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1">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8.06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2">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2019 - April 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3">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-32.57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2020 - April 2021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36.29</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6">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2021 - April 2022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17.39</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B">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C">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D">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8E">
            <w:pPr>
              <w:widowControl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HPR = ((Dividend + (Ending Price - Opening Price))/Opening Price)*100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F">
            <w:pPr>
              <w:widowControl w:val="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90">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191">
      <w:pPr>
        <w:pStyle w:val="Heading1"/>
        <w:rPr/>
      </w:pPr>
      <w:bookmarkStart w:colFirst="0" w:colLast="0" w:name="_knz7x0txh6oh" w:id="9"/>
      <w:bookmarkEnd w:id="9"/>
      <w:r w:rsidDel="00000000" w:rsidR="00000000" w:rsidRPr="00000000">
        <w:rPr>
          <w:rtl w:val="0"/>
        </w:rPr>
        <w:t xml:space="preserve">Historical Opening Price Data Nifty50</w:t>
      </w:r>
    </w:p>
    <w:p w:rsidR="00000000" w:rsidDel="00000000" w:rsidP="00000000" w:rsidRDefault="00000000" w:rsidRPr="00000000" w14:paraId="00000192">
      <w:pPr>
        <w:rPr/>
      </w:pPr>
      <w:r w:rsidDel="00000000" w:rsidR="00000000" w:rsidRPr="00000000">
        <w:rPr>
          <w:rtl w:val="0"/>
        </w:rPr>
      </w:r>
    </w:p>
    <w:tbl>
      <w:tblPr>
        <w:tblStyle w:val="Table7"/>
        <w:tblW w:w="3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220"/>
        <w:tblGridChange w:id="0">
          <w:tblGrid>
            <w:gridCol w:w="1500"/>
            <w:gridCol w:w="2220"/>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9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NIFTY HISTORICAL DATA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4">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5">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6">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7">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Year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8">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Opening Price (Rs.)</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9">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A">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9,220.60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B">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C">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10,151.65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D">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E">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11,665.20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F">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0">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8,584.10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1">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2">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14,798.40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3">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4">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17,436.90</w:t>
            </w:r>
          </w:p>
        </w:tc>
      </w:tr>
    </w:tbl>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1"/>
        <w:rPr/>
      </w:pPr>
      <w:bookmarkStart w:colFirst="0" w:colLast="0" w:name="_2gvc2fkt3fzi" w:id="10"/>
      <w:bookmarkEnd w:id="10"/>
      <w:r w:rsidDel="00000000" w:rsidR="00000000" w:rsidRPr="00000000">
        <w:rPr>
          <w:rtl w:val="0"/>
        </w:rPr>
        <w:t xml:space="preserve">HPR Calculation for Nifty50</w:t>
      </w:r>
    </w:p>
    <w:p w:rsidR="00000000" w:rsidDel="00000000" w:rsidP="00000000" w:rsidRDefault="00000000" w:rsidRPr="00000000" w14:paraId="000001A7">
      <w:pPr>
        <w:rPr/>
      </w:pPr>
      <w:r w:rsidDel="00000000" w:rsidR="00000000" w:rsidRPr="00000000">
        <w:rPr>
          <w:rtl w:val="0"/>
        </w:rPr>
      </w:r>
    </w:p>
    <w:tbl>
      <w:tblPr>
        <w:tblStyle w:val="Table8"/>
        <w:tblW w:w="4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440"/>
        <w:tblGridChange w:id="0">
          <w:tblGrid>
            <w:gridCol w:w="2580"/>
            <w:gridCol w:w="1440"/>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A8">
            <w:pPr>
              <w:widowControl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Holding Period Return Calcualation for Mahindra and Mahindra</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9">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A">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B">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C">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Time Period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D">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HPR</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E">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F">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10.10</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0">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1">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14.91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2">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3">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-26.41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4">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5">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72.39</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6">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7">
            <w:pPr>
              <w:widowControl w:val="0"/>
              <w:jc w:val="right"/>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17.83</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8">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9">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A">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B">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C">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D">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BE">
            <w:pPr>
              <w:widowControl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HPR = ((Dividend + (Ending Price - Opening Price))/Opening Price)*100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F">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0">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1">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2">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3">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4">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5">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C6">
            <w:pPr>
              <w:widowControl w:val="0"/>
              <w:rPr>
                <w:rFonts w:ascii="Ubuntu" w:cs="Ubuntu" w:eastAsia="Ubuntu" w:hAnsi="Ubuntu"/>
                <w:b w:val="1"/>
                <w:i w:val="1"/>
                <w:sz w:val="24"/>
                <w:szCs w:val="24"/>
              </w:rPr>
            </w:pPr>
            <w:r w:rsidDel="00000000" w:rsidR="00000000" w:rsidRPr="00000000">
              <w:rPr>
                <w:rFonts w:ascii="Ubuntu" w:cs="Ubuntu" w:eastAsia="Ubuntu" w:hAnsi="Ubuntu"/>
                <w:b w:val="1"/>
                <w:i w:val="1"/>
                <w:sz w:val="24"/>
                <w:szCs w:val="24"/>
                <w:rtl w:val="0"/>
              </w:rPr>
              <w:t xml:space="preserve">Since there is no dividend we will keep it as 0</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7">
            <w:pPr>
              <w:widowControl w:val="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1"/>
        <w:rPr/>
      </w:pPr>
      <w:bookmarkStart w:colFirst="0" w:colLast="0" w:name="_7vml2nqemi07" w:id="11"/>
      <w:bookmarkEnd w:id="11"/>
      <w:r w:rsidDel="00000000" w:rsidR="00000000" w:rsidRPr="00000000">
        <w:rPr>
          <w:rtl w:val="0"/>
        </w:rPr>
        <w:t xml:space="preserve">Calculation of beta using Historical Data</w:t>
      </w:r>
    </w:p>
    <w:p w:rsidR="00000000" w:rsidDel="00000000" w:rsidP="00000000" w:rsidRDefault="00000000" w:rsidRPr="00000000" w14:paraId="000001CB">
      <w:pPr>
        <w:rPr/>
      </w:pPr>
      <w:r w:rsidDel="00000000" w:rsidR="00000000" w:rsidRPr="00000000">
        <w:rPr>
          <w:rtl w:val="0"/>
        </w:rPr>
      </w:r>
    </w:p>
    <w:tbl>
      <w:tblPr>
        <w:tblStyle w:val="Table9"/>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2.446206115515"/>
        <w:gridCol w:w="1060.022650056625"/>
        <w:gridCol w:w="1060.022650056625"/>
        <w:gridCol w:w="1060.022650056625"/>
        <w:gridCol w:w="1060.022650056625"/>
        <w:gridCol w:w="1897.440543601359"/>
        <w:gridCol w:w="1060.022650056625"/>
        <w:tblGridChange w:id="0">
          <w:tblGrid>
            <w:gridCol w:w="2162.446206115515"/>
            <w:gridCol w:w="1060.022650056625"/>
            <w:gridCol w:w="1060.022650056625"/>
            <w:gridCol w:w="1060.022650056625"/>
            <w:gridCol w:w="1060.022650056625"/>
            <w:gridCol w:w="1897.440543601359"/>
            <w:gridCol w:w="1060.022650056625"/>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bottom"/>
          </w:tcPr>
          <w:p w:rsidR="00000000" w:rsidDel="00000000" w:rsidP="00000000" w:rsidRDefault="00000000" w:rsidRPr="00000000" w14:paraId="000001CC">
            <w:pPr>
              <w:widowControl w:val="0"/>
              <w:rPr>
                <w:rFonts w:ascii="Calibri" w:cs="Calibri" w:eastAsia="Calibri" w:hAnsi="Calibri"/>
                <w:color w:val="222222"/>
              </w:rPr>
            </w:pPr>
            <w:r w:rsidDel="00000000" w:rsidR="00000000" w:rsidRPr="00000000">
              <w:rPr>
                <w:rFonts w:ascii="Calibri" w:cs="Calibri" w:eastAsia="Calibri" w:hAnsi="Calibri"/>
                <w:color w:val="222222"/>
                <w:rtl w:val="0"/>
              </w:rPr>
              <w:t xml:space="preserve">Calculation of beta using Historical Data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D">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E">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F">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0">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1">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2">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3">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4">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5">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6">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7">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8">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9">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Rjt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Rmt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Rjt-Rj(bar)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Rmt-Rm(bar)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(Rjt-Rj(bar))(Rmt-Rm(bar))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0.0" w:type="dxa"/>
              <w:bottom w:w="0.0" w:type="dxa"/>
              <w:right w:w="0.0" w:type="dxa"/>
            </w:tcMar>
            <w:vAlign w:val="bottom"/>
          </w:tcPr>
          <w:p w:rsidR="00000000" w:rsidDel="00000000" w:rsidP="00000000" w:rsidRDefault="00000000" w:rsidRPr="00000000" w14:paraId="000001E0">
            <w:pPr>
              <w:widowControl w:val="0"/>
              <w:rPr>
                <w:rFonts w:ascii="Calibri" w:cs="Calibri" w:eastAsia="Calibri" w:hAnsi="Calibri"/>
              </w:rPr>
            </w:pPr>
            <w:r w:rsidDel="00000000" w:rsidR="00000000" w:rsidRPr="00000000">
              <w:rPr>
                <w:rFonts w:ascii="Calibri" w:cs="Calibri" w:eastAsia="Calibri" w:hAnsi="Calibri"/>
                <w:rtl w:val="0"/>
              </w:rPr>
              <w:t xml:space="preserve">(Rmt-Rm(bar)^2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1">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2">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3">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4">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17.46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5">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6">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-5.36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7">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0.094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8">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9">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A">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14.91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B">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C">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-21.36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D">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76.88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E">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456.354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F">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0">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-32.57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1">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-26.41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2">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-44.22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3">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-61.99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4">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2741.43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5">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3842.555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6">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7">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36.29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8">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72.39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9">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24.64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A">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6.87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B">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169.30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C">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47.225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D">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E">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17.39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F">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17.83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0">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5.73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1">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2">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-68.97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3">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144.749</w:t>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4">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5">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6">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7">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8">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9">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A">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Summation of Rjt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C">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58.29</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D">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Cov(Rjt,Rmt)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F">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728.3222147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0">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1">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Rj(bar)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3">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11.66</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4">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5">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6">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7">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8">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9">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A">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B">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sigma^2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D">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1122.74452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E">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F">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Summation of Rmt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1">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88.82</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2">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3">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4">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5">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6">
            <w:pPr>
              <w:widowControl w:val="0"/>
              <w:rPr>
                <w:rFonts w:ascii="Calibri" w:cs="Calibri" w:eastAsia="Calibri" w:hAnsi="Calibri"/>
                <w:sz w:val="24"/>
                <w:szCs w:val="24"/>
              </w:rPr>
            </w:pPr>
            <w:r w:rsidDel="00000000" w:rsidR="00000000" w:rsidRPr="00000000">
              <w:rPr>
                <w:rtl w:val="0"/>
              </w:rPr>
            </w:r>
          </w:p>
        </w:tc>
      </w:tr>
      <w:tr>
        <w:trPr>
          <w:cantSplit w:val="0"/>
          <w:trHeight w:val="87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Rm(bar)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8">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17.76</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9">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Beta = Cov(Rjt,Rmt)/sigma^2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B">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0.64869808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C">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D">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E">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F">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0">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1">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2">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3">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4">
            <w:pPr>
              <w:widowControl w:val="0"/>
              <w:rPr>
                <w:rFonts w:ascii="Calibri" w:cs="Calibri" w:eastAsia="Calibri" w:hAnsi="Calibri"/>
                <w:sz w:val="24"/>
                <w:szCs w:val="24"/>
              </w:rPr>
            </w:pPr>
            <w:r w:rsidDel="00000000" w:rsidR="00000000" w:rsidRPr="00000000">
              <w:rPr>
                <w:rtl w:val="0"/>
              </w:rPr>
            </w:r>
          </w:p>
        </w:tc>
      </w:tr>
      <w:tr>
        <w:trPr>
          <w:cantSplit w:val="0"/>
          <w:trHeight w:val="5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Summation of (Rjt-Rj(bar))(Rmt-Rm(bar))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6">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2913.29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7">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8">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9">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A">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B">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C">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D">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E">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F">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0">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1">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2">
            <w:pPr>
              <w:widowControl w:val="0"/>
              <w:rPr>
                <w:rFonts w:ascii="Calibri" w:cs="Calibri" w:eastAsia="Calibri" w:hAnsi="Calibri"/>
                <w:sz w:val="24"/>
                <w:szCs w:val="24"/>
              </w:rPr>
            </w:pPr>
            <w:r w:rsidDel="00000000" w:rsidR="00000000" w:rsidRPr="00000000">
              <w:rPr>
                <w:rtl w:val="0"/>
              </w:rPr>
            </w:r>
          </w:p>
        </w:tc>
      </w:tr>
      <w:tr>
        <w:trPr>
          <w:cantSplit w:val="0"/>
          <w:trHeight w:val="5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Summation of (Rmt-Rm(bar)^2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4">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4490.978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5">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6">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7">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8">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9">
            <w:pPr>
              <w:widowControl w:val="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pStyle w:val="Heading1"/>
        <w:rPr/>
      </w:pPr>
      <w:bookmarkStart w:colFirst="0" w:colLast="0" w:name="_pg0w8vby8uoo" w:id="12"/>
      <w:bookmarkEnd w:id="12"/>
      <w:r w:rsidDel="00000000" w:rsidR="00000000" w:rsidRPr="00000000">
        <w:rPr>
          <w:rtl w:val="0"/>
        </w:rPr>
        <w:t xml:space="preserve">Debt and Interest Calculation</w:t>
      </w:r>
    </w:p>
    <w:p w:rsidR="00000000" w:rsidDel="00000000" w:rsidP="00000000" w:rsidRDefault="00000000" w:rsidRPr="00000000" w14:paraId="0000024C">
      <w:pPr>
        <w:rPr/>
      </w:pPr>
      <w:r w:rsidDel="00000000" w:rsidR="00000000" w:rsidRPr="00000000">
        <w:rPr>
          <w:rtl w:val="0"/>
        </w:rPr>
      </w:r>
    </w:p>
    <w:tbl>
      <w:tblPr>
        <w:tblStyle w:val="Table10"/>
        <w:tblW w:w="4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1500"/>
        <w:tblGridChange w:id="0">
          <w:tblGrid>
            <w:gridCol w:w="2610"/>
            <w:gridCol w:w="1500"/>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24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Debt calcuation which can be calcuated as borrowings from balance sheet</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E">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F">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0">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Debt</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3">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2,958</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5">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2,571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7">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3,027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9">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7,786</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B">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6,734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D">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E">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25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Interest calcuation which can be calcuated as interest from profit and loss statememts</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0">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1">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2">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Interest</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5">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6">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7">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8">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9">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A">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B">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C">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396</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D">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E">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223</w:t>
            </w:r>
          </w:p>
        </w:tc>
      </w:tr>
    </w:tbl>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pStyle w:val="Heading1"/>
        <w:rPr>
          <w:b w:val="1"/>
          <w:sz w:val="28"/>
          <w:szCs w:val="28"/>
        </w:rPr>
      </w:pPr>
      <w:bookmarkStart w:colFirst="0" w:colLast="0" w:name="_mkp1sot5jr0z" w:id="13"/>
      <w:bookmarkEnd w:id="13"/>
      <w:r w:rsidDel="00000000" w:rsidR="00000000" w:rsidRPr="00000000">
        <w:rPr>
          <w:rtl w:val="0"/>
        </w:rPr>
        <w:t xml:space="preserve">Cost of Equity Calculation</w:t>
      </w:r>
      <w:r w:rsidDel="00000000" w:rsidR="00000000" w:rsidRPr="00000000">
        <w:rPr>
          <w:rtl w:val="0"/>
        </w:rPr>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5.4929577464786"/>
        <w:gridCol w:w="770.7042253521126"/>
        <w:gridCol w:w="770.7042253521126"/>
        <w:gridCol w:w="1835.4929577464786"/>
        <w:gridCol w:w="770.7042253521126"/>
        <w:gridCol w:w="770.7042253521126"/>
        <w:gridCol w:w="1835.4929577464786"/>
        <w:gridCol w:w="770.7042253521126"/>
        <w:tblGridChange w:id="0">
          <w:tblGrid>
            <w:gridCol w:w="1835.4929577464786"/>
            <w:gridCol w:w="770.7042253521126"/>
            <w:gridCol w:w="770.7042253521126"/>
            <w:gridCol w:w="1835.4929577464786"/>
            <w:gridCol w:w="770.7042253521126"/>
            <w:gridCol w:w="770.7042253521126"/>
            <w:gridCol w:w="1835.4929577464786"/>
            <w:gridCol w:w="770.7042253521126"/>
          </w:tblGrid>
        </w:tblGridChange>
      </w:tblGrid>
      <w:tr>
        <w:trPr>
          <w:cantSplit w:val="0"/>
          <w:trHeight w:val="315" w:hRule="atLeast"/>
          <w:tblHeader w:val="0"/>
        </w:trPr>
        <w:tc>
          <w:tcPr>
            <w:gridSpan w:val="8"/>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of Equity from 2017-2022</w:t>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9">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A">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B">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C">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D">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E">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F">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0">
            <w:pPr>
              <w:widowControl w:val="0"/>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2017-18</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3">
            <w:pPr>
              <w:widowControl w:val="0"/>
              <w:rPr>
                <w:rFonts w:ascii="Calibri" w:cs="Calibri" w:eastAsia="Calibri" w:hAnsi="Calibri"/>
                <w:sz w:val="24"/>
                <w:szCs w:val="24"/>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2018-19</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6">
            <w:pPr>
              <w:widowControl w:val="0"/>
              <w:rPr>
                <w:rFonts w:ascii="Calibri" w:cs="Calibri" w:eastAsia="Calibri" w:hAnsi="Calibri"/>
                <w:sz w:val="24"/>
                <w:szCs w:val="24"/>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2019-20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Free Rate [Rf]</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A">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7.40%</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B">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Free Rate [Rf]</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D">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7.40%</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E">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Free Rate [Rf]</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0">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7.40%</w:t>
            </w:r>
          </w:p>
        </w:tc>
      </w:tr>
      <w:tr>
        <w:trPr>
          <w:cantSplit w:val="0"/>
          <w:trHeight w:val="5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 return on the market portfolio [E(Rm)]</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2">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3.78%</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3">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 return on the market portfolio [E(Rm)]</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5">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4.47%</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6">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 return on the market portfolio [E(Rm)]</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8">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Beta [β]</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A">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-1.0654</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B">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Beta [β]</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D">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0.4573</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E">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Beta [β]</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0">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2.8068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of Equity [Re]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2">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11.25%</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3">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of Equity [Re]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5">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6.06%</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6">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of Equity [Re]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8">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-19.91%</w:t>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9">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A">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B">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C">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D">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E">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F">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0">
            <w:pPr>
              <w:widowControl w:val="0"/>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2020-21</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3">
            <w:pPr>
              <w:widowControl w:val="0"/>
              <w:rPr>
                <w:rFonts w:ascii="Calibri" w:cs="Calibri" w:eastAsia="Calibri" w:hAnsi="Calibri"/>
                <w:sz w:val="24"/>
                <w:szCs w:val="24"/>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2021-22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6">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7">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8">
            <w:pPr>
              <w:widowControl w:val="0"/>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Free Rate [Rf]</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A">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7.40%</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B">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Free Rate [Rf]</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D">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7.40%</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E">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F">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0">
            <w:pPr>
              <w:widowControl w:val="0"/>
              <w:rPr>
                <w:rFonts w:ascii="Calibri" w:cs="Calibri" w:eastAsia="Calibri" w:hAnsi="Calibri"/>
                <w:sz w:val="24"/>
                <w:szCs w:val="24"/>
              </w:rPr>
            </w:pPr>
            <w:r w:rsidDel="00000000" w:rsidR="00000000" w:rsidRPr="00000000">
              <w:rPr>
                <w:rtl w:val="0"/>
              </w:rPr>
            </w:r>
          </w:p>
        </w:tc>
      </w:tr>
      <w:tr>
        <w:trPr>
          <w:cantSplit w:val="0"/>
          <w:trHeight w:val="5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 return on the market portfolio [E(Rm)]</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2">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35.87%</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3">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 return on the market portfolio [E(Rm)]</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5">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6">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7">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8">
            <w:pPr>
              <w:widowControl w:val="0"/>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Beta [β]</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A">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3.0529</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B">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Beta [β]</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D">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1.2492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E">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F">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0">
            <w:pPr>
              <w:widowControl w:val="0"/>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of Equity [Re]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2">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94.32%</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3">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of Equity [Re]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5">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-4.39%</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6">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7">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8">
            <w:pPr>
              <w:widowControl w:val="0"/>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9">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A">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B">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C">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D">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E">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F">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0">
            <w:pPr>
              <w:widowControl w:val="0"/>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1">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2">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3">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4">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5">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6">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7">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8">
            <w:pPr>
              <w:widowControl w:val="0"/>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gridSpan w:val="8"/>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Formula = Re = Rf + β[E(Rm) – Rf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1">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2">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3">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4">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5">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6">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7">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8">
            <w:pPr>
              <w:widowControl w:val="0"/>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gridSpan w:val="8"/>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2F9">
            <w:pPr>
              <w:widowControl w:val="0"/>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Link to Calculate Beta :</w:t>
            </w:r>
            <w:hyperlink r:id="rId11">
              <w:r w:rsidDel="00000000" w:rsidR="00000000" w:rsidRPr="00000000">
                <w:rPr>
                  <w:rFonts w:ascii="Calibri" w:cs="Calibri" w:eastAsia="Calibri" w:hAnsi="Calibri"/>
                  <w:sz w:val="24"/>
                  <w:szCs w:val="24"/>
                  <w:rtl w:val="0"/>
                </w:rPr>
                <w:t xml:space="preserve"> </w:t>
              </w:r>
            </w:hyperlink>
            <w:hyperlink r:id="rId12">
              <w:r w:rsidDel="00000000" w:rsidR="00000000" w:rsidRPr="00000000">
                <w:rPr>
                  <w:rFonts w:ascii="Calibri" w:cs="Calibri" w:eastAsia="Calibri" w:hAnsi="Calibri"/>
                  <w:color w:val="1155cc"/>
                  <w:sz w:val="24"/>
                  <w:szCs w:val="24"/>
                  <w:u w:val="single"/>
                  <w:rtl w:val="0"/>
                </w:rPr>
                <w:t xml:space="preserve">https://www.buyupside.com/calculators/beta.php</w:t>
              </w:r>
            </w:hyperlink>
            <w:r w:rsidDel="00000000" w:rsidR="00000000" w:rsidRPr="00000000">
              <w:rPr>
                <w:rtl w:val="0"/>
              </w:rPr>
            </w:r>
          </w:p>
        </w:tc>
      </w:tr>
    </w:tbl>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pStyle w:val="Heading1"/>
        <w:rPr/>
      </w:pPr>
      <w:bookmarkStart w:colFirst="0" w:colLast="0" w:name="_1ad1q548gynm" w:id="14"/>
      <w:bookmarkEnd w:id="14"/>
      <w:r w:rsidDel="00000000" w:rsidR="00000000" w:rsidRPr="00000000">
        <w:rPr>
          <w:rtl w:val="0"/>
        </w:rPr>
        <w:t xml:space="preserve">Cost of Debt Calculation</w:t>
      </w:r>
    </w:p>
    <w:p w:rsidR="00000000" w:rsidDel="00000000" w:rsidP="00000000" w:rsidRDefault="00000000" w:rsidRPr="00000000" w14:paraId="00000303">
      <w:pPr>
        <w:rPr/>
      </w:pPr>
      <w:r w:rsidDel="00000000" w:rsidR="00000000" w:rsidRPr="00000000">
        <w:rPr>
          <w:rtl w:val="0"/>
        </w:rPr>
      </w:r>
    </w:p>
    <w:tbl>
      <w:tblPr>
        <w:tblStyle w:val="Table12"/>
        <w:tblW w:w="3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gridCol w:w="1140"/>
        <w:tblGridChange w:id="0">
          <w:tblGrid>
            <w:gridCol w:w="2715"/>
            <w:gridCol w:w="114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Year</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6">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7">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2.461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8">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9">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2.857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A">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B">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2.426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C">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D">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3.306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E">
            <w:pPr>
              <w:widowControl w:val="0"/>
              <w:rPr>
                <w:rFonts w:ascii="Calibri" w:cs="Calibri" w:eastAsia="Calibri" w:hAnsi="Calibri"/>
                <w:sz w:val="24"/>
                <w:szCs w:val="24"/>
              </w:rPr>
            </w:pPr>
            <w:r w:rsidDel="00000000" w:rsidR="00000000" w:rsidRPr="00000000">
              <w:rPr>
                <w:rFonts w:ascii="Ubuntu" w:cs="Ubuntu" w:eastAsia="Ubuntu" w:hAnsi="Ubuntu"/>
                <w:sz w:val="24"/>
                <w:szCs w:val="24"/>
                <w:rtl w:val="0"/>
              </w:rPr>
              <w:t xml:space="preserve">April 2017 - April 2022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F">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2.153</w:t>
            </w:r>
          </w:p>
        </w:tc>
      </w:tr>
    </w:tbl>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pStyle w:val="Heading1"/>
        <w:rPr/>
      </w:pPr>
      <w:bookmarkStart w:colFirst="0" w:colLast="0" w:name="_qwe1m3rbtspu" w:id="15"/>
      <w:bookmarkEnd w:id="15"/>
      <w:r w:rsidDel="00000000" w:rsidR="00000000" w:rsidRPr="00000000">
        <w:rPr>
          <w:rtl w:val="0"/>
        </w:rPr>
        <w:t xml:space="preserve">WACC Calculation</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9"/>
        <w:gridCol w:w="1044"/>
        <w:gridCol w:w="683.9999999999999"/>
        <w:gridCol w:w="1629"/>
        <w:gridCol w:w="1044"/>
        <w:gridCol w:w="683.9999999999999"/>
        <w:gridCol w:w="1629"/>
        <w:gridCol w:w="1017"/>
        <w:tblGridChange w:id="0">
          <w:tblGrid>
            <w:gridCol w:w="1629"/>
            <w:gridCol w:w="1044"/>
            <w:gridCol w:w="683.9999999999999"/>
            <w:gridCol w:w="1629"/>
            <w:gridCol w:w="1044"/>
            <w:gridCol w:w="683.9999999999999"/>
            <w:gridCol w:w="1629"/>
            <w:gridCol w:w="1017"/>
          </w:tblGrid>
        </w:tblGridChange>
      </w:tblGrid>
      <w:tr>
        <w:trPr>
          <w:cantSplit w:val="0"/>
          <w:trHeight w:val="315" w:hRule="atLeast"/>
          <w:tblHeader w:val="0"/>
        </w:trPr>
        <w:tc>
          <w:tcPr>
            <w:gridSpan w:val="8"/>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WACC from 2017-2022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A">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1B">
            <w:pPr>
              <w:widowControl w:val="0"/>
              <w:jc w:val="right"/>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C">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D">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E">
            <w:pPr>
              <w:widowControl w:val="0"/>
              <w:jc w:val="right"/>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F">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0">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1">
            <w:pPr>
              <w:widowControl w:val="0"/>
              <w:jc w:val="right"/>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2017-18</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4">
            <w:pPr>
              <w:widowControl w:val="0"/>
              <w:rPr>
                <w:rFonts w:ascii="Calibri" w:cs="Calibri" w:eastAsia="Calibri" w:hAnsi="Calibri"/>
                <w:sz w:val="24"/>
                <w:szCs w:val="24"/>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2018-19</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7">
            <w:pPr>
              <w:widowControl w:val="0"/>
              <w:rPr>
                <w:rFonts w:ascii="Calibri" w:cs="Calibri" w:eastAsia="Calibri" w:hAnsi="Calibri"/>
                <w:sz w:val="24"/>
                <w:szCs w:val="24"/>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2019-20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Proportion of equity [We]</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B">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0.6031746032</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C">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Proportion of equity [We]</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E">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0.6392496392</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F">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Proportion of equity [We]</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1">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0.6662216288</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of equity [Re]</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3">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0.112526172</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4">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of equity [Re]</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6">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6.06%</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7">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of equity [Re]</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9">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-19.91%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Proportion of debt [Wd]</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B">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0.3968253968</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C">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Proportion of debt [Wd]</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E">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0.3607503608</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F">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Proportion of debt [Wd]</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1">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0.3337783712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of Debt [Rd]</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3">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2.461</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4">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of Debt [Rd]</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6">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2.857</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7">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of Debt [Rd]</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9">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2.426</w:t>
            </w:r>
          </w:p>
        </w:tc>
      </w:tr>
      <w:tr>
        <w:trPr>
          <w:cantSplit w:val="0"/>
          <w:trHeight w:val="315" w:hRule="atLeast"/>
          <w:tblHeader w:val="0"/>
        </w:trPr>
        <w:tc>
          <w:tcPr>
            <w:tcBorders>
              <w:top w:color="000000"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Tax Rate [t]</w:t>
            </w:r>
          </w:p>
        </w:tc>
        <w:tc>
          <w:tcPr>
            <w:tcBorders>
              <w:top w:color="000000"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C">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Tax Rate [t]</w:t>
            </w:r>
          </w:p>
        </w:tc>
        <w:tc>
          <w:tcPr>
            <w:tcBorders>
              <w:top w:color="000000"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F">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Tax Rate [t]</w:t>
            </w:r>
          </w:p>
        </w:tc>
        <w:tc>
          <w:tcPr>
            <w:tcBorders>
              <w:top w:color="000000"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WACC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0.7026862414</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4">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WACC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0.7086321086</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7">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WACC</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0.3938207362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A">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B">
            <w:pPr>
              <w:widowControl w:val="0"/>
              <w:jc w:val="right"/>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C">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D">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E">
            <w:pPr>
              <w:widowControl w:val="0"/>
              <w:jc w:val="right"/>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F">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0">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1">
            <w:pPr>
              <w:widowControl w:val="0"/>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2020-21</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4">
            <w:pPr>
              <w:widowControl w:val="0"/>
              <w:rPr>
                <w:rFonts w:ascii="Calibri" w:cs="Calibri" w:eastAsia="Calibri" w:hAnsi="Calibri"/>
                <w:sz w:val="24"/>
                <w:szCs w:val="24"/>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2021-22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7">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8">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9">
            <w:pPr>
              <w:widowControl w:val="0"/>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Proportion of equity [We]</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B">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0.652173913</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C">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Proportion of equity [We]</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E">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0.613003096</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F">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0">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1">
            <w:pPr>
              <w:widowControl w:val="0"/>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of equity [Re]</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3">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94.32%</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4">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of equity [Re]</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6">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-4.39%</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7">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8">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9">
            <w:pPr>
              <w:widowControl w:val="0"/>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Proportion of debt [Wd]</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B">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0.347826087</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C">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Proportion of debt [Wd]</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E">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0.386996904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7F">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0">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1">
            <w:pPr>
              <w:widowControl w:val="0"/>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of Debt [Rd]</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3">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3.306</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4">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of Debt [Rd]</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6">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2.153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7">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8">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9">
            <w:pPr>
              <w:widowControl w:val="0"/>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Tax Rate [t]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0.35</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C">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D">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Tax Rate [t]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0.35</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8F">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0">
            <w:pPr>
              <w:widowControl w:val="0"/>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WACC</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93">
            <w:pPr>
              <w:widowControl w:val="0"/>
              <w:jc w:val="right"/>
              <w:rPr>
                <w:rFonts w:ascii="Calibri" w:cs="Calibri" w:eastAsia="Calibri" w:hAnsi="Calibri"/>
                <w:sz w:val="24"/>
                <w:szCs w:val="24"/>
              </w:rPr>
            </w:pPr>
            <w:r w:rsidDel="00000000" w:rsidR="00000000" w:rsidRPr="00000000">
              <w:rPr>
                <w:rFonts w:ascii="Calibri" w:cs="Calibri" w:eastAsia="Calibri" w:hAnsi="Calibri"/>
                <w:color w:val="1a1a1a"/>
                <w:sz w:val="24"/>
                <w:szCs w:val="24"/>
                <w:rtl w:val="0"/>
              </w:rPr>
              <w:t xml:space="preserve">1.36256003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4">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WACC</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6">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0.5145366844</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7">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8">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9">
            <w:pPr>
              <w:widowControl w:val="0"/>
              <w:jc w:val="right"/>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A">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B">
            <w:pPr>
              <w:widowControl w:val="0"/>
              <w:jc w:val="right"/>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C">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D">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E">
            <w:pPr>
              <w:widowControl w:val="0"/>
              <w:jc w:val="right"/>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9F">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0">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1">
            <w:pPr>
              <w:widowControl w:val="0"/>
              <w:jc w:val="right"/>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2">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3">
            <w:pPr>
              <w:widowControl w:val="0"/>
              <w:jc w:val="right"/>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4">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5">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6">
            <w:pPr>
              <w:widowControl w:val="0"/>
              <w:jc w:val="right"/>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7">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8">
            <w:pPr>
              <w:widowControl w:val="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9">
            <w:pPr>
              <w:widowControl w:val="0"/>
              <w:jc w:val="right"/>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gridSpan w:val="8"/>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A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WACC = WeRe + WdRd (1 – t )</w:t>
            </w:r>
          </w:p>
        </w:tc>
      </w:tr>
    </w:tbl>
    <w:p w:rsidR="00000000" w:rsidDel="00000000" w:rsidP="00000000" w:rsidRDefault="00000000" w:rsidRPr="00000000" w14:paraId="000003B2">
      <w:pPr>
        <w:pStyle w:val="Heading1"/>
        <w:rPr/>
      </w:pPr>
      <w:bookmarkStart w:colFirst="0" w:colLast="0" w:name="_rluga1ezcqsg" w:id="16"/>
      <w:bookmarkEnd w:id="16"/>
      <w:r w:rsidDel="00000000" w:rsidR="00000000" w:rsidRPr="00000000">
        <w:rPr>
          <w:rtl w:val="0"/>
        </w:rPr>
      </w:r>
    </w:p>
    <w:p w:rsidR="00000000" w:rsidDel="00000000" w:rsidP="00000000" w:rsidRDefault="00000000" w:rsidRPr="00000000" w14:paraId="000003B3">
      <w:pPr>
        <w:pStyle w:val="Heading1"/>
        <w:rPr/>
      </w:pPr>
      <w:bookmarkStart w:colFirst="0" w:colLast="0" w:name="_8jd9hs1kz3d1" w:id="17"/>
      <w:bookmarkEnd w:id="17"/>
      <w:r w:rsidDel="00000000" w:rsidR="00000000" w:rsidRPr="00000000">
        <w:rPr>
          <w:rtl w:val="0"/>
        </w:rPr>
        <w:t xml:space="preserve">Leverage Calculation</w:t>
      </w:r>
    </w:p>
    <w:p w:rsidR="00000000" w:rsidDel="00000000" w:rsidP="00000000" w:rsidRDefault="00000000" w:rsidRPr="00000000" w14:paraId="000003B4">
      <w:pPr>
        <w:rPr/>
      </w:pPr>
      <w:r w:rsidDel="00000000" w:rsidR="00000000" w:rsidRPr="00000000">
        <w:rPr>
          <w:rtl w:val="0"/>
        </w:rPr>
      </w:r>
    </w:p>
    <w:tbl>
      <w:tblPr>
        <w:tblStyle w:val="Table14"/>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0.4347826086955"/>
        <w:gridCol w:w="1017.3913043478261"/>
        <w:gridCol w:w="1729.5652173913045"/>
        <w:gridCol w:w="1017.3913043478261"/>
        <w:gridCol w:w="1017.3913043478261"/>
        <w:gridCol w:w="1780.4347826086955"/>
        <w:gridCol w:w="1017.3913043478261"/>
        <w:tblGridChange w:id="0">
          <w:tblGrid>
            <w:gridCol w:w="1780.4347826086955"/>
            <w:gridCol w:w="1017.3913043478261"/>
            <w:gridCol w:w="1729.5652173913045"/>
            <w:gridCol w:w="1017.3913043478261"/>
            <w:gridCol w:w="1017.3913043478261"/>
            <w:gridCol w:w="1780.4347826086955"/>
            <w:gridCol w:w="1017.3913043478261"/>
          </w:tblGrid>
        </w:tblGridChange>
      </w:tblGrid>
      <w:tr>
        <w:trPr>
          <w:cantSplit w:val="0"/>
          <w:trHeight w:val="300"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Leverage Calculation from 2017-2022</w:t>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C">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D">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E">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BF">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0">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1">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2">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3">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9">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Revenue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B">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49,721.91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C">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55,302.97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D">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47,155.59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E">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46,262.29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CF">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59,521.87</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0">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2">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1,036.36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3">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1,688.97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4">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1,667.81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5">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1,221.31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6">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2,075.90</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7">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Contribution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9">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48,685.55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A">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53,614.00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B">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45,487.78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C">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45,040.98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D">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57,445.97</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E">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D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0">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27,541.94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1">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27,541.94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2">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17,358.96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3">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17,267.28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4">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23,864.99</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5">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EBIT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7">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21,143.61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8">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26,072.06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9">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28,128.82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A">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27,773.70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B">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33,580.98</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C">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Interest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E">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112.20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EF">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113.39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0">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113.23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1">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370.88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2">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223.00</w:t>
            </w:r>
          </w:p>
        </w:tc>
        <w:tc>
          <w:tcPr>
            <w:tcBorders>
              <w:top w:color="cccccc" w:space="0" w:sz="6" w:val="single"/>
              <w:left w:color="cccccc" w:space="0" w:sz="6" w:val="single"/>
              <w:bottom w:color="eeeeee"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3">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EBT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5">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21,031.41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6">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25,958.67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7">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28,015.59</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8">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27,402.82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9">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33,357.98</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A">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B">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C">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D">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E">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FF">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0">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1">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3">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4">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5">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6">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7">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1.71</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8">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DFL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A">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B">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C">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D">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E">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0F">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DCL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1">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2">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3">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4">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5">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6">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7">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8">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9">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A">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B">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C">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D">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E">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1F">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0">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1">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2">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3">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4">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6">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7">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8">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9">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A">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B">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C">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2018-2022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E">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F">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0">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1">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2">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Revenue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4">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257,964.63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5">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6">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7">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8">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9">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B">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7,690.35</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C">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D">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E">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F">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0">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Contribution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2">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250,274.28</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3">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4">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5">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6">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7">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9">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113,575.11</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A">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B">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C">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D">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E">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EBIT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0">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136,699.17</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1">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2">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3">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4">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5">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Interest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7">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932.70</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8">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9">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A">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B">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C">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EBT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E">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135,766.47</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F">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0">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1">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2">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3">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4">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5">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6">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7">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8">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9">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A">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C">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9.31</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D">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E">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F">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0">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1">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DFL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3">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4">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5">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6">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7">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8">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DCL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A">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9.37</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B">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C">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D">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E">
            <w:pPr>
              <w:widowControl w:val="0"/>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F">
            <w:pPr>
              <w:widowControl w:val="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pStyle w:val="Heading1"/>
        <w:rPr/>
      </w:pPr>
      <w:bookmarkStart w:colFirst="0" w:colLast="0" w:name="_vn2czboak9w7" w:id="18"/>
      <w:bookmarkEnd w:id="18"/>
      <w:r w:rsidDel="00000000" w:rsidR="00000000" w:rsidRPr="00000000">
        <w:rPr>
          <w:rtl w:val="0"/>
        </w:rPr>
        <w:t xml:space="preserve">Link to Excel Sheet : </w:t>
      </w:r>
    </w:p>
    <w:p w:rsidR="00000000" w:rsidDel="00000000" w:rsidP="00000000" w:rsidRDefault="00000000" w:rsidRPr="00000000" w14:paraId="00000482">
      <w:pPr>
        <w:rPr/>
      </w:pPr>
      <w:hyperlink r:id="rId13">
        <w:r w:rsidDel="00000000" w:rsidR="00000000" w:rsidRPr="00000000">
          <w:rPr>
            <w:color w:val="0000ee"/>
            <w:u w:val="single"/>
            <w:shd w:fill="auto" w:val="clear"/>
            <w:rtl w:val="0"/>
          </w:rPr>
          <w:t xml:space="preserve">M&amp;M Calculations</w:t>
        </w:r>
      </w:hyperlink>
      <w:r w:rsidDel="00000000" w:rsidR="00000000" w:rsidRPr="00000000">
        <w:rPr>
          <w:rtl w:val="0"/>
        </w:rPr>
        <w:t xml:space="preserve"> </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pStyle w:val="Heading1"/>
        <w:rPr/>
      </w:pPr>
      <w:bookmarkStart w:colFirst="0" w:colLast="0" w:name="_666dw6xsdyeu" w:id="19"/>
      <w:bookmarkEnd w:id="19"/>
      <w:r w:rsidDel="00000000" w:rsidR="00000000" w:rsidRPr="00000000">
        <w:rPr>
          <w:rtl w:val="0"/>
        </w:rPr>
        <w:t xml:space="preserve">References:</w:t>
      </w:r>
    </w:p>
    <w:p w:rsidR="00000000" w:rsidDel="00000000" w:rsidP="00000000" w:rsidRDefault="00000000" w:rsidRPr="00000000" w14:paraId="00000485">
      <w:pPr>
        <w:numPr>
          <w:ilvl w:val="0"/>
          <w:numId w:val="1"/>
        </w:numPr>
        <w:ind w:left="720" w:hanging="360"/>
        <w:rPr>
          <w:sz w:val="28"/>
          <w:szCs w:val="28"/>
          <w:u w:val="none"/>
        </w:rPr>
      </w:pPr>
      <w:hyperlink r:id="rId14">
        <w:r w:rsidDel="00000000" w:rsidR="00000000" w:rsidRPr="00000000">
          <w:rPr>
            <w:color w:val="1155cc"/>
            <w:sz w:val="28"/>
            <w:szCs w:val="28"/>
            <w:u w:val="single"/>
            <w:rtl w:val="0"/>
          </w:rPr>
          <w:t xml:space="preserve">https://www.screener.in/company/M&amp;M/consolidated/</w:t>
        </w:r>
      </w:hyperlink>
      <w:r w:rsidDel="00000000" w:rsidR="00000000" w:rsidRPr="00000000">
        <w:rPr>
          <w:rtl w:val="0"/>
        </w:rPr>
      </w:r>
    </w:p>
    <w:p w:rsidR="00000000" w:rsidDel="00000000" w:rsidP="00000000" w:rsidRDefault="00000000" w:rsidRPr="00000000" w14:paraId="00000486">
      <w:pPr>
        <w:numPr>
          <w:ilvl w:val="0"/>
          <w:numId w:val="1"/>
        </w:numPr>
        <w:ind w:left="720" w:hanging="360"/>
        <w:rPr>
          <w:sz w:val="28"/>
          <w:szCs w:val="28"/>
          <w:u w:val="none"/>
        </w:rPr>
      </w:pPr>
      <w:hyperlink r:id="rId15">
        <w:r w:rsidDel="00000000" w:rsidR="00000000" w:rsidRPr="00000000">
          <w:rPr>
            <w:color w:val="1155cc"/>
            <w:sz w:val="28"/>
            <w:szCs w:val="28"/>
            <w:u w:val="single"/>
            <w:rtl w:val="0"/>
          </w:rPr>
          <w:t xml:space="preserve">https://groww.in/stocks/mahindra-mahindra-ltd</w:t>
        </w:r>
      </w:hyperlink>
      <w:r w:rsidDel="00000000" w:rsidR="00000000" w:rsidRPr="00000000">
        <w:rPr>
          <w:sz w:val="28"/>
          <w:szCs w:val="28"/>
          <w:rtl w:val="0"/>
        </w:rPr>
        <w:t xml:space="preserve"> </w:t>
      </w:r>
    </w:p>
    <w:p w:rsidR="00000000" w:rsidDel="00000000" w:rsidP="00000000" w:rsidRDefault="00000000" w:rsidRPr="00000000" w14:paraId="00000487">
      <w:pPr>
        <w:numPr>
          <w:ilvl w:val="0"/>
          <w:numId w:val="1"/>
        </w:numPr>
        <w:ind w:left="720" w:hanging="360"/>
        <w:rPr>
          <w:sz w:val="28"/>
          <w:szCs w:val="28"/>
          <w:u w:val="none"/>
        </w:rPr>
      </w:pPr>
      <w:hyperlink r:id="rId16">
        <w:r w:rsidDel="00000000" w:rsidR="00000000" w:rsidRPr="00000000">
          <w:rPr>
            <w:color w:val="1155cc"/>
            <w:sz w:val="28"/>
            <w:szCs w:val="28"/>
            <w:u w:val="single"/>
            <w:rtl w:val="0"/>
          </w:rPr>
          <w:t xml:space="preserve">https://finbox.com/NSEI:M&amp;MFIN/explorer/degree_of_operating_leverage</w:t>
        </w:r>
      </w:hyperlink>
      <w:r w:rsidDel="00000000" w:rsidR="00000000" w:rsidRPr="00000000">
        <w:rPr>
          <w:sz w:val="28"/>
          <w:szCs w:val="28"/>
          <w:rtl w:val="0"/>
        </w:rPr>
        <w:t xml:space="preserve"> </w:t>
      </w:r>
    </w:p>
    <w:p w:rsidR="00000000" w:rsidDel="00000000" w:rsidP="00000000" w:rsidRDefault="00000000" w:rsidRPr="00000000" w14:paraId="00000488">
      <w:pPr>
        <w:numPr>
          <w:ilvl w:val="0"/>
          <w:numId w:val="1"/>
        </w:numPr>
        <w:ind w:left="720" w:hanging="360"/>
        <w:rPr>
          <w:sz w:val="28"/>
          <w:szCs w:val="28"/>
          <w:u w:val="none"/>
        </w:rPr>
      </w:pPr>
      <w:hyperlink r:id="rId17">
        <w:r w:rsidDel="00000000" w:rsidR="00000000" w:rsidRPr="00000000">
          <w:rPr>
            <w:color w:val="1155cc"/>
            <w:sz w:val="28"/>
            <w:szCs w:val="28"/>
            <w:u w:val="single"/>
            <w:rtl w:val="0"/>
          </w:rPr>
          <w:t xml:space="preserve">https://finbox.com/BSE:500520/explorer/financial_leverage</w:t>
        </w:r>
      </w:hyperlink>
      <w:r w:rsidDel="00000000" w:rsidR="00000000" w:rsidRPr="00000000">
        <w:rPr>
          <w:sz w:val="28"/>
          <w:szCs w:val="28"/>
          <w:rtl w:val="0"/>
        </w:rPr>
        <w:t xml:space="preserve"> </w:t>
      </w:r>
    </w:p>
    <w:p w:rsidR="00000000" w:rsidDel="00000000" w:rsidP="00000000" w:rsidRDefault="00000000" w:rsidRPr="00000000" w14:paraId="00000489">
      <w:pPr>
        <w:numPr>
          <w:ilvl w:val="0"/>
          <w:numId w:val="1"/>
        </w:numPr>
        <w:ind w:left="720" w:hanging="360"/>
        <w:rPr>
          <w:sz w:val="28"/>
          <w:szCs w:val="28"/>
          <w:u w:val="none"/>
        </w:rPr>
      </w:pPr>
      <w:hyperlink r:id="rId18">
        <w:r w:rsidDel="00000000" w:rsidR="00000000" w:rsidRPr="00000000">
          <w:rPr>
            <w:color w:val="1155cc"/>
            <w:sz w:val="28"/>
            <w:szCs w:val="28"/>
            <w:u w:val="single"/>
            <w:rtl w:val="0"/>
          </w:rPr>
          <w:t xml:space="preserve">https://www.buyupside.com/calculators/beta.php</w:t>
        </w:r>
      </w:hyperlink>
      <w:r w:rsidDel="00000000" w:rsidR="00000000" w:rsidRPr="00000000">
        <w:rPr>
          <w:sz w:val="28"/>
          <w:szCs w:val="28"/>
          <w:rtl w:val="0"/>
        </w:rPr>
        <w:t xml:space="preserve"> </w:t>
      </w:r>
    </w:p>
    <w:p w:rsidR="00000000" w:rsidDel="00000000" w:rsidP="00000000" w:rsidRDefault="00000000" w:rsidRPr="00000000" w14:paraId="0000048A">
      <w:pPr>
        <w:numPr>
          <w:ilvl w:val="0"/>
          <w:numId w:val="1"/>
        </w:numPr>
        <w:ind w:left="720" w:hanging="360"/>
        <w:rPr>
          <w:sz w:val="28"/>
          <w:szCs w:val="28"/>
          <w:u w:val="none"/>
        </w:rPr>
      </w:pPr>
      <w:hyperlink r:id="rId19">
        <w:r w:rsidDel="00000000" w:rsidR="00000000" w:rsidRPr="00000000">
          <w:rPr>
            <w:color w:val="1155cc"/>
            <w:sz w:val="28"/>
            <w:szCs w:val="28"/>
            <w:u w:val="single"/>
            <w:rtl w:val="0"/>
          </w:rPr>
          <w:t xml:space="preserve">https://ycharts.com/companies/MAHMF/debt_equity_ratio</w:t>
        </w:r>
      </w:hyperlink>
      <w:r w:rsidDel="00000000" w:rsidR="00000000" w:rsidRPr="00000000">
        <w:rPr>
          <w:sz w:val="28"/>
          <w:szCs w:val="28"/>
          <w:rtl w:val="0"/>
        </w:rPr>
        <w:t xml:space="preserve"> </w:t>
      </w:r>
    </w:p>
    <w:p w:rsidR="00000000" w:rsidDel="00000000" w:rsidP="00000000" w:rsidRDefault="00000000" w:rsidRPr="00000000" w14:paraId="0000048B">
      <w:pPr>
        <w:numPr>
          <w:ilvl w:val="0"/>
          <w:numId w:val="1"/>
        </w:numPr>
        <w:ind w:left="720" w:hanging="360"/>
        <w:rPr>
          <w:sz w:val="28"/>
          <w:szCs w:val="28"/>
          <w:u w:val="none"/>
        </w:rPr>
      </w:pPr>
      <w:hyperlink r:id="rId20">
        <w:r w:rsidDel="00000000" w:rsidR="00000000" w:rsidRPr="00000000">
          <w:rPr>
            <w:color w:val="1155cc"/>
            <w:sz w:val="28"/>
            <w:szCs w:val="28"/>
            <w:u w:val="single"/>
            <w:rtl w:val="0"/>
          </w:rPr>
          <w:t xml:space="preserve">https://www.tickertape.in/stocks/mahindra-and-mahindra-MAHM/financials?checklist=basic&amp;period=annual&amp;statement=income&amp;view=normal</w:t>
        </w:r>
      </w:hyperlink>
      <w:r w:rsidDel="00000000" w:rsidR="00000000" w:rsidRPr="00000000">
        <w:rPr>
          <w:sz w:val="28"/>
          <w:szCs w:val="28"/>
          <w:rtl w:val="0"/>
        </w:rPr>
        <w:t xml:space="preserve"> </w:t>
      </w:r>
    </w:p>
    <w:p w:rsidR="00000000" w:rsidDel="00000000" w:rsidP="00000000" w:rsidRDefault="00000000" w:rsidRPr="00000000" w14:paraId="0000048C">
      <w:pPr>
        <w:numPr>
          <w:ilvl w:val="0"/>
          <w:numId w:val="1"/>
        </w:numPr>
        <w:ind w:left="720" w:hanging="360"/>
        <w:rPr>
          <w:sz w:val="28"/>
          <w:szCs w:val="28"/>
          <w:u w:val="none"/>
        </w:rPr>
      </w:pPr>
      <w:hyperlink r:id="rId21">
        <w:r w:rsidDel="00000000" w:rsidR="00000000" w:rsidRPr="00000000">
          <w:rPr>
            <w:color w:val="1155cc"/>
            <w:sz w:val="28"/>
            <w:szCs w:val="28"/>
            <w:u w:val="single"/>
            <w:rtl w:val="0"/>
          </w:rPr>
          <w:t xml:space="preserve">https://www.moneycontrol.com/stocks/hist_stock_result.php?ex=&amp;sc_id=MM&amp;mycomp=Mahindra%20and%20Mahindra</w:t>
        </w:r>
      </w:hyperlink>
      <w:r w:rsidDel="00000000" w:rsidR="00000000" w:rsidRPr="00000000">
        <w:rPr>
          <w:sz w:val="28"/>
          <w:szCs w:val="28"/>
          <w:rtl w:val="0"/>
        </w:rPr>
        <w:t xml:space="preserve"> </w:t>
      </w:r>
    </w:p>
    <w:p w:rsidR="00000000" w:rsidDel="00000000" w:rsidP="00000000" w:rsidRDefault="00000000" w:rsidRPr="00000000" w14:paraId="0000048D">
      <w:pPr>
        <w:numPr>
          <w:ilvl w:val="0"/>
          <w:numId w:val="1"/>
        </w:numPr>
        <w:ind w:left="720" w:hanging="360"/>
        <w:rPr>
          <w:sz w:val="28"/>
          <w:szCs w:val="28"/>
          <w:u w:val="none"/>
        </w:rPr>
      </w:pPr>
      <w:hyperlink r:id="rId22">
        <w:r w:rsidDel="00000000" w:rsidR="00000000" w:rsidRPr="00000000">
          <w:rPr>
            <w:color w:val="1155cc"/>
            <w:sz w:val="28"/>
            <w:szCs w:val="28"/>
            <w:u w:val="single"/>
            <w:rtl w:val="0"/>
          </w:rPr>
          <w:t xml:space="preserve">https://www.moneycontrol.com/company-facts/mahindramahindra/dividends/MM</w:t>
        </w:r>
      </w:hyperlink>
      <w:r w:rsidDel="00000000" w:rsidR="00000000" w:rsidRPr="00000000">
        <w:rPr>
          <w:sz w:val="28"/>
          <w:szCs w:val="28"/>
          <w:rtl w:val="0"/>
        </w:rPr>
        <w:t xml:space="preserve"> </w:t>
      </w:r>
    </w:p>
    <w:p w:rsidR="00000000" w:rsidDel="00000000" w:rsidP="00000000" w:rsidRDefault="00000000" w:rsidRPr="00000000" w14:paraId="0000048E">
      <w:pPr>
        <w:ind w:left="0" w:firstLine="0"/>
        <w:rPr>
          <w:sz w:val="28"/>
          <w:szCs w:val="28"/>
        </w:rPr>
      </w:pPr>
      <w:r w:rsidDel="00000000" w:rsidR="00000000" w:rsidRPr="00000000">
        <w:rPr>
          <w:rtl w:val="0"/>
        </w:rPr>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0">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F">
    <w:pPr>
      <w:rPr/>
    </w:pPr>
    <w:r w:rsidDel="00000000" w:rsidR="00000000" w:rsidRPr="00000000">
      <w:rPr>
        <w:rtl w:val="0"/>
      </w:rPr>
      <w:t xml:space="preserve">FM Project - Mahindra and Mahindra </w:t>
      <w:tab/>
      <w:tab/>
      <w:tab/>
      <w:tab/>
      <w:t xml:space="preserve">Roll No: A016,A018,A022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ickertape.in/stocks/mahindra-and-mahindra-MAHM/financials?checklist=basic&amp;period=annual&amp;statement=income&amp;view=normal" TargetMode="External"/><Relationship Id="rId11" Type="http://schemas.openxmlformats.org/officeDocument/2006/relationships/hyperlink" Target="https://www.buyupside.com/calculators/beta.php" TargetMode="External"/><Relationship Id="rId22" Type="http://schemas.openxmlformats.org/officeDocument/2006/relationships/hyperlink" Target="https://www.moneycontrol.com/company-facts/mahindramahindra/dividends/MM" TargetMode="External"/><Relationship Id="rId10" Type="http://schemas.openxmlformats.org/officeDocument/2006/relationships/hyperlink" Target="https://www.moneycontrol.com/company-facts/mahindramahindra/dividends/MM" TargetMode="External"/><Relationship Id="rId21" Type="http://schemas.openxmlformats.org/officeDocument/2006/relationships/hyperlink" Target="https://www.moneycontrol.com/stocks/hist_stock_result.php?ex=&amp;sc_id=MM&amp;mycomp=Mahindra%20and%20Mahindra" TargetMode="External"/><Relationship Id="rId13" Type="http://schemas.openxmlformats.org/officeDocument/2006/relationships/hyperlink" Target="https://docs.google.com/spreadsheets/d/1AydHfOHVHl2B6HoQLrPOlzhNnWR5LT_UlT0dhx_8QQg/edit?usp=sharing" TargetMode="External"/><Relationship Id="rId24" Type="http://schemas.openxmlformats.org/officeDocument/2006/relationships/footer" Target="footer1.xml"/><Relationship Id="rId12" Type="http://schemas.openxmlformats.org/officeDocument/2006/relationships/hyperlink" Target="https://www.buyupside.com/calculators/beta.php"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neycontrol.com/stocks/hist_stock_result.php?ex=&amp;sc_id=MM&amp;mycomp=Mahindra%20and%20Mahindra" TargetMode="External"/><Relationship Id="rId15" Type="http://schemas.openxmlformats.org/officeDocument/2006/relationships/hyperlink" Target="https://groww.in/stocks/mahindra-mahindra-ltd" TargetMode="External"/><Relationship Id="rId14" Type="http://schemas.openxmlformats.org/officeDocument/2006/relationships/hyperlink" Target="https://www.screener.in/company/M&amp;M/consolidated/" TargetMode="External"/><Relationship Id="rId17" Type="http://schemas.openxmlformats.org/officeDocument/2006/relationships/hyperlink" Target="https://finbox.com/BSE:500520/explorer/financial_leverage" TargetMode="External"/><Relationship Id="rId16" Type="http://schemas.openxmlformats.org/officeDocument/2006/relationships/hyperlink" Target="https://finbox.com/NSEI:M&amp;MFIN/explorer/degree_of_operating_leverage" TargetMode="External"/><Relationship Id="rId5" Type="http://schemas.openxmlformats.org/officeDocument/2006/relationships/styles" Target="styles.xml"/><Relationship Id="rId19" Type="http://schemas.openxmlformats.org/officeDocument/2006/relationships/hyperlink" Target="https://ycharts.com/companies/MAHMF/debt_equity_ratio" TargetMode="External"/><Relationship Id="rId6" Type="http://schemas.openxmlformats.org/officeDocument/2006/relationships/image" Target="media/image1.png"/><Relationship Id="rId18" Type="http://schemas.openxmlformats.org/officeDocument/2006/relationships/hyperlink" Target="https://www.buyupside.com/calculators/beta.php" TargetMode="External"/><Relationship Id="rId7" Type="http://schemas.openxmlformats.org/officeDocument/2006/relationships/hyperlink" Target="https://ycharts.com/companies/MAHMF/debt_equity_ratio" TargetMode="External"/><Relationship Id="rId8" Type="http://schemas.openxmlformats.org/officeDocument/2006/relationships/hyperlink" Target="https://ycharts.com/companies/MAHMF/debt_equity_rat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