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44098" w14:textId="7C16F8EF" w:rsidR="00063C51" w:rsidRDefault="00063C51" w:rsidP="00063C51">
      <w:pPr>
        <w:jc w:val="center"/>
      </w:pPr>
      <w:r w:rsidRPr="00657606">
        <w:t>Individual Assignment V</w:t>
      </w:r>
    </w:p>
    <w:p w14:paraId="282EFDE8" w14:textId="77777777" w:rsidR="00063C51" w:rsidRPr="00657606" w:rsidRDefault="00063C51" w:rsidP="00063C51">
      <w:pPr>
        <w:numPr>
          <w:ilvl w:val="0"/>
          <w:numId w:val="1"/>
        </w:numPr>
      </w:pPr>
      <w:r>
        <w:t xml:space="preserve">Varun Khadayate A016 </w:t>
      </w:r>
    </w:p>
    <w:p w14:paraId="2DCF7C55" w14:textId="0700118A" w:rsidR="00063C51" w:rsidRDefault="00063C51" w:rsidP="00063C51">
      <w:pPr>
        <w:jc w:val="center"/>
      </w:pPr>
      <w:r w:rsidRPr="00657606">
        <w:t xml:space="preserve">Book Review on </w:t>
      </w:r>
      <w:r w:rsidRPr="00063C51">
        <w:t>the case that shook India by Prashant Bhushan</w:t>
      </w:r>
    </w:p>
    <w:p w14:paraId="28AD9AC0" w14:textId="27167365" w:rsidR="00063C51" w:rsidRDefault="00063C51" w:rsidP="00063C51"/>
    <w:p w14:paraId="7B8A73D9" w14:textId="77777777" w:rsidR="007F69D7" w:rsidRPr="007F69D7" w:rsidRDefault="007F69D7" w:rsidP="007F69D7">
      <w:pPr>
        <w:rPr>
          <w:shd w:val="clear" w:color="auto" w:fill="FFFFFF"/>
        </w:rPr>
      </w:pPr>
      <w:r w:rsidRPr="007F69D7">
        <w:rPr>
          <w:shd w:val="clear" w:color="auto" w:fill="FFFFFF"/>
        </w:rPr>
        <w:t xml:space="preserve">” About twenty-eight years ago while the planet slept, India had awakened to freedom. This fateful night, free India was sleeping in oblivion because the country was being transformed from a working democracy into a </w:t>
      </w:r>
      <w:proofErr w:type="gramStart"/>
      <w:r w:rsidRPr="007F69D7">
        <w:rPr>
          <w:shd w:val="clear" w:color="auto" w:fill="FFFFFF"/>
        </w:rPr>
        <w:t>dictatorship .</w:t>
      </w:r>
      <w:proofErr w:type="gramEnd"/>
      <w:r w:rsidRPr="007F69D7">
        <w:rPr>
          <w:shd w:val="clear" w:color="auto" w:fill="FFFFFF"/>
        </w:rPr>
        <w:t>”</w:t>
      </w:r>
    </w:p>
    <w:p w14:paraId="098B3569" w14:textId="77777777" w:rsidR="007F69D7" w:rsidRPr="007F69D7" w:rsidRDefault="007F69D7" w:rsidP="007F69D7">
      <w:pPr>
        <w:rPr>
          <w:shd w:val="clear" w:color="auto" w:fill="FFFFFF"/>
        </w:rPr>
      </w:pPr>
      <w:r w:rsidRPr="007F69D7">
        <w:rPr>
          <w:shd w:val="clear" w:color="auto" w:fill="FFFFFF"/>
        </w:rPr>
        <w:t xml:space="preserve">This book is an example of what a low extent can people lose their minds! this is often alright written on the context and events that led to the Emergency. it's an absolute thriller. You get jitters while reading through the foremost anticipated chapters - those with the verdicts and therefore the one on happenings outside courts. Though this is often an extended &amp; quite complicated judicial issue and mostly are events within the courts but the author has written it in a quite organized manner which is straightforward enough for a commoner to know and yet maybe a </w:t>
      </w:r>
      <w:proofErr w:type="spellStart"/>
      <w:r w:rsidRPr="007F69D7">
        <w:rPr>
          <w:shd w:val="clear" w:color="auto" w:fill="FFFFFF"/>
        </w:rPr>
        <w:t>marvelous</w:t>
      </w:r>
      <w:proofErr w:type="spellEnd"/>
      <w:r w:rsidRPr="007F69D7">
        <w:rPr>
          <w:shd w:val="clear" w:color="auto" w:fill="FFFFFF"/>
        </w:rPr>
        <w:t xml:space="preserve"> reference for all law people.</w:t>
      </w:r>
    </w:p>
    <w:p w14:paraId="3C8CAE13" w14:textId="77777777" w:rsidR="007F69D7" w:rsidRPr="007F69D7" w:rsidRDefault="007F69D7" w:rsidP="007F69D7">
      <w:pPr>
        <w:rPr>
          <w:shd w:val="clear" w:color="auto" w:fill="FFFFFF"/>
        </w:rPr>
      </w:pPr>
      <w:r w:rsidRPr="007F69D7">
        <w:rPr>
          <w:shd w:val="clear" w:color="auto" w:fill="FFFFFF"/>
        </w:rPr>
        <w:t>But this is often on the proceedings resulting in the emergency and on the Supreme Court case until the decision. For that, we surely produce other books to ask.</w:t>
      </w:r>
    </w:p>
    <w:p w14:paraId="7BFED9D4" w14:textId="77777777" w:rsidR="007F69D7" w:rsidRPr="007F69D7" w:rsidRDefault="007F69D7" w:rsidP="007F69D7">
      <w:pPr>
        <w:rPr>
          <w:shd w:val="clear" w:color="auto" w:fill="FFFFFF"/>
        </w:rPr>
      </w:pPr>
      <w:r w:rsidRPr="007F69D7">
        <w:rPr>
          <w:shd w:val="clear" w:color="auto" w:fill="FFFFFF"/>
        </w:rPr>
        <w:t>And this is often what makes it all the more critical for us to read because only a couple of people were present during the court proceedings in the supreme court and it had been already emergency during the Supreme Court proceedings; so nothing might be published due to press censorship! The author being present face to face has first-hand details on what all transpired in there.</w:t>
      </w:r>
    </w:p>
    <w:p w14:paraId="7AF78C6E" w14:textId="77777777" w:rsidR="007F69D7" w:rsidRPr="007F69D7" w:rsidRDefault="007F69D7" w:rsidP="007F69D7">
      <w:pPr>
        <w:rPr>
          <w:shd w:val="clear" w:color="auto" w:fill="FFFFFF"/>
        </w:rPr>
      </w:pPr>
      <w:r w:rsidRPr="007F69D7">
        <w:rPr>
          <w:shd w:val="clear" w:color="auto" w:fill="FFFFFF"/>
        </w:rPr>
        <w:t xml:space="preserve">The emergency was crucial to introduce Indian history and meticulously it's been </w:t>
      </w:r>
      <w:proofErr w:type="spellStart"/>
      <w:r w:rsidRPr="007F69D7">
        <w:rPr>
          <w:shd w:val="clear" w:color="auto" w:fill="FFFFFF"/>
        </w:rPr>
        <w:t>faraway</w:t>
      </w:r>
      <w:proofErr w:type="spellEnd"/>
      <w:r w:rsidRPr="007F69D7">
        <w:rPr>
          <w:shd w:val="clear" w:color="auto" w:fill="FFFFFF"/>
        </w:rPr>
        <w:t xml:space="preserve"> from the education systems. As rightly said during this book, this emergency, in a method, made democracy stronger than ever in India. Only after losing their fundamental rights then only they will understand the true meaning of freedom.</w:t>
      </w:r>
    </w:p>
    <w:p w14:paraId="05D33FE4" w14:textId="77777777" w:rsidR="007F69D7" w:rsidRPr="007F69D7" w:rsidRDefault="007F69D7" w:rsidP="007F69D7">
      <w:pPr>
        <w:rPr>
          <w:shd w:val="clear" w:color="auto" w:fill="FFFFFF"/>
        </w:rPr>
      </w:pPr>
      <w:r w:rsidRPr="007F69D7">
        <w:rPr>
          <w:shd w:val="clear" w:color="auto" w:fill="FFFFFF"/>
        </w:rPr>
        <w:t>I had wanted to read this book for an extended time, mainly for the curiosity about the case but also for the author, who in my view, is among the foremost forceful activists in India. The case, fought by his father Shashi Bhushan, made an enduring impact on India's democratic movement. Bhushan senior is that the brilliant hero of this non-fiction. But, after reading through the book, I even have concluded that junior Bhushan's savant lies less in the literary field than in legal.</w:t>
      </w:r>
    </w:p>
    <w:p w14:paraId="1446BEE9" w14:textId="77777777" w:rsidR="007F69D7" w:rsidRPr="007F69D7" w:rsidRDefault="007F69D7" w:rsidP="007F69D7">
      <w:pPr>
        <w:rPr>
          <w:shd w:val="clear" w:color="auto" w:fill="FFFFFF"/>
        </w:rPr>
      </w:pPr>
      <w:r w:rsidRPr="007F69D7">
        <w:rPr>
          <w:shd w:val="clear" w:color="auto" w:fill="FFFFFF"/>
        </w:rPr>
        <w:t xml:space="preserve">The case is interesting if seen in the light of the then political environment. India had recently fought and won the 1972 Bangladesh war but was reeling under the economic pressure and there was high inflation. For the primary time, the supersession of senior CJI nominees was done to </w:t>
      </w:r>
      <w:proofErr w:type="spellStart"/>
      <w:r w:rsidRPr="007F69D7">
        <w:rPr>
          <w:shd w:val="clear" w:color="auto" w:fill="FFFFFF"/>
        </w:rPr>
        <w:t>favor</w:t>
      </w:r>
      <w:proofErr w:type="spellEnd"/>
      <w:r w:rsidRPr="007F69D7">
        <w:rPr>
          <w:shd w:val="clear" w:color="auto" w:fill="FFFFFF"/>
        </w:rPr>
        <w:t xml:space="preserve"> a judge who found concordance with the political power. The permanent executives were being demanded to be "committed". The stalwarts of Congress (O) were thrown out of the party and Indira's Congress splinter became the mainstream party. And in particular, the emergency.</w:t>
      </w:r>
    </w:p>
    <w:p w14:paraId="7C5EDDD3" w14:textId="7916A325" w:rsidR="007B2E7D" w:rsidRPr="00063C51" w:rsidRDefault="007F69D7" w:rsidP="007F69D7">
      <w:r w:rsidRPr="007F69D7">
        <w:rPr>
          <w:shd w:val="clear" w:color="auto" w:fill="FFFFFF"/>
        </w:rPr>
        <w:t>In any case, India did learn important lessons from the case and therefore the loopholes in the law, which were subsequently plugged via 44th Amendment. It's almost ironic about how my mother sees Gandhi as a hero, then does the remainder of individuals who have any opinion of her. they appear to discount that this was the sole post-independence attempt at the subversion of democracy. Maybe that's why "Indira is India and India is Indira".</w:t>
      </w:r>
    </w:p>
    <w:sectPr w:rsidR="007B2E7D" w:rsidRPr="00063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DF46D0"/>
    <w:multiLevelType w:val="hybridMultilevel"/>
    <w:tmpl w:val="90521634"/>
    <w:lvl w:ilvl="0" w:tplc="41C4686C">
      <w:numFmt w:val="bullet"/>
      <w:lvlText w:val="-"/>
      <w:lvlJc w:val="left"/>
      <w:pPr>
        <w:ind w:left="6240" w:hanging="360"/>
      </w:pPr>
      <w:rPr>
        <w:rFonts w:ascii="Calibri" w:eastAsiaTheme="minorEastAsia" w:hAnsi="Calibri" w:hint="default"/>
      </w:rPr>
    </w:lvl>
    <w:lvl w:ilvl="1" w:tplc="40090003" w:tentative="1">
      <w:start w:val="1"/>
      <w:numFmt w:val="bullet"/>
      <w:lvlText w:val="o"/>
      <w:lvlJc w:val="left"/>
      <w:pPr>
        <w:ind w:left="6960" w:hanging="360"/>
      </w:pPr>
      <w:rPr>
        <w:rFonts w:ascii="Courier New" w:hAnsi="Courier New" w:hint="default"/>
      </w:rPr>
    </w:lvl>
    <w:lvl w:ilvl="2" w:tplc="40090005" w:tentative="1">
      <w:start w:val="1"/>
      <w:numFmt w:val="bullet"/>
      <w:lvlText w:val=""/>
      <w:lvlJc w:val="left"/>
      <w:pPr>
        <w:ind w:left="7680" w:hanging="360"/>
      </w:pPr>
      <w:rPr>
        <w:rFonts w:ascii="Wingdings" w:hAnsi="Wingdings" w:hint="default"/>
      </w:rPr>
    </w:lvl>
    <w:lvl w:ilvl="3" w:tplc="40090001" w:tentative="1">
      <w:start w:val="1"/>
      <w:numFmt w:val="bullet"/>
      <w:lvlText w:val=""/>
      <w:lvlJc w:val="left"/>
      <w:pPr>
        <w:ind w:left="8400" w:hanging="360"/>
      </w:pPr>
      <w:rPr>
        <w:rFonts w:ascii="Symbol" w:hAnsi="Symbol" w:hint="default"/>
      </w:rPr>
    </w:lvl>
    <w:lvl w:ilvl="4" w:tplc="40090003" w:tentative="1">
      <w:start w:val="1"/>
      <w:numFmt w:val="bullet"/>
      <w:lvlText w:val="o"/>
      <w:lvlJc w:val="left"/>
      <w:pPr>
        <w:ind w:left="9120" w:hanging="360"/>
      </w:pPr>
      <w:rPr>
        <w:rFonts w:ascii="Courier New" w:hAnsi="Courier New" w:hint="default"/>
      </w:rPr>
    </w:lvl>
    <w:lvl w:ilvl="5" w:tplc="40090005" w:tentative="1">
      <w:start w:val="1"/>
      <w:numFmt w:val="bullet"/>
      <w:lvlText w:val=""/>
      <w:lvlJc w:val="left"/>
      <w:pPr>
        <w:ind w:left="9840" w:hanging="360"/>
      </w:pPr>
      <w:rPr>
        <w:rFonts w:ascii="Wingdings" w:hAnsi="Wingdings" w:hint="default"/>
      </w:rPr>
    </w:lvl>
    <w:lvl w:ilvl="6" w:tplc="40090001" w:tentative="1">
      <w:start w:val="1"/>
      <w:numFmt w:val="bullet"/>
      <w:lvlText w:val=""/>
      <w:lvlJc w:val="left"/>
      <w:pPr>
        <w:ind w:left="10560" w:hanging="360"/>
      </w:pPr>
      <w:rPr>
        <w:rFonts w:ascii="Symbol" w:hAnsi="Symbol" w:hint="default"/>
      </w:rPr>
    </w:lvl>
    <w:lvl w:ilvl="7" w:tplc="40090003" w:tentative="1">
      <w:start w:val="1"/>
      <w:numFmt w:val="bullet"/>
      <w:lvlText w:val="o"/>
      <w:lvlJc w:val="left"/>
      <w:pPr>
        <w:ind w:left="11280" w:hanging="360"/>
      </w:pPr>
      <w:rPr>
        <w:rFonts w:ascii="Courier New" w:hAnsi="Courier New" w:hint="default"/>
      </w:rPr>
    </w:lvl>
    <w:lvl w:ilvl="8" w:tplc="40090005" w:tentative="1">
      <w:start w:val="1"/>
      <w:numFmt w:val="bullet"/>
      <w:lvlText w:val=""/>
      <w:lvlJc w:val="left"/>
      <w:pPr>
        <w:ind w:left="120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2MjI0NDcwNrKwNDZW0lEKTi0uzszPAykwrAUArHiwmywAAAA="/>
  </w:docVars>
  <w:rsids>
    <w:rsidRoot w:val="00740FD4"/>
    <w:rsid w:val="00063C51"/>
    <w:rsid w:val="005C4FFA"/>
    <w:rsid w:val="00740FD4"/>
    <w:rsid w:val="007B2E7D"/>
    <w:rsid w:val="007F69D7"/>
    <w:rsid w:val="00B3184C"/>
    <w:rsid w:val="00C2195C"/>
    <w:rsid w:val="00FF1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0456"/>
  <w15:chartTrackingRefBased/>
  <w15:docId w15:val="{386CE099-881D-4292-96BB-4F437669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C51"/>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69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9D7"/>
    <w:rPr>
      <w:rFonts w:asciiTheme="majorHAnsi" w:eastAsiaTheme="majorEastAsia" w:hAnsiTheme="majorHAnsi" w:cstheme="majorBidi"/>
      <w:spacing w:val="-10"/>
      <w:kern w:val="28"/>
      <w:sz w:val="56"/>
      <w:szCs w:val="5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3</cp:revision>
  <dcterms:created xsi:type="dcterms:W3CDTF">2020-08-31T04:35:00Z</dcterms:created>
  <dcterms:modified xsi:type="dcterms:W3CDTF">2020-09-17T17:19:00Z</dcterms:modified>
</cp:coreProperties>
</file>