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371" w:rsidRPr="009C3EFB" w:rsidRDefault="00B50B0E" w:rsidP="00B50B0E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9C3EFB">
        <w:rPr>
          <w:rFonts w:ascii="Century Gothic" w:hAnsi="Century Gothic"/>
        </w:rPr>
        <w:t>All Accounting concepts</w:t>
      </w:r>
      <w:r w:rsidR="00767A1F" w:rsidRPr="009C3EFB">
        <w:rPr>
          <w:rFonts w:ascii="Century Gothic" w:hAnsi="Century Gothic"/>
        </w:rPr>
        <w:t xml:space="preserve"> from unit 1</w:t>
      </w:r>
    </w:p>
    <w:p w:rsidR="00B50B0E" w:rsidRPr="009C3EFB" w:rsidRDefault="00B50B0E" w:rsidP="00B50B0E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9C3EFB">
        <w:rPr>
          <w:rFonts w:ascii="Century Gothic" w:hAnsi="Century Gothic"/>
        </w:rPr>
        <w:t>Accounting terms</w:t>
      </w:r>
      <w:r w:rsidR="00767A1F" w:rsidRPr="009C3EFB">
        <w:rPr>
          <w:rFonts w:ascii="Century Gothic" w:hAnsi="Century Gothic"/>
        </w:rPr>
        <w:t xml:space="preserve"> from unit 1</w:t>
      </w:r>
    </w:p>
    <w:p w:rsidR="00B50B0E" w:rsidRPr="009C3EFB" w:rsidRDefault="00B50B0E" w:rsidP="00B50B0E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9C3EFB">
        <w:rPr>
          <w:rFonts w:ascii="Century Gothic" w:hAnsi="Century Gothic"/>
        </w:rPr>
        <w:t>What is cashbook</w:t>
      </w:r>
      <w:r w:rsidR="00767A1F" w:rsidRPr="009C3EFB">
        <w:rPr>
          <w:rFonts w:ascii="Century Gothic" w:hAnsi="Century Gothic"/>
        </w:rPr>
        <w:t>, trial balance, Ledger from unit 2</w:t>
      </w:r>
    </w:p>
    <w:p w:rsidR="001E3B6C" w:rsidRPr="009C3EFB" w:rsidRDefault="001E3B6C" w:rsidP="00B50B0E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9C3EFB">
        <w:rPr>
          <w:rFonts w:ascii="Century Gothic" w:hAnsi="Century Gothic"/>
        </w:rPr>
        <w:t>Current &amp; Non- Current Assets and Liabilities, Contingent Liabilities from Unit 3</w:t>
      </w:r>
    </w:p>
    <w:p w:rsidR="001E3B6C" w:rsidRPr="009C3EFB" w:rsidRDefault="001E3B6C" w:rsidP="00B50B0E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9C3EFB">
        <w:rPr>
          <w:rFonts w:ascii="Century Gothic" w:hAnsi="Century Gothic"/>
        </w:rPr>
        <w:t>Cash flow statement from unit 4.</w:t>
      </w:r>
    </w:p>
    <w:p w:rsidR="00B50B0E" w:rsidRPr="009C3EFB" w:rsidRDefault="00B50B0E" w:rsidP="00B50B0E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proofErr w:type="spellStart"/>
      <w:r w:rsidRPr="009C3EFB">
        <w:rPr>
          <w:rFonts w:ascii="Century Gothic" w:hAnsi="Century Gothic"/>
        </w:rPr>
        <w:t>Classifiaction</w:t>
      </w:r>
      <w:proofErr w:type="spellEnd"/>
      <w:r w:rsidRPr="009C3EFB">
        <w:rPr>
          <w:rFonts w:ascii="Century Gothic" w:hAnsi="Century Gothic"/>
        </w:rPr>
        <w:t xml:space="preserve"> of cost like Direct &amp; Indirect cost, Variable, Semi Variable &amp; Fixed cost</w:t>
      </w:r>
      <w:r w:rsidR="00767A1F" w:rsidRPr="009C3EFB">
        <w:rPr>
          <w:rFonts w:ascii="Century Gothic" w:hAnsi="Century Gothic"/>
        </w:rPr>
        <w:t xml:space="preserve"> from unit 5.</w:t>
      </w:r>
    </w:p>
    <w:p w:rsidR="00767A1F" w:rsidRPr="009C3EFB" w:rsidRDefault="00767A1F" w:rsidP="00B50B0E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9C3EFB">
        <w:rPr>
          <w:rFonts w:ascii="Century Gothic" w:hAnsi="Century Gothic"/>
        </w:rPr>
        <w:t>Marginal costing</w:t>
      </w:r>
      <w:r w:rsidR="003E67BD" w:rsidRPr="009C3EFB">
        <w:rPr>
          <w:rFonts w:ascii="Century Gothic" w:hAnsi="Century Gothic"/>
        </w:rPr>
        <w:t xml:space="preserve">, Behaviour of costs </w:t>
      </w:r>
      <w:r w:rsidRPr="009C3EFB">
        <w:rPr>
          <w:rFonts w:ascii="Century Gothic" w:hAnsi="Century Gothic"/>
        </w:rPr>
        <w:t>from unit 5.</w:t>
      </w:r>
    </w:p>
    <w:p w:rsidR="00B50B0E" w:rsidRPr="009C3EFB" w:rsidRDefault="00B50B0E" w:rsidP="00B50B0E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9C3EFB">
        <w:rPr>
          <w:rFonts w:ascii="Century Gothic" w:hAnsi="Century Gothic"/>
        </w:rPr>
        <w:t>Auditors Report</w:t>
      </w:r>
      <w:r w:rsidR="00767A1F" w:rsidRPr="009C3EFB">
        <w:rPr>
          <w:rFonts w:ascii="Century Gothic" w:hAnsi="Century Gothic"/>
        </w:rPr>
        <w:t xml:space="preserve"> from unit 6</w:t>
      </w:r>
    </w:p>
    <w:p w:rsidR="00B50B0E" w:rsidRPr="009C3EFB" w:rsidRDefault="00B50B0E" w:rsidP="00B50B0E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9C3EFB">
        <w:rPr>
          <w:rFonts w:ascii="Century Gothic" w:hAnsi="Century Gothic"/>
        </w:rPr>
        <w:t>Directors Report</w:t>
      </w:r>
      <w:r w:rsidR="00767A1F" w:rsidRPr="009C3EFB">
        <w:rPr>
          <w:rFonts w:ascii="Century Gothic" w:hAnsi="Century Gothic"/>
        </w:rPr>
        <w:t xml:space="preserve"> from unit 6</w:t>
      </w:r>
    </w:p>
    <w:p w:rsidR="00B50B0E" w:rsidRPr="009C3EFB" w:rsidRDefault="00B50B0E" w:rsidP="00B50B0E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9C3EFB">
        <w:rPr>
          <w:rFonts w:ascii="Century Gothic" w:hAnsi="Century Gothic"/>
        </w:rPr>
        <w:t>Annual Accounts</w:t>
      </w:r>
      <w:r w:rsidR="00767A1F" w:rsidRPr="009C3EFB">
        <w:rPr>
          <w:rFonts w:ascii="Century Gothic" w:hAnsi="Century Gothic"/>
        </w:rPr>
        <w:t xml:space="preserve"> from unit 6</w:t>
      </w:r>
    </w:p>
    <w:p w:rsidR="00B50B0E" w:rsidRPr="009C3EFB" w:rsidRDefault="00B50B0E" w:rsidP="00B50B0E">
      <w:pPr>
        <w:pStyle w:val="ListParagraph"/>
        <w:rPr>
          <w:rFonts w:ascii="Century Gothic" w:hAnsi="Century Gothic"/>
        </w:rPr>
      </w:pPr>
    </w:p>
    <w:sectPr w:rsidR="00B50B0E" w:rsidRPr="009C3EFB" w:rsidSect="00765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87D83"/>
    <w:multiLevelType w:val="hybridMultilevel"/>
    <w:tmpl w:val="D57CA942"/>
    <w:lvl w:ilvl="0" w:tplc="E40C5CE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8AE1A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1CCFF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360D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24213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642D9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034ECE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8C18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E000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42E505C2"/>
    <w:multiLevelType w:val="hybridMultilevel"/>
    <w:tmpl w:val="705C1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E51B9"/>
    <w:multiLevelType w:val="hybridMultilevel"/>
    <w:tmpl w:val="0C6A8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06EE3"/>
    <w:rsid w:val="001E3B6C"/>
    <w:rsid w:val="00242D23"/>
    <w:rsid w:val="003E67BD"/>
    <w:rsid w:val="00406EE3"/>
    <w:rsid w:val="00765371"/>
    <w:rsid w:val="00767A1F"/>
    <w:rsid w:val="009C3EFB"/>
    <w:rsid w:val="00B50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EE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B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A59A193031B4FA3AE1695977455D5" ma:contentTypeVersion="12" ma:contentTypeDescription="Create a new document." ma:contentTypeScope="" ma:versionID="a3581080d66eeb7ee11c19a3d7816b27">
  <xsd:schema xmlns:xsd="http://www.w3.org/2001/XMLSchema" xmlns:xs="http://www.w3.org/2001/XMLSchema" xmlns:p="http://schemas.microsoft.com/office/2006/metadata/properties" xmlns:ns2="eef5d95b-3b6e-445f-86bc-bd4e6d561047" xmlns:ns3="d99a907f-d3cf-4d86-a8e4-943e2be70537" targetNamespace="http://schemas.microsoft.com/office/2006/metadata/properties" ma:root="true" ma:fieldsID="9d656c8ba25cb54d205cfe53aa7371a4" ns2:_="" ns3:_="">
    <xsd:import namespace="eef5d95b-3b6e-445f-86bc-bd4e6d561047"/>
    <xsd:import namespace="d99a907f-d3cf-4d86-a8e4-943e2be705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5d95b-3b6e-445f-86bc-bd4e6d561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a907f-d3cf-4d86-a8e4-943e2be7053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A5A15C-D012-420E-B368-6E02DDB7F62A}"/>
</file>

<file path=customXml/itemProps2.xml><?xml version="1.0" encoding="utf-8"?>
<ds:datastoreItem xmlns:ds="http://schemas.openxmlformats.org/officeDocument/2006/customXml" ds:itemID="{B73C89F3-2944-4F49-8652-32E2D7010CC9}"/>
</file>

<file path=customXml/itemProps3.xml><?xml version="1.0" encoding="utf-8"?>
<ds:datastoreItem xmlns:ds="http://schemas.openxmlformats.org/officeDocument/2006/customXml" ds:itemID="{2E398698-0776-4227-BDDE-E8FB6BA06C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 Bid</dc:creator>
  <cp:lastModifiedBy>Kush Bid</cp:lastModifiedBy>
  <cp:revision>5</cp:revision>
  <dcterms:created xsi:type="dcterms:W3CDTF">2022-03-30T12:56:00Z</dcterms:created>
  <dcterms:modified xsi:type="dcterms:W3CDTF">2022-03-30T14:16:00Z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0x010100075A59A193031B4FA3AE1695977455D5</vt:lpwstr>
  </property>
</Properties>
</file>