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300533" w:rsidR="00E6668A" w:rsidP="6FC20439" w:rsidRDefault="00E6668A" w14:paraId="439D6DEF" wp14:textId="77777777" wp14:noSpellErr="1">
      <w:pPr>
        <w:shd w:val="clear" w:color="auto" w:fill="FFFFFF" w:themeFill="background1"/>
        <w:spacing w:before="100" w:beforeAutospacing="on" w:after="100" w:afterAutospacing="on" w:line="240" w:lineRule="auto"/>
        <w:outlineLvl w:val="1"/>
        <w:rPr>
          <w:rFonts w:ascii="Century Gothic" w:hAnsi="Century Gothic" w:eastAsia="Times New Roman" w:cs="Arial"/>
          <w:b w:val="1"/>
          <w:bCs w:val="1"/>
          <w:color w:val="111111"/>
          <w:spacing w:val="1"/>
          <w:sz w:val="24"/>
          <w:szCs w:val="24"/>
          <w:lang w:eastAsia="en-IN"/>
        </w:rPr>
      </w:pPr>
      <w:r w:rsidRPr="6FC20439" w:rsidR="00E6668A">
        <w:rPr>
          <w:rFonts w:ascii="Century Gothic" w:hAnsi="Century Gothic" w:eastAsia="Times New Roman" w:cs="Arial"/>
          <w:b w:val="1"/>
          <w:bCs w:val="1"/>
          <w:color w:val="111111"/>
          <w:spacing w:val="1"/>
          <w:sz w:val="24"/>
          <w:szCs w:val="24"/>
          <w:lang w:eastAsia="en-IN"/>
        </w:rPr>
        <w:t>What Is an Auditor's Report?</w:t>
      </w:r>
    </w:p>
    <w:p xmlns:wp14="http://schemas.microsoft.com/office/word/2010/wordml" w:rsidRPr="00300533" w:rsidR="002101C0" w:rsidP="00507608" w:rsidRDefault="002101C0" w14:paraId="15BB98F5" wp14:textId="77777777">
      <w:pPr>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r w:rsidRPr="00300533">
        <w:rPr>
          <w:rFonts w:ascii="Century Gothic" w:hAnsi="Century Gothic" w:eastAsia="Times New Roman" w:cs="Arial"/>
          <w:color w:val="111111"/>
          <w:spacing w:val="1"/>
          <w:sz w:val="24"/>
          <w:szCs w:val="24"/>
          <w:lang w:eastAsia="en-IN"/>
        </w:rPr>
        <w:t>The auditor's report is a document containing the auditor's opinion on whether a company's financial statements comply with GAAP and are free from material misstatement.</w:t>
      </w:r>
    </w:p>
    <w:p xmlns:wp14="http://schemas.microsoft.com/office/word/2010/wordml" w:rsidRPr="00300533" w:rsidR="002101C0" w:rsidP="002101C0" w:rsidRDefault="002101C0" w14:paraId="0712A908" wp14:textId="77777777">
      <w:pPr>
        <w:numPr>
          <w:ilvl w:val="0"/>
          <w:numId w:val="2"/>
        </w:numPr>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r w:rsidRPr="00300533">
        <w:rPr>
          <w:rFonts w:ascii="Century Gothic" w:hAnsi="Century Gothic" w:eastAsia="Times New Roman" w:cs="Arial"/>
          <w:color w:val="111111"/>
          <w:spacing w:val="1"/>
          <w:sz w:val="24"/>
          <w:szCs w:val="24"/>
          <w:lang w:eastAsia="en-IN"/>
        </w:rPr>
        <w:t>The audit report is important because banks, creditors, and regulators require an audit of a company's financial statements.</w:t>
      </w:r>
    </w:p>
    <w:p xmlns:wp14="http://schemas.microsoft.com/office/word/2010/wordml" w:rsidRPr="00300533" w:rsidR="002101C0" w:rsidP="002101C0" w:rsidRDefault="002101C0" w14:paraId="0AC70456" wp14:textId="77777777">
      <w:pPr>
        <w:numPr>
          <w:ilvl w:val="0"/>
          <w:numId w:val="2"/>
        </w:numPr>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r w:rsidRPr="00300533">
        <w:rPr>
          <w:rFonts w:ascii="Century Gothic" w:hAnsi="Century Gothic" w:eastAsia="Times New Roman" w:cs="Arial"/>
          <w:color w:val="111111"/>
          <w:spacing w:val="1"/>
          <w:sz w:val="24"/>
          <w:szCs w:val="24"/>
          <w:lang w:eastAsia="en-IN"/>
        </w:rPr>
        <w:t>A clean audit report means a company followed accounting standards while an unqualified report means there might be errors.</w:t>
      </w:r>
    </w:p>
    <w:p xmlns:wp14="http://schemas.microsoft.com/office/word/2010/wordml" w:rsidRPr="00300533" w:rsidR="002101C0" w:rsidP="002101C0" w:rsidRDefault="002101C0" w14:paraId="3188F312" wp14:textId="77777777">
      <w:pPr>
        <w:numPr>
          <w:ilvl w:val="0"/>
          <w:numId w:val="2"/>
        </w:numPr>
        <w:shd w:val="clear" w:color="auto" w:fill="FFFFFF"/>
        <w:spacing w:before="100" w:beforeAutospacing="1" w:after="0" w:line="240" w:lineRule="auto"/>
        <w:rPr>
          <w:rFonts w:ascii="Century Gothic" w:hAnsi="Century Gothic" w:eastAsia="Times New Roman" w:cs="Arial"/>
          <w:color w:val="111111"/>
          <w:spacing w:val="1"/>
          <w:sz w:val="24"/>
          <w:szCs w:val="24"/>
          <w:lang w:eastAsia="en-IN"/>
        </w:rPr>
      </w:pPr>
      <w:r w:rsidRPr="00300533">
        <w:rPr>
          <w:rFonts w:ascii="Century Gothic" w:hAnsi="Century Gothic" w:eastAsia="Times New Roman" w:cs="Arial"/>
          <w:color w:val="111111"/>
          <w:spacing w:val="1"/>
          <w:sz w:val="24"/>
          <w:szCs w:val="24"/>
          <w:lang w:eastAsia="en-IN"/>
        </w:rPr>
        <w:t>An adverse report means that the financial statements might have had discrepancies, misrepresentations, and didn't adhere to GAAP.</w:t>
      </w:r>
    </w:p>
    <w:p xmlns:wp14="http://schemas.microsoft.com/office/word/2010/wordml" w:rsidRPr="00300533" w:rsidR="00913775" w:rsidP="002101C0" w:rsidRDefault="002101C0" w14:paraId="317A0D36" wp14:textId="77777777">
      <w:pPr>
        <w:pStyle w:val="ListParagraph"/>
        <w:shd w:val="clear" w:color="auto" w:fill="FFFFFF"/>
        <w:spacing w:before="100" w:beforeAutospacing="1" w:after="100" w:afterAutospacing="1" w:line="240" w:lineRule="auto"/>
        <w:rPr>
          <w:rFonts w:ascii="Century Gothic" w:hAnsi="Century Gothic" w:cs="Arial"/>
          <w:color w:val="314259"/>
          <w:sz w:val="24"/>
          <w:szCs w:val="24"/>
          <w:shd w:val="clear" w:color="auto" w:fill="FFFFFF"/>
        </w:rPr>
      </w:pPr>
      <w:r w:rsidRPr="00300533">
        <w:rPr>
          <w:rFonts w:ascii="Century Gothic" w:hAnsi="Century Gothic" w:eastAsia="Times New Roman" w:cs="Arial"/>
          <w:color w:val="111111"/>
          <w:spacing w:val="1"/>
          <w:sz w:val="24"/>
          <w:szCs w:val="24"/>
          <w:lang w:eastAsia="en-IN"/>
        </w:rPr>
        <w:t xml:space="preserve">Auditor is responsible to issue Auditor’s </w:t>
      </w:r>
      <w:proofErr w:type="spellStart"/>
      <w:r w:rsidRPr="00300533">
        <w:rPr>
          <w:rFonts w:ascii="Century Gothic" w:hAnsi="Century Gothic" w:eastAsia="Times New Roman" w:cs="Arial"/>
          <w:color w:val="111111"/>
          <w:spacing w:val="1"/>
          <w:sz w:val="24"/>
          <w:szCs w:val="24"/>
          <w:lang w:eastAsia="en-IN"/>
        </w:rPr>
        <w:t>report.</w:t>
      </w:r>
      <w:r w:rsidRPr="00300533" w:rsidR="00913775">
        <w:rPr>
          <w:rFonts w:ascii="Century Gothic" w:hAnsi="Century Gothic" w:cs="Arial"/>
          <w:color w:val="314259"/>
          <w:sz w:val="24"/>
          <w:szCs w:val="24"/>
          <w:shd w:val="clear" w:color="auto" w:fill="FFFFFF"/>
        </w:rPr>
        <w:t>The</w:t>
      </w:r>
      <w:proofErr w:type="spellEnd"/>
      <w:r w:rsidRPr="00300533" w:rsidR="00913775">
        <w:rPr>
          <w:rFonts w:ascii="Century Gothic" w:hAnsi="Century Gothic" w:cs="Arial"/>
          <w:color w:val="314259"/>
          <w:sz w:val="24"/>
          <w:szCs w:val="24"/>
          <w:shd w:val="clear" w:color="auto" w:fill="FFFFFF"/>
        </w:rPr>
        <w:t xml:space="preserve"> auditor should be careful in issuing the audit report as there is are a large number of people placing reliance on such report and taking decisions accordingly. The report should be issued by being unbiased and objective in discharging the functions.</w:t>
      </w:r>
    </w:p>
    <w:p xmlns:wp14="http://schemas.microsoft.com/office/word/2010/wordml" w:rsidRPr="00913775" w:rsidR="00913775" w:rsidP="00913775" w:rsidRDefault="00913775" w14:paraId="4B7530EF" wp14:textId="77777777">
      <w:pPr>
        <w:pBdr>
          <w:top w:val="single" w:color="auto" w:sz="2" w:space="0"/>
          <w:left w:val="single" w:color="auto" w:sz="2" w:space="0"/>
          <w:bottom w:val="single" w:color="auto" w:sz="2" w:space="0"/>
          <w:right w:val="single" w:color="auto" w:sz="2" w:space="0"/>
        </w:pBdr>
        <w:shd w:val="clear" w:color="auto" w:fill="FFFFFF"/>
        <w:spacing w:before="626" w:after="470" w:line="676" w:lineRule="atLeast"/>
        <w:outlineLvl w:val="1"/>
        <w:rPr>
          <w:rFonts w:ascii="Century Gothic" w:hAnsi="Century Gothic" w:eastAsia="Times New Roman" w:cs="Arial"/>
          <w:b/>
          <w:bCs/>
          <w:sz w:val="24"/>
          <w:szCs w:val="24"/>
          <w:lang w:eastAsia="en-IN"/>
        </w:rPr>
      </w:pPr>
      <w:r w:rsidRPr="00913775">
        <w:rPr>
          <w:rFonts w:ascii="Century Gothic" w:hAnsi="Century Gothic" w:eastAsia="Times New Roman" w:cs="Arial"/>
          <w:b/>
          <w:bCs/>
          <w:sz w:val="24"/>
          <w:szCs w:val="24"/>
          <w:lang w:eastAsia="en-IN"/>
        </w:rPr>
        <w:t>Contents of an Audit Report</w:t>
      </w:r>
    </w:p>
    <w:p xmlns:wp14="http://schemas.microsoft.com/office/word/2010/wordml" w:rsidRPr="00913775" w:rsidR="00300533" w:rsidP="00913775" w:rsidRDefault="00913775" w14:paraId="6E08C3C7" wp14:textId="77777777">
      <w:pPr>
        <w:pBdr>
          <w:top w:val="single" w:color="auto" w:sz="2" w:space="0"/>
          <w:left w:val="single" w:color="auto" w:sz="2" w:space="0"/>
          <w:bottom w:val="single" w:color="auto" w:sz="2" w:space="0"/>
          <w:right w:val="single" w:color="auto" w:sz="2" w:space="0"/>
        </w:pBdr>
        <w:shd w:val="clear" w:color="auto" w:fill="FFFFFF"/>
        <w:spacing w:before="313" w:after="313" w:line="501" w:lineRule="atLeast"/>
        <w:rPr>
          <w:rFonts w:ascii="Century Gothic" w:hAnsi="Century Gothic" w:eastAsia="Times New Roman" w:cs="Arial"/>
          <w:color w:val="314259"/>
          <w:sz w:val="24"/>
          <w:szCs w:val="24"/>
          <w:lang w:eastAsia="en-IN"/>
        </w:rPr>
      </w:pPr>
      <w:r w:rsidRPr="00913775">
        <w:rPr>
          <w:rFonts w:ascii="Century Gothic" w:hAnsi="Century Gothic" w:eastAsia="Times New Roman" w:cs="Arial"/>
          <w:color w:val="314259"/>
          <w:sz w:val="24"/>
          <w:szCs w:val="24"/>
          <w:lang w:eastAsia="en-IN"/>
        </w:rPr>
        <w:t>The basic structure of an audit report as prescribed by the Standards on Auditing is as follows:</w:t>
      </w:r>
    </w:p>
    <w:tbl>
      <w:tblPr>
        <w:tblW w:w="5000" w:type="pct"/>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2475"/>
        <w:gridCol w:w="6801"/>
      </w:tblGrid>
      <w:tr xmlns:wp14="http://schemas.microsoft.com/office/word/2010/wordml" w:rsidRPr="00913775" w:rsidR="00913775" w:rsidTr="00913775" w14:paraId="0DC837D4" wp14:textId="77777777">
        <w:trPr>
          <w:trHeight w:val="382"/>
        </w:trPr>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5DC161D1" wp14:textId="77777777">
            <w:pPr>
              <w:spacing w:before="157" w:after="157" w:line="501" w:lineRule="atLeast"/>
              <w:rPr>
                <w:rFonts w:ascii="Century Gothic" w:hAnsi="Century Gothic" w:eastAsia="Times New Roman" w:cs="Times New Roman"/>
                <w:b/>
                <w:bCs/>
                <w:color w:val="314259"/>
                <w:sz w:val="24"/>
                <w:szCs w:val="24"/>
                <w:lang w:eastAsia="en-IN"/>
              </w:rPr>
            </w:pPr>
            <w:r w:rsidRPr="00913775">
              <w:rPr>
                <w:rFonts w:ascii="Century Gothic" w:hAnsi="Century Gothic" w:eastAsia="Times New Roman" w:cs="Times New Roman"/>
                <w:b/>
                <w:bCs/>
                <w:color w:val="314259"/>
                <w:sz w:val="24"/>
                <w:szCs w:val="24"/>
                <w:lang w:eastAsia="en-IN"/>
              </w:rPr>
              <w:t>Heading</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631E7F63" wp14:textId="77777777">
            <w:pPr>
              <w:spacing w:before="157" w:after="157" w:line="501" w:lineRule="atLeast"/>
              <w:rPr>
                <w:rFonts w:ascii="Century Gothic" w:hAnsi="Century Gothic" w:eastAsia="Times New Roman" w:cs="Times New Roman"/>
                <w:b/>
                <w:bCs/>
                <w:color w:val="314259"/>
                <w:sz w:val="24"/>
                <w:szCs w:val="24"/>
                <w:lang w:eastAsia="en-IN"/>
              </w:rPr>
            </w:pPr>
            <w:r w:rsidRPr="00913775">
              <w:rPr>
                <w:rFonts w:ascii="Century Gothic" w:hAnsi="Century Gothic" w:eastAsia="Times New Roman" w:cs="Times New Roman"/>
                <w:b/>
                <w:bCs/>
                <w:color w:val="314259"/>
                <w:sz w:val="24"/>
                <w:szCs w:val="24"/>
                <w:lang w:eastAsia="en-IN"/>
              </w:rPr>
              <w:t>Brief of contents</w:t>
            </w:r>
          </w:p>
        </w:tc>
      </w:tr>
      <w:tr xmlns:wp14="http://schemas.microsoft.com/office/word/2010/wordml" w:rsidRPr="00913775" w:rsidR="00913775" w:rsidTr="00913775" w14:paraId="6D3A0642"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59AD10AE"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Title</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159DA1F7"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Title should mention that it is an ‘Independent Auditor’s Report’.</w:t>
            </w:r>
          </w:p>
        </w:tc>
      </w:tr>
      <w:tr xmlns:wp14="http://schemas.microsoft.com/office/word/2010/wordml" w:rsidRPr="00913775" w:rsidR="00913775" w:rsidTr="00913775" w14:paraId="7A17BE09"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6F994872"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Addressee</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715C5A09"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Should mention clearly as to whom the report is being given to. For example Members o</w:t>
            </w:r>
            <w:r w:rsidRPr="00300533">
              <w:rPr>
                <w:rFonts w:ascii="Century Gothic" w:hAnsi="Century Gothic" w:eastAsia="Times New Roman" w:cs="Times New Roman"/>
                <w:color w:val="314259"/>
                <w:sz w:val="24"/>
                <w:szCs w:val="24"/>
                <w:lang w:eastAsia="en-IN"/>
              </w:rPr>
              <w:t xml:space="preserve">f </w:t>
            </w:r>
            <w:r w:rsidRPr="00913775">
              <w:rPr>
                <w:rFonts w:ascii="Century Gothic" w:hAnsi="Century Gothic" w:eastAsia="Times New Roman" w:cs="Times New Roman"/>
                <w:color w:val="314259"/>
                <w:sz w:val="24"/>
                <w:szCs w:val="24"/>
                <w:lang w:eastAsia="en-IN"/>
              </w:rPr>
              <w:t xml:space="preserve"> the company, Board of Directors</w:t>
            </w:r>
            <w:r w:rsidRPr="00300533">
              <w:rPr>
                <w:rFonts w:ascii="Century Gothic" w:hAnsi="Century Gothic" w:eastAsia="Times New Roman" w:cs="Times New Roman"/>
                <w:color w:val="314259"/>
                <w:sz w:val="24"/>
                <w:szCs w:val="24"/>
                <w:lang w:eastAsia="en-IN"/>
              </w:rPr>
              <w:t xml:space="preserve"> </w:t>
            </w:r>
          </w:p>
        </w:tc>
      </w:tr>
      <w:tr xmlns:wp14="http://schemas.microsoft.com/office/word/2010/wordml" w:rsidRPr="00913775" w:rsidR="00913775" w:rsidTr="00913775" w14:paraId="62E5A763"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787E44B9"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lastRenderedPageBreak/>
              <w:t>Management’s Responsibility for Financial Statements</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2E063AC1" wp14:textId="77777777">
            <w:pPr>
              <w:spacing w:before="157" w:after="157" w:line="501" w:lineRule="atLeast"/>
              <w:rPr>
                <w:rFonts w:ascii="Century Gothic" w:hAnsi="Century Gothic" w:eastAsia="Times New Roman" w:cs="Times New Roman"/>
                <w:color w:val="314259"/>
                <w:sz w:val="24"/>
                <w:szCs w:val="24"/>
                <w:lang w:eastAsia="en-IN"/>
              </w:rPr>
            </w:pPr>
            <w:r w:rsidRPr="00300533">
              <w:rPr>
                <w:rFonts w:ascii="Century Gothic" w:hAnsi="Century Gothic" w:eastAsia="Times New Roman" w:cs="Times New Roman"/>
                <w:color w:val="314259"/>
                <w:sz w:val="24"/>
                <w:szCs w:val="24"/>
                <w:lang w:eastAsia="en-IN"/>
              </w:rPr>
              <w:t> </w:t>
            </w:r>
            <w:r w:rsidRPr="00913775">
              <w:rPr>
                <w:rFonts w:ascii="Century Gothic" w:hAnsi="Century Gothic" w:eastAsia="Times New Roman" w:cs="Times New Roman"/>
                <w:color w:val="314259"/>
                <w:sz w:val="24"/>
                <w:szCs w:val="24"/>
                <w:lang w:eastAsia="en-IN"/>
              </w:rPr>
              <w:t>Mentions that it is the Management’s responsibility to Prepare the Financial Statements. </w:t>
            </w:r>
          </w:p>
        </w:tc>
      </w:tr>
      <w:tr xmlns:wp14="http://schemas.microsoft.com/office/word/2010/wordml" w:rsidRPr="00913775" w:rsidR="00913775" w:rsidTr="00913775" w14:paraId="2397E342"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67EB72F2"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Auditor’s Responsibility</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7BDB67EB"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Mention that responsibility of the Auditor is to express an unbiased opinion on the financial statements and issue an audit report.</w:t>
            </w:r>
          </w:p>
        </w:tc>
      </w:tr>
      <w:tr xmlns:wp14="http://schemas.microsoft.com/office/word/2010/wordml" w:rsidRPr="00913775" w:rsidR="00913775" w:rsidTr="00913775" w14:paraId="54658660"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0FBBBC74"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Opinion</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2FF0E439"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Should mention the overall impression obtained from the audit of financial statements. For example Modified Opinion, Unmodified Opinion</w:t>
            </w:r>
          </w:p>
        </w:tc>
      </w:tr>
      <w:tr xmlns:wp14="http://schemas.microsoft.com/office/word/2010/wordml" w:rsidRPr="00913775" w:rsidR="00913775" w:rsidTr="00913775" w14:paraId="675A5823"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2BD76B09"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Basis of the Opinion</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6ADED255"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State the basis on which the opinion as reported has been achieved. Facts of the basis should be mentioned.</w:t>
            </w:r>
          </w:p>
        </w:tc>
      </w:tr>
      <w:tr xmlns:wp14="http://schemas.microsoft.com/office/word/2010/wordml" w:rsidRPr="00913775" w:rsidR="00913775" w:rsidTr="00913775" w14:paraId="7B9F6705"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498BB6F0"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Other Reporting Responsibility</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5AE32108"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If any other reporting responsibility exists, the same should be mentioned. For example Report on Legal or Regulatory requirements</w:t>
            </w:r>
          </w:p>
        </w:tc>
      </w:tr>
      <w:tr xmlns:wp14="http://schemas.microsoft.com/office/word/2010/wordml" w:rsidRPr="00913775" w:rsidR="00913775" w:rsidTr="00913775" w14:paraId="68A77196"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34EE5549"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Signature of the Auditor</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02E3543A"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The engagement partner (auditor) shall sign the audit report.</w:t>
            </w:r>
          </w:p>
        </w:tc>
      </w:tr>
      <w:tr xmlns:wp14="http://schemas.microsoft.com/office/word/2010/wordml" w:rsidRPr="00913775" w:rsidR="00913775" w:rsidTr="00913775" w14:paraId="41628262"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5181170A"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Place of Signature</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428A352F"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The city in which audit report is signed.</w:t>
            </w:r>
          </w:p>
        </w:tc>
      </w:tr>
      <w:tr xmlns:wp14="http://schemas.microsoft.com/office/word/2010/wordml" w:rsidRPr="00913775" w:rsidR="00913775" w:rsidTr="00913775" w14:paraId="7ABB4FA5" wp14:textId="77777777">
        <w:tc>
          <w:tcPr>
            <w:tcW w:w="1334"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66C6F52F"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lastRenderedPageBreak/>
              <w:t>Date of Audit Report</w:t>
            </w:r>
          </w:p>
        </w:tc>
        <w:tc>
          <w:tcPr>
            <w:tcW w:w="3666" w:type="pct"/>
            <w:tcBorders>
              <w:top w:val="single" w:color="DDDDDD" w:sz="6" w:space="0"/>
              <w:left w:val="single" w:color="DDDDDD" w:sz="6" w:space="0"/>
              <w:bottom w:val="single" w:color="DDDDDD" w:sz="6" w:space="0"/>
              <w:right w:val="single" w:color="DDDDDD" w:sz="6" w:space="0"/>
            </w:tcBorders>
            <w:shd w:val="clear" w:color="auto" w:fill="auto"/>
            <w:tcMar>
              <w:top w:w="125" w:type="dxa"/>
              <w:left w:w="125" w:type="dxa"/>
              <w:bottom w:w="125" w:type="dxa"/>
              <w:right w:w="125" w:type="dxa"/>
            </w:tcMar>
            <w:hideMark/>
          </w:tcPr>
          <w:p w:rsidRPr="00913775" w:rsidR="00913775" w:rsidP="00913775" w:rsidRDefault="00913775" w14:paraId="25B4C0D5" wp14:textId="77777777">
            <w:pPr>
              <w:spacing w:before="157" w:after="157" w:line="501" w:lineRule="atLeast"/>
              <w:rPr>
                <w:rFonts w:ascii="Century Gothic" w:hAnsi="Century Gothic" w:eastAsia="Times New Roman" w:cs="Times New Roman"/>
                <w:color w:val="314259"/>
                <w:sz w:val="24"/>
                <w:szCs w:val="24"/>
                <w:lang w:eastAsia="en-IN"/>
              </w:rPr>
            </w:pPr>
            <w:r w:rsidRPr="00913775">
              <w:rPr>
                <w:rFonts w:ascii="Century Gothic" w:hAnsi="Century Gothic" w:eastAsia="Times New Roman" w:cs="Times New Roman"/>
                <w:color w:val="314259"/>
                <w:sz w:val="24"/>
                <w:szCs w:val="24"/>
                <w:lang w:eastAsia="en-IN"/>
              </w:rPr>
              <w:t>Date on which the audit report is signed.</w:t>
            </w:r>
          </w:p>
        </w:tc>
      </w:tr>
    </w:tbl>
    <w:p xmlns:wp14="http://schemas.microsoft.com/office/word/2010/wordml" w:rsidRPr="00300533" w:rsidR="00300533" w:rsidP="00300533" w:rsidRDefault="00300533" w14:paraId="241F4BD0" wp14:textId="77777777">
      <w:pPr>
        <w:pBdr>
          <w:top w:val="single" w:color="auto" w:sz="2" w:space="0"/>
          <w:left w:val="single" w:color="auto" w:sz="2" w:space="0"/>
          <w:bottom w:val="single" w:color="auto" w:sz="2" w:space="0"/>
          <w:right w:val="single" w:color="auto" w:sz="2" w:space="0"/>
        </w:pBdr>
        <w:shd w:val="clear" w:color="auto" w:fill="FFFFFF"/>
        <w:spacing w:before="313" w:after="313" w:line="501" w:lineRule="atLeast"/>
        <w:rPr>
          <w:rFonts w:ascii="Century Gothic" w:hAnsi="Century Gothic" w:eastAsia="Times New Roman" w:cs="Arial"/>
          <w:color w:val="314259"/>
          <w:sz w:val="24"/>
          <w:szCs w:val="24"/>
          <w:lang w:eastAsia="en-IN"/>
        </w:rPr>
      </w:pPr>
      <w:r>
        <w:rPr>
          <w:rFonts w:ascii="Century Gothic" w:hAnsi="Century Gothic" w:eastAsia="Times New Roman" w:cs="Arial"/>
          <w:color w:val="314259"/>
          <w:sz w:val="24"/>
          <w:szCs w:val="24"/>
          <w:lang w:eastAsia="en-IN"/>
        </w:rPr>
        <w:t>W</w:t>
      </w:r>
      <w:r w:rsidRPr="00300533" w:rsidR="00913775">
        <w:rPr>
          <w:rFonts w:ascii="Century Gothic" w:hAnsi="Century Gothic" w:eastAsia="Times New Roman" w:cs="Arial"/>
          <w:color w:val="314259"/>
          <w:sz w:val="24"/>
          <w:szCs w:val="24"/>
          <w:lang w:eastAsia="en-IN"/>
        </w:rPr>
        <w:t>e need to understand</w:t>
      </w:r>
      <w:r w:rsidRPr="00913775" w:rsidR="00913775">
        <w:rPr>
          <w:rFonts w:ascii="Century Gothic" w:hAnsi="Century Gothic" w:eastAsia="Times New Roman" w:cs="Arial"/>
          <w:color w:val="314259"/>
          <w:sz w:val="24"/>
          <w:szCs w:val="24"/>
          <w:lang w:eastAsia="en-IN"/>
        </w:rPr>
        <w:t xml:space="preserve"> about the opinion part precisely. This part forms the basic crux of an audit report.</w:t>
      </w:r>
    </w:p>
    <w:p xmlns:wp14="http://schemas.microsoft.com/office/word/2010/wordml" w:rsidRPr="00300533" w:rsidR="00913775" w:rsidP="00300533" w:rsidRDefault="00913775" w14:paraId="107B6834" wp14:textId="77777777">
      <w:pPr>
        <w:pBdr>
          <w:top w:val="single" w:color="auto" w:sz="2" w:space="0"/>
          <w:left w:val="single" w:color="auto" w:sz="2" w:space="0"/>
          <w:bottom w:val="single" w:color="auto" w:sz="2" w:space="0"/>
          <w:right w:val="single" w:color="auto" w:sz="2" w:space="0"/>
        </w:pBdr>
        <w:shd w:val="clear" w:color="auto" w:fill="FFFFFF"/>
        <w:spacing w:before="313" w:after="313" w:line="501" w:lineRule="atLeast"/>
        <w:rPr>
          <w:rFonts w:ascii="Century Gothic" w:hAnsi="Century Gothic" w:cs="Arial"/>
          <w:sz w:val="24"/>
          <w:szCs w:val="24"/>
        </w:rPr>
      </w:pPr>
      <w:r w:rsidRPr="00300533">
        <w:rPr>
          <w:rFonts w:ascii="Century Gothic" w:hAnsi="Century Gothic" w:cs="Arial"/>
          <w:sz w:val="24"/>
          <w:szCs w:val="24"/>
        </w:rPr>
        <w:t>Opinion in an Audit Report</w:t>
      </w:r>
    </w:p>
    <w:p xmlns:wp14="http://schemas.microsoft.com/office/word/2010/wordml" w:rsidRPr="00300533" w:rsidR="00300533" w:rsidP="00913775" w:rsidRDefault="00913775" w14:paraId="70A344C0"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There are primarily two kinds of opinions issued by an auditor in his / her audit report:</w:t>
      </w:r>
    </w:p>
    <w:p xmlns:wp14="http://schemas.microsoft.com/office/word/2010/wordml" w:rsidRPr="00300533" w:rsidR="00913775" w:rsidP="00913775" w:rsidRDefault="00913775" w14:paraId="2941F1D7"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Unmodified Opinion (</w:t>
      </w:r>
      <w:r w:rsidRPr="00300533">
        <w:rPr>
          <w:rStyle w:val="Emphasis"/>
          <w:rFonts w:ascii="Century Gothic" w:hAnsi="Century Gothic" w:cs="Arial"/>
          <w:b/>
          <w:color w:val="314259"/>
          <w:bdr w:val="single" w:color="auto" w:sz="2" w:space="0" w:frame="1"/>
        </w:rPr>
        <w:t xml:space="preserve">also called </w:t>
      </w:r>
      <w:proofErr w:type="gramStart"/>
      <w:r w:rsidRPr="00300533">
        <w:rPr>
          <w:rStyle w:val="Emphasis"/>
          <w:rFonts w:ascii="Century Gothic" w:hAnsi="Century Gothic" w:cs="Arial"/>
          <w:b/>
          <w:color w:val="314259"/>
          <w:bdr w:val="single" w:color="auto" w:sz="2" w:space="0" w:frame="1"/>
        </w:rPr>
        <w:t>Unqualified</w:t>
      </w:r>
      <w:proofErr w:type="gramEnd"/>
      <w:r w:rsidRPr="00300533">
        <w:rPr>
          <w:rStyle w:val="Emphasis"/>
          <w:rFonts w:ascii="Century Gothic" w:hAnsi="Century Gothic" w:cs="Arial"/>
          <w:b/>
          <w:color w:val="314259"/>
          <w:bdr w:val="single" w:color="auto" w:sz="2" w:space="0" w:frame="1"/>
        </w:rPr>
        <w:t xml:space="preserve"> report</w:t>
      </w:r>
      <w:r w:rsidRPr="00300533">
        <w:rPr>
          <w:rFonts w:ascii="Century Gothic" w:hAnsi="Century Gothic" w:cs="Arial"/>
          <w:color w:val="314259"/>
        </w:rPr>
        <w:t>)</w:t>
      </w:r>
    </w:p>
    <w:p xmlns:wp14="http://schemas.microsoft.com/office/word/2010/wordml" w:rsidRPr="00300533" w:rsidR="00913775" w:rsidP="00913775" w:rsidRDefault="00913775" w14:paraId="373AD0D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Modified Opinion (</w:t>
      </w:r>
      <w:r w:rsidRPr="00300533">
        <w:rPr>
          <w:rStyle w:val="Emphasis"/>
          <w:rFonts w:ascii="Century Gothic" w:hAnsi="Century Gothic" w:cs="Arial"/>
          <w:b/>
          <w:color w:val="314259"/>
          <w:bdr w:val="single" w:color="auto" w:sz="2" w:space="0" w:frame="1"/>
        </w:rPr>
        <w:t xml:space="preserve">also called </w:t>
      </w:r>
      <w:proofErr w:type="gramStart"/>
      <w:r w:rsidRPr="00300533">
        <w:rPr>
          <w:rStyle w:val="Emphasis"/>
          <w:rFonts w:ascii="Century Gothic" w:hAnsi="Century Gothic" w:cs="Arial"/>
          <w:b/>
          <w:color w:val="314259"/>
          <w:bdr w:val="single" w:color="auto" w:sz="2" w:space="0" w:frame="1"/>
        </w:rPr>
        <w:t>Qualified</w:t>
      </w:r>
      <w:proofErr w:type="gramEnd"/>
      <w:r w:rsidRPr="00300533">
        <w:rPr>
          <w:rStyle w:val="Emphasis"/>
          <w:rFonts w:ascii="Century Gothic" w:hAnsi="Century Gothic" w:cs="Arial"/>
          <w:b/>
          <w:color w:val="314259"/>
          <w:bdr w:val="single" w:color="auto" w:sz="2" w:space="0" w:frame="1"/>
        </w:rPr>
        <w:t xml:space="preserve"> report</w:t>
      </w:r>
      <w:r w:rsidRPr="00300533">
        <w:rPr>
          <w:rFonts w:ascii="Century Gothic" w:hAnsi="Century Gothic" w:cs="Arial"/>
          <w:color w:val="314259"/>
        </w:rPr>
        <w:t>)</w:t>
      </w:r>
    </w:p>
    <w:p xmlns:wp14="http://schemas.microsoft.com/office/word/2010/wordml" w:rsidRPr="00300533" w:rsidR="00913775" w:rsidP="00913775" w:rsidRDefault="00913775" w14:paraId="0884023A" wp14:textId="77777777">
      <w:pPr>
        <w:pStyle w:val="Heading3"/>
        <w:pBdr>
          <w:top w:val="single" w:color="auto" w:sz="2" w:space="0"/>
          <w:left w:val="single" w:color="auto" w:sz="2" w:space="0"/>
          <w:bottom w:val="single" w:color="auto" w:sz="2" w:space="0"/>
          <w:right w:val="single" w:color="auto" w:sz="2" w:space="0"/>
        </w:pBdr>
        <w:shd w:val="clear" w:color="auto" w:fill="FFFFFF"/>
        <w:spacing w:before="626" w:after="470" w:line="601" w:lineRule="atLeast"/>
        <w:rPr>
          <w:rFonts w:ascii="Century Gothic" w:hAnsi="Century Gothic" w:cs="Arial"/>
          <w:color w:val="auto"/>
          <w:sz w:val="24"/>
          <w:szCs w:val="24"/>
        </w:rPr>
      </w:pPr>
      <w:r w:rsidRPr="00300533">
        <w:rPr>
          <w:rStyle w:val="Strong"/>
          <w:rFonts w:ascii="Century Gothic" w:hAnsi="Century Gothic" w:cs="Arial"/>
          <w:b/>
          <w:bCs/>
          <w:sz w:val="24"/>
          <w:szCs w:val="24"/>
          <w:bdr w:val="single" w:color="auto" w:sz="2" w:space="0" w:frame="1"/>
        </w:rPr>
        <w:t>Unmodified Opinion</w:t>
      </w:r>
    </w:p>
    <w:p xmlns:wp14="http://schemas.microsoft.com/office/word/2010/wordml" w:rsidRPr="00300533" w:rsidR="00913775" w:rsidP="00913775" w:rsidRDefault="00913775" w14:paraId="04BB6DED"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 xml:space="preserve">Issued for any audit where the auditor is satisfied that the financial statements present a true and fair view of the operations and transactions in an enterprise during the period. An audit report with an Unmodified Opinion is also known as a ‘Clean Report’. An Unmodified report develops confidence among users of </w:t>
      </w:r>
      <w:proofErr w:type="gramStart"/>
      <w:r w:rsidRPr="00300533">
        <w:rPr>
          <w:rFonts w:ascii="Century Gothic" w:hAnsi="Century Gothic" w:cs="Arial"/>
          <w:color w:val="314259"/>
        </w:rPr>
        <w:t>Financial</w:t>
      </w:r>
      <w:proofErr w:type="gramEnd"/>
      <w:r w:rsidRPr="00300533">
        <w:rPr>
          <w:rFonts w:ascii="Century Gothic" w:hAnsi="Century Gothic" w:cs="Arial"/>
          <w:color w:val="314259"/>
        </w:rPr>
        <w:t xml:space="preserve"> statements and annual reports of an enterprise. It provides an impression that the financial statements are reasonably free from any misstatements and results as appearing there are true and fair.</w:t>
      </w:r>
    </w:p>
    <w:p xmlns:wp14="http://schemas.microsoft.com/office/word/2010/wordml" w:rsidRPr="00300533" w:rsidR="00913775" w:rsidP="00913775" w:rsidRDefault="00913775" w14:paraId="319FB1EA" wp14:textId="77777777">
      <w:pPr>
        <w:pStyle w:val="Heading3"/>
        <w:pBdr>
          <w:top w:val="single" w:color="auto" w:sz="2" w:space="0"/>
          <w:left w:val="single" w:color="auto" w:sz="2" w:space="0"/>
          <w:bottom w:val="single" w:color="auto" w:sz="2" w:space="0"/>
          <w:right w:val="single" w:color="auto" w:sz="2" w:space="0"/>
        </w:pBdr>
        <w:shd w:val="clear" w:color="auto" w:fill="FFFFFF"/>
        <w:spacing w:before="626" w:after="470" w:line="601" w:lineRule="atLeast"/>
        <w:rPr>
          <w:rFonts w:ascii="Century Gothic" w:hAnsi="Century Gothic" w:cs="Arial"/>
          <w:color w:val="auto"/>
          <w:sz w:val="24"/>
          <w:szCs w:val="24"/>
        </w:rPr>
      </w:pPr>
      <w:r w:rsidRPr="00300533">
        <w:rPr>
          <w:rStyle w:val="Strong"/>
          <w:rFonts w:ascii="Century Gothic" w:hAnsi="Century Gothic" w:cs="Arial"/>
          <w:b/>
          <w:bCs/>
          <w:sz w:val="24"/>
          <w:szCs w:val="24"/>
          <w:bdr w:val="single" w:color="auto" w:sz="2" w:space="0" w:frame="1"/>
        </w:rPr>
        <w:lastRenderedPageBreak/>
        <w:t>Modified Opinion</w:t>
      </w:r>
    </w:p>
    <w:p xmlns:wp14="http://schemas.microsoft.com/office/word/2010/wordml" w:rsidRPr="00300533" w:rsidR="00913775" w:rsidP="00913775" w:rsidRDefault="00913775" w14:paraId="02566398"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Whenever the auditor has specific findings during his / her audit and concludes that an Unmodified Opinion cannot be issued due to the nature of findings, a </w:t>
      </w:r>
      <w:r w:rsidRPr="00300533">
        <w:rPr>
          <w:rStyle w:val="Emphasis"/>
          <w:rFonts w:ascii="Century Gothic" w:hAnsi="Century Gothic" w:cs="Arial"/>
          <w:color w:val="314259"/>
          <w:bdr w:val="single" w:color="auto" w:sz="2" w:space="0" w:frame="1"/>
        </w:rPr>
        <w:t>Modified Opinion</w:t>
      </w:r>
      <w:r w:rsidRPr="00300533">
        <w:rPr>
          <w:rFonts w:ascii="Century Gothic" w:hAnsi="Century Gothic" w:cs="Arial"/>
          <w:color w:val="314259"/>
        </w:rPr>
        <w:t> is issued in the audit report. There are two basic reasons due to which an auditor concludes on issuing a Modified Opinion:</w:t>
      </w:r>
    </w:p>
    <w:p xmlns:wp14="http://schemas.microsoft.com/office/word/2010/wordml" w:rsidRPr="00300533" w:rsidR="00913775" w:rsidP="00913775" w:rsidRDefault="00913775" w14:paraId="21FEFCC3"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roofErr w:type="gramStart"/>
      <w:r w:rsidRPr="00300533">
        <w:rPr>
          <w:rFonts w:ascii="Century Gothic" w:hAnsi="Century Gothic" w:cs="Arial"/>
          <w:color w:val="314259"/>
        </w:rPr>
        <w:t>Based on the audit and evidence, finds out that the financial statements contain a certain degree of material misstatements.</w:t>
      </w:r>
      <w:proofErr w:type="gramEnd"/>
    </w:p>
    <w:p xmlns:wp14="http://schemas.microsoft.com/office/word/2010/wordml" w:rsidRPr="00300533" w:rsidR="00913775" w:rsidP="00913775" w:rsidRDefault="00913775" w14:paraId="5AF6331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roofErr w:type="gramStart"/>
      <w:r w:rsidRPr="00300533">
        <w:rPr>
          <w:rFonts w:ascii="Century Gothic" w:hAnsi="Century Gothic" w:cs="Arial"/>
          <w:color w:val="314259"/>
        </w:rPr>
        <w:t>Unable to obtain sufficient and appropriate evidences to conclude that the financial statements are free from material misstatements.</w:t>
      </w:r>
      <w:proofErr w:type="gramEnd"/>
    </w:p>
    <w:p xmlns:wp14="http://schemas.microsoft.com/office/word/2010/wordml" w:rsidRPr="00300533" w:rsidR="00913775" w:rsidP="00913775" w:rsidRDefault="00913775" w14:paraId="18DE20D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There are three kinds of modified opinions which are issued according to the findings and circumstances:</w:t>
      </w:r>
    </w:p>
    <w:p xmlns:wp14="http://schemas.microsoft.com/office/word/2010/wordml" w:rsidRPr="00300533" w:rsidR="00913775" w:rsidP="00913775" w:rsidRDefault="00913775" w14:paraId="37CDB991"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Adverse Opinion</w:t>
      </w:r>
    </w:p>
    <w:p xmlns:wp14="http://schemas.microsoft.com/office/word/2010/wordml" w:rsidRPr="00300533" w:rsidR="00913775" w:rsidP="00913775" w:rsidRDefault="00913775" w14:paraId="5E5221F1"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Qualified Opinion</w:t>
      </w:r>
    </w:p>
    <w:p xmlns:wp14="http://schemas.microsoft.com/office/word/2010/wordml" w:rsidRPr="00300533" w:rsidR="00913775" w:rsidP="00913775" w:rsidRDefault="00913775" w14:paraId="37BB622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Disclaimer of Opinion</w:t>
      </w:r>
    </w:p>
    <w:p xmlns:wp14="http://schemas.microsoft.com/office/word/2010/wordml" w:rsidRPr="00300533" w:rsidR="00913775" w:rsidP="00913775" w:rsidRDefault="00913775" w14:paraId="672A6659"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00913775" w:rsidP="00913775" w:rsidRDefault="00913775" w14:paraId="0A37501D"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0087312A" w:rsidP="00913775" w:rsidRDefault="0087312A" w14:paraId="5DAB6C7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0087312A" w:rsidP="00913775" w:rsidRDefault="0087312A" w14:paraId="02EB378F"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87312A" w:rsidP="00913775" w:rsidRDefault="0087312A" w14:paraId="6A05A809"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913775" w:rsidP="00913775" w:rsidRDefault="00913775" w14:paraId="05FE2D33"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Style w:val="Strong"/>
          <w:rFonts w:ascii="Century Gothic" w:hAnsi="Century Gothic" w:cs="Arial"/>
          <w:color w:val="314259"/>
          <w:bdr w:val="single" w:color="auto" w:sz="2" w:space="0" w:frame="1"/>
        </w:rPr>
        <w:lastRenderedPageBreak/>
        <w:t>Qualified Opinion</w:t>
      </w:r>
    </w:p>
    <w:p xmlns:wp14="http://schemas.microsoft.com/office/word/2010/wordml" w:rsidRPr="00300533" w:rsidR="00913775" w:rsidP="00913775" w:rsidRDefault="00913775" w14:paraId="13DE3D2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A Qualified Opinion is given in a situation where:</w:t>
      </w:r>
    </w:p>
    <w:p xmlns:wp14="http://schemas.microsoft.com/office/word/2010/wordml" w:rsidRPr="00300533" w:rsidR="00913775" w:rsidP="00913775" w:rsidRDefault="00913775" w14:paraId="2A7BE703"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The auditor concludes that misstatements are material but the impact is not so high that it would render the whole financial statements unacceptable; or</w:t>
      </w:r>
    </w:p>
    <w:p xmlns:wp14="http://schemas.microsoft.com/office/word/2010/wordml" w:rsidRPr="00300533" w:rsidR="00913775" w:rsidP="00913775" w:rsidRDefault="00913775" w14:paraId="4DE5922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The auditor is unable to obtain sufficient or appropriate audit evidence but concludes that there are indications of misstatements in the financial statements (but the degree is not high).</w:t>
      </w:r>
    </w:p>
    <w:p xmlns:wp14="http://schemas.microsoft.com/office/word/2010/wordml" w:rsidRPr="00300533" w:rsidR="00300533" w:rsidP="00913775" w:rsidRDefault="00913775" w14:paraId="26EC4D9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Style w:val="Emphasis"/>
          <w:rFonts w:ascii="Century Gothic" w:hAnsi="Century Gothic" w:cs="Arial"/>
          <w:b/>
          <w:bCs/>
          <w:color w:val="314259"/>
          <w:bdr w:val="single" w:color="auto" w:sz="2" w:space="0" w:frame="1"/>
        </w:rPr>
        <w:t>Example of a Qualified Opinion paragraph in audit report:</w:t>
      </w:r>
      <w:r w:rsidRPr="00300533">
        <w:rPr>
          <w:rFonts w:ascii="Century Gothic" w:hAnsi="Century Gothic" w:cs="Arial"/>
          <w:color w:val="314259"/>
        </w:rPr>
        <w:t> </w:t>
      </w:r>
    </w:p>
    <w:p xmlns:wp14="http://schemas.microsoft.com/office/word/2010/wordml" w:rsidRPr="00300533" w:rsidR="00913775" w:rsidP="00913775" w:rsidRDefault="00913775" w14:paraId="467E4060"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our opinion, except for the incomplete disclosure of the information referred to in the Basis for Qualified Opinion paragraph, the financial statements give the information required by the Companies Act, 2013, in the manner so required and give a true and fair view in conformity with the accounting principles generally accepted in India:</w:t>
      </w:r>
    </w:p>
    <w:p xmlns:wp14="http://schemas.microsoft.com/office/word/2010/wordml" w:rsidRPr="00300533" w:rsidR="00913775" w:rsidP="00913775" w:rsidRDefault="00913775" w14:paraId="4F1BA7A2"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case of the Balance Sheet, of the state of affairs of the company as at March 31, XXXX;</w:t>
      </w:r>
    </w:p>
    <w:p xmlns:wp14="http://schemas.microsoft.com/office/word/2010/wordml" w:rsidRPr="00300533" w:rsidR="00913775" w:rsidP="00913775" w:rsidRDefault="00913775" w14:paraId="6F679A7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case of Profit and Loss Account, of the profit/loss for the year ended on that date; and</w:t>
      </w:r>
    </w:p>
    <w:p xmlns:wp14="http://schemas.microsoft.com/office/word/2010/wordml" w:rsidRPr="00300533" w:rsidR="00913775" w:rsidP="00913775" w:rsidRDefault="00913775" w14:paraId="33BD6C4E"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roofErr w:type="gramStart"/>
      <w:r w:rsidRPr="00300533">
        <w:rPr>
          <w:rFonts w:ascii="Century Gothic" w:hAnsi="Century Gothic" w:cs="Arial"/>
          <w:color w:val="314259"/>
        </w:rPr>
        <w:t>In case of the Cash Flow Statement, of the cash flows for the year ended on that date.</w:t>
      </w:r>
      <w:proofErr w:type="gramEnd"/>
    </w:p>
    <w:p xmlns:wp14="http://schemas.microsoft.com/office/word/2010/wordml" w:rsidR="00913775" w:rsidP="00913775" w:rsidRDefault="00913775" w14:paraId="5A39BBE3"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87312A" w:rsidP="00913775" w:rsidRDefault="0087312A" w14:paraId="41C8F396"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913775" w:rsidP="00913775" w:rsidRDefault="00913775" w14:paraId="7974B1A6"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Style w:val="Strong"/>
          <w:rFonts w:ascii="Century Gothic" w:hAnsi="Century Gothic" w:cs="Arial"/>
          <w:color w:val="314259"/>
          <w:bdr w:val="single" w:color="auto" w:sz="2" w:space="0" w:frame="1"/>
        </w:rPr>
        <w:lastRenderedPageBreak/>
        <w:t>Adverse Opinion</w:t>
      </w:r>
    </w:p>
    <w:p xmlns:wp14="http://schemas.microsoft.com/office/word/2010/wordml" w:rsidRPr="00300533" w:rsidR="00913775" w:rsidP="00913775" w:rsidRDefault="00913775" w14:paraId="5AD0C61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An Adverse opinion shall be issued by the auditor where he concludes that on the basis of evidence obtained and procedures performed, there are material misstatements in the financial statements and the impact of the same is high.</w:t>
      </w:r>
    </w:p>
    <w:p xmlns:wp14="http://schemas.microsoft.com/office/word/2010/wordml" w:rsidRPr="00300533" w:rsidR="00300533" w:rsidP="00300533" w:rsidRDefault="00913775" w14:paraId="1BBBB319"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Style w:val="Emphasis"/>
          <w:rFonts w:ascii="Century Gothic" w:hAnsi="Century Gothic" w:cs="Arial"/>
          <w:b/>
          <w:bCs/>
          <w:color w:val="314259"/>
          <w:bdr w:val="single" w:color="auto" w:sz="2" w:space="0" w:frame="1"/>
        </w:rPr>
        <w:t>Example of a Qualified Opinion paragraph in audit report:</w:t>
      </w:r>
      <w:r w:rsidRPr="00300533">
        <w:rPr>
          <w:rFonts w:ascii="Century Gothic" w:hAnsi="Century Gothic" w:cs="Arial"/>
          <w:color w:val="314259"/>
        </w:rPr>
        <w:t> </w:t>
      </w:r>
    </w:p>
    <w:p xmlns:wp14="http://schemas.microsoft.com/office/word/2010/wordml" w:rsidRPr="00300533" w:rsidR="00300533" w:rsidP="00300533" w:rsidRDefault="00913775" w14:paraId="7237264D"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our opinion, because of the omission of the information in the Basis for Adverse Opinion paragraph, the financial statements do not give the information required by the Companies Act, 2013, in the manner so required and also, do not give a true and fair view in conformity with the accounting principles generally accepted in India:</w:t>
      </w:r>
    </w:p>
    <w:p xmlns:wp14="http://schemas.microsoft.com/office/word/2010/wordml" w:rsidRPr="00300533" w:rsidR="00300533" w:rsidP="00300533" w:rsidRDefault="00913775" w14:paraId="55ECD5E1"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case of the Balance Sheet, of the state of affairs of the company as at March 31, XXXX;</w:t>
      </w:r>
    </w:p>
    <w:p xmlns:wp14="http://schemas.microsoft.com/office/word/2010/wordml" w:rsidRPr="00300533" w:rsidR="00300533" w:rsidP="00300533" w:rsidRDefault="00913775" w14:paraId="69BBA0E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case of Profit and Loss Account, of the profit/loss for the year ended on that date; and</w:t>
      </w:r>
    </w:p>
    <w:p xmlns:wp14="http://schemas.microsoft.com/office/word/2010/wordml" w:rsidRPr="00300533" w:rsidR="00913775" w:rsidP="00300533" w:rsidRDefault="00913775" w14:paraId="651E6DC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roofErr w:type="gramStart"/>
      <w:r w:rsidRPr="00300533">
        <w:rPr>
          <w:rFonts w:ascii="Century Gothic" w:hAnsi="Century Gothic" w:cs="Arial"/>
          <w:color w:val="314259"/>
        </w:rPr>
        <w:t>In case of the Cash Flow Statement, of the cash flows for the year ended on that date.</w:t>
      </w:r>
      <w:proofErr w:type="gramEnd"/>
    </w:p>
    <w:p xmlns:wp14="http://schemas.microsoft.com/office/word/2010/wordml" w:rsidRPr="00300533" w:rsidR="00300533" w:rsidP="00300533" w:rsidRDefault="00300533" w14:paraId="72A3D3E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300533" w:rsidP="00300533" w:rsidRDefault="00300533" w14:paraId="0D0B940D"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300533" w:rsidP="00300533" w:rsidRDefault="00300533" w14:paraId="0E27B00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300533" w:rsidP="00300533" w:rsidRDefault="00300533" w14:paraId="60061E4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913775" w:rsidP="00913775" w:rsidRDefault="00913775" w14:paraId="5C6BF6B2"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Style w:val="Strong"/>
          <w:rFonts w:ascii="Century Gothic" w:hAnsi="Century Gothic" w:cs="Arial"/>
          <w:color w:val="314259"/>
          <w:bdr w:val="single" w:color="auto" w:sz="2" w:space="0" w:frame="1"/>
        </w:rPr>
        <w:lastRenderedPageBreak/>
        <w:t>Disclaimer of Opinion</w:t>
      </w:r>
    </w:p>
    <w:p xmlns:wp14="http://schemas.microsoft.com/office/word/2010/wordml" w:rsidRPr="00300533" w:rsidR="00913775" w:rsidP="00913775" w:rsidRDefault="00913775" w14:paraId="12E96424"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A Disclaimer of Opinion is to be issued by an auditor in cases where the auditor concludes that he / she is not able to obtain sufficient and appropriate evidences. In such scenario, the auditor is not able to form an opinion and thus, disclaims form providing an opinion on the financial statements. The impact of material misstatements and degree of the same is high enough.</w:t>
      </w:r>
    </w:p>
    <w:p xmlns:wp14="http://schemas.microsoft.com/office/word/2010/wordml" w:rsidRPr="00300533" w:rsidR="00913775" w:rsidP="00913775" w:rsidRDefault="00913775" w14:paraId="3E00494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Style w:val="Emphasis"/>
          <w:rFonts w:ascii="Century Gothic" w:hAnsi="Century Gothic" w:cs="Arial"/>
          <w:b/>
          <w:bCs/>
          <w:color w:val="314259"/>
          <w:bdr w:val="single" w:color="auto" w:sz="2" w:space="0" w:frame="1"/>
        </w:rPr>
        <w:t>Example of a Draft Disclaimer of Opinion:</w:t>
      </w:r>
      <w:r w:rsidRPr="00300533">
        <w:rPr>
          <w:rFonts w:ascii="Century Gothic" w:hAnsi="Century Gothic" w:cs="Arial"/>
          <w:color w:val="314259"/>
        </w:rPr>
        <w:t> We were engaged to audit the financial statements of ABC Private Limited (“the entity”) which comprises the Balance Sheet as at March 31, XXXX, the statement of Profit and Loss, (the statement of changes in equity) and statement of Cash Flows for the year then ended, and notes to the financial statements, including a summary of significant accounting policies. We do not express an opinion on the accompanying financial statements of the entity. Because of the significance of the matters described in the Basis for Disclaimer of Opinion section of our report, we have not been able to obtain sufficient and appropriate audit evidence to provide a basis for an audit opinion on these financial statements.</w:t>
      </w:r>
    </w:p>
    <w:p xmlns:wp14="http://schemas.microsoft.com/office/word/2010/wordml" w:rsidRPr="00300533" w:rsidR="00300533" w:rsidP="00913775" w:rsidRDefault="00300533" w14:paraId="44EAFD9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300533" w:rsidP="00913775" w:rsidRDefault="00300533" w14:paraId="4B94D5A5"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00300533" w:rsidP="00913775" w:rsidRDefault="00300533" w14:paraId="3DEEC669"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87312A" w:rsidP="00913775" w:rsidRDefault="0087312A" w14:paraId="3656B9A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Pr="00300533" w:rsidR="00913775" w:rsidP="00913775" w:rsidRDefault="00913775" w14:paraId="78F2141C" wp14:textId="77777777">
      <w:pPr>
        <w:pStyle w:val="Heading2"/>
        <w:pBdr>
          <w:top w:val="single" w:color="auto" w:sz="2" w:space="0"/>
          <w:left w:val="single" w:color="auto" w:sz="2" w:space="0"/>
          <w:bottom w:val="single" w:color="auto" w:sz="2" w:space="0"/>
          <w:right w:val="single" w:color="auto" w:sz="2" w:space="0"/>
        </w:pBdr>
        <w:shd w:val="clear" w:color="auto" w:fill="FFFFFF"/>
        <w:spacing w:before="626" w:beforeAutospacing="0" w:after="470" w:afterAutospacing="0" w:line="676" w:lineRule="atLeast"/>
        <w:rPr>
          <w:rFonts w:ascii="Century Gothic" w:hAnsi="Century Gothic" w:cs="Arial"/>
          <w:sz w:val="24"/>
          <w:szCs w:val="24"/>
        </w:rPr>
      </w:pPr>
      <w:r w:rsidRPr="00300533">
        <w:rPr>
          <w:rStyle w:val="Strong"/>
          <w:rFonts w:ascii="Century Gothic" w:hAnsi="Century Gothic" w:cs="Arial"/>
          <w:b/>
          <w:bCs/>
          <w:sz w:val="24"/>
          <w:szCs w:val="24"/>
          <w:bdr w:val="single" w:color="auto" w:sz="2" w:space="0" w:frame="1"/>
        </w:rPr>
        <w:lastRenderedPageBreak/>
        <w:t>Emphasis of Matter paragraph in an Audit Report</w:t>
      </w:r>
    </w:p>
    <w:p xmlns:wp14="http://schemas.microsoft.com/office/word/2010/wordml" w:rsidRPr="00300533" w:rsidR="00913775" w:rsidP="00913775" w:rsidRDefault="00913775" w14:paraId="7ABB0571"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In a situation where the auditor concludes that it is important to draw the attention of users of the financial statement to a particular reported item, he/she may include an </w:t>
      </w:r>
      <w:r w:rsidRPr="00300533">
        <w:rPr>
          <w:rStyle w:val="Emphasis"/>
          <w:rFonts w:ascii="Century Gothic" w:hAnsi="Century Gothic" w:cs="Arial"/>
          <w:color w:val="314259"/>
          <w:bdr w:val="single" w:color="auto" w:sz="2" w:space="0" w:frame="1"/>
        </w:rPr>
        <w:t>Emphasis of Matter</w:t>
      </w:r>
      <w:r w:rsidR="00B1640F">
        <w:rPr>
          <w:rStyle w:val="Emphasis"/>
          <w:rFonts w:ascii="Century Gothic" w:hAnsi="Century Gothic" w:cs="Arial"/>
          <w:color w:val="314259"/>
          <w:bdr w:val="single" w:color="auto" w:sz="2" w:space="0" w:frame="1"/>
        </w:rPr>
        <w:t xml:space="preserve"> </w:t>
      </w:r>
      <w:r w:rsidRPr="00300533">
        <w:rPr>
          <w:rFonts w:ascii="Century Gothic" w:hAnsi="Century Gothic" w:cs="Arial"/>
          <w:color w:val="314259"/>
        </w:rPr>
        <w:t>paragraph in his / her audit report. In this case, the auditor is not required to modify his / her opinion. The paragraph is added when the issue is not a key audit matter and only requires disclosure for a better understanding of the financial statements.</w:t>
      </w:r>
    </w:p>
    <w:p xmlns:wp14="http://schemas.microsoft.com/office/word/2010/wordml" w:rsidRPr="00300533" w:rsidR="00300533" w:rsidP="00300533" w:rsidRDefault="00913775" w14:paraId="1412FB57"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Style w:val="Emphasis"/>
          <w:rFonts w:ascii="Century Gothic" w:hAnsi="Century Gothic" w:cs="Arial"/>
          <w:b/>
          <w:bCs/>
          <w:color w:val="314259"/>
          <w:bdr w:val="single" w:color="auto" w:sz="2" w:space="0" w:frame="1"/>
        </w:rPr>
      </w:pPr>
      <w:r w:rsidRPr="00300533">
        <w:rPr>
          <w:rStyle w:val="Emphasis"/>
          <w:rFonts w:ascii="Century Gothic" w:hAnsi="Century Gothic" w:cs="Arial"/>
          <w:b/>
          <w:bCs/>
          <w:color w:val="314259"/>
          <w:bdr w:val="single" w:color="auto" w:sz="2" w:space="0" w:frame="1"/>
        </w:rPr>
        <w:t>Example of circumstances where the auditor shall include Emphasis of Matter paragraph in audit report:</w:t>
      </w:r>
    </w:p>
    <w:p xmlns:wp14="http://schemas.microsoft.com/office/word/2010/wordml" w:rsidRPr="00300533" w:rsidR="00300533" w:rsidP="00300533" w:rsidRDefault="00913775" w14:paraId="72C8A13B"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To inform users of financial statements that the same has been prepared under a special purpose framework;</w:t>
      </w:r>
    </w:p>
    <w:p xmlns:wp14="http://schemas.microsoft.com/office/word/2010/wordml" w:rsidRPr="00300533" w:rsidR="00300533" w:rsidP="00300533" w:rsidRDefault="00913775" w14:paraId="6C94D05F"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300533">
        <w:rPr>
          <w:rFonts w:ascii="Century Gothic" w:hAnsi="Century Gothic" w:cs="Arial"/>
          <w:color w:val="314259"/>
        </w:rPr>
        <w:t>The auditor discovers some facts after the date of an audit report and the auditor issues new or amended audit report.</w:t>
      </w:r>
    </w:p>
    <w:p xmlns:wp14="http://schemas.microsoft.com/office/word/2010/wordml" w:rsidRPr="00300533" w:rsidR="00913775" w:rsidP="00300533" w:rsidRDefault="00913775" w14:paraId="394F4874"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roofErr w:type="gramStart"/>
      <w:r w:rsidRPr="00300533">
        <w:rPr>
          <w:rFonts w:ascii="Century Gothic" w:hAnsi="Century Gothic" w:cs="Arial"/>
          <w:color w:val="314259"/>
        </w:rPr>
        <w:t>Uncertainty about the future outcome of an ongoing litigation.</w:t>
      </w:r>
      <w:proofErr w:type="gramEnd"/>
    </w:p>
    <w:p xmlns:wp14="http://schemas.microsoft.com/office/word/2010/wordml" w:rsidR="002101C0" w:rsidP="002101C0" w:rsidRDefault="002101C0" w14:paraId="45FB0818"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049F31CB"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53128261"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62486C05"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4101652C"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4B99056E"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1299C43A"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4DDBEF00"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3461D779"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3CF2D8B6"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00957297" w:rsidP="002101C0" w:rsidRDefault="00957297" w14:paraId="0FB78278" wp14:textId="77777777">
      <w:pPr>
        <w:pStyle w:val="ListParagraph"/>
        <w:shd w:val="clear" w:color="auto" w:fill="FFFFFF"/>
        <w:spacing w:before="100" w:beforeAutospacing="1" w:after="100" w:afterAutospacing="1" w:line="240" w:lineRule="auto"/>
        <w:rPr>
          <w:rFonts w:ascii="Century Gothic" w:hAnsi="Century Gothic" w:eastAsia="Times New Roman" w:cs="Arial"/>
          <w:color w:val="111111"/>
          <w:spacing w:val="1"/>
          <w:sz w:val="24"/>
          <w:szCs w:val="24"/>
          <w:lang w:eastAsia="en-IN"/>
        </w:rPr>
      </w:pPr>
    </w:p>
    <w:p xmlns:wp14="http://schemas.microsoft.com/office/word/2010/wordml" w:rsidRPr="00957297" w:rsidR="00957297" w:rsidP="00957297" w:rsidRDefault="00957297" w14:paraId="797759FA" wp14:textId="77777777">
      <w:pPr>
        <w:pStyle w:val="Heading1"/>
        <w:pBdr>
          <w:top w:val="single" w:color="auto" w:sz="2" w:space="0"/>
          <w:left w:val="single" w:color="auto" w:sz="2" w:space="0"/>
          <w:bottom w:val="single" w:color="auto" w:sz="2" w:space="0"/>
          <w:right w:val="single" w:color="auto" w:sz="2" w:space="0"/>
        </w:pBdr>
        <w:shd w:val="clear" w:color="auto" w:fill="FFFFFF"/>
        <w:spacing w:before="0" w:line="826" w:lineRule="atLeast"/>
        <w:rPr>
          <w:rFonts w:ascii="Century Gothic" w:hAnsi="Century Gothic" w:cs="Arial"/>
          <w:color w:val="333333"/>
          <w:sz w:val="24"/>
          <w:szCs w:val="24"/>
        </w:rPr>
      </w:pPr>
      <w:r w:rsidRPr="00957297">
        <w:rPr>
          <w:rFonts w:ascii="Century Gothic" w:hAnsi="Century Gothic" w:cs="Arial"/>
          <w:sz w:val="24"/>
          <w:szCs w:val="24"/>
        </w:rPr>
        <w:lastRenderedPageBreak/>
        <w:t xml:space="preserve">Draft Format of Directors’ </w:t>
      </w:r>
      <w:proofErr w:type="gramStart"/>
      <w:r w:rsidRPr="00957297">
        <w:rPr>
          <w:rFonts w:ascii="Century Gothic" w:hAnsi="Century Gothic" w:cs="Arial"/>
          <w:sz w:val="24"/>
          <w:szCs w:val="24"/>
        </w:rPr>
        <w:t>Report</w:t>
      </w:r>
      <w:r w:rsidRPr="00957297">
        <w:rPr>
          <w:rFonts w:ascii="Century Gothic" w:hAnsi="Century Gothic" w:cs="Arial"/>
          <w:color w:val="333333"/>
          <w:sz w:val="24"/>
          <w:szCs w:val="24"/>
        </w:rPr>
        <w:t> </w:t>
      </w:r>
      <w:r>
        <w:rPr>
          <w:rFonts w:ascii="Century Gothic" w:hAnsi="Century Gothic" w:cs="Arial"/>
          <w:color w:val="333333"/>
          <w:sz w:val="24"/>
          <w:szCs w:val="24"/>
        </w:rPr>
        <w:t>:</w:t>
      </w:r>
      <w:proofErr w:type="gramEnd"/>
    </w:p>
    <w:p xmlns:wp14="http://schemas.microsoft.com/office/word/2010/wordml" w:rsidR="00957297" w:rsidP="00957297" w:rsidRDefault="00957297" w14:paraId="3ABBDC99"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Financial reporting is necessary for companies as it provides details of the state of a company and its compliance with financial, corporate social responsibility and accounting standards. Public and private limited companies must file a financial document called the directors’ report at the end of the financial year. The directors’ report is the report prepared by the Board of Directors of the company and should be attached to every financial statement. It outlines the financial state of the company.</w:t>
      </w:r>
    </w:p>
    <w:p xmlns:wp14="http://schemas.microsoft.com/office/word/2010/wordml" w:rsidRPr="00957297" w:rsidR="00957297" w:rsidP="00957297" w:rsidRDefault="00957297" w14:paraId="68EED54E"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b/>
          <w:color w:val="333333"/>
        </w:rPr>
      </w:pPr>
      <w:r w:rsidRPr="00957297">
        <w:rPr>
          <w:rFonts w:ascii="Century Gothic" w:hAnsi="Century Gothic" w:cs="Arial"/>
          <w:b/>
          <w:color w:val="333333"/>
        </w:rPr>
        <w:t>Applicability of the Directors’ Report</w:t>
      </w:r>
    </w:p>
    <w:p xmlns:wp14="http://schemas.microsoft.com/office/word/2010/wordml" w:rsidR="00957297" w:rsidP="00957297" w:rsidRDefault="00957297" w14:paraId="14B02662"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All companies need to prepare the directors’ report, except One Person Company (OPC) and small companies. The small companies and OPCs need to file the abridged directors’ report as per Rule 8A of the Companies (Accounts) Amendment Rules, 2018.</w:t>
      </w:r>
    </w:p>
    <w:p xmlns:wp14="http://schemas.microsoft.com/office/word/2010/wordml" w:rsidRPr="00957297" w:rsidR="00957297" w:rsidP="00957297" w:rsidRDefault="00957297" w14:paraId="1432AC60"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b/>
          <w:color w:val="333333"/>
        </w:rPr>
      </w:pPr>
      <w:r w:rsidRPr="00957297">
        <w:rPr>
          <w:rFonts w:ascii="Century Gothic" w:hAnsi="Century Gothic" w:cs="Arial"/>
          <w:b/>
          <w:color w:val="333333"/>
        </w:rPr>
        <w:t>Purpose of the Director’s Report</w:t>
      </w:r>
    </w:p>
    <w:p xmlns:wp14="http://schemas.microsoft.com/office/word/2010/wordml" w:rsidR="00957297" w:rsidP="00957297" w:rsidRDefault="00957297" w14:paraId="3163AE2C"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Under Section 134(3) of the Companies Act, 2013, the directors of a company must prepare the directors’ report at the end of each financial year. The boards’ report or the directors’ report ensures greater corporate transparency. The shareholders can make informed decisions through the directors’ report’s information. The information provided in the directors’ report helps shareholders to understand:</w:t>
      </w:r>
    </w:p>
    <w:p xmlns:wp14="http://schemas.microsoft.com/office/word/2010/wordml" w:rsidR="00957297" w:rsidP="00957297" w:rsidRDefault="00957297" w14:paraId="1FC39945"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00957297" w:rsidP="00957297" w:rsidRDefault="00957297" w14:paraId="0562CB0E"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p>
    <w:p xmlns:wp14="http://schemas.microsoft.com/office/word/2010/wordml" w:rsidR="00957297" w:rsidP="00957297" w:rsidRDefault="00957297" w14:paraId="5F72F3F8" wp14:textId="77777777">
      <w:pPr>
        <w:pStyle w:val="NormalWeb"/>
        <w:numPr>
          <w:ilvl w:val="0"/>
          <w:numId w:val="11"/>
        </w:numPr>
        <w:pBdr>
          <w:top w:val="single" w:color="auto" w:sz="2" w:space="4"/>
          <w:left w:val="single" w:color="auto" w:sz="2" w:space="16"/>
          <w:bottom w:val="single" w:color="auto" w:sz="2" w:space="4"/>
          <w:right w:val="single" w:color="auto" w:sz="2" w:space="16"/>
        </w:pBdr>
        <w:shd w:val="clear" w:color="auto" w:fill="FFFFFF"/>
        <w:spacing w:before="157" w:beforeAutospacing="0" w:after="157" w:afterAutospacing="0" w:line="501" w:lineRule="atLeast"/>
        <w:ind w:left="314" w:right="314"/>
        <w:rPr>
          <w:rFonts w:ascii="Century Gothic" w:hAnsi="Century Gothic" w:cs="Arial"/>
          <w:color w:val="314259"/>
        </w:rPr>
      </w:pPr>
      <w:r w:rsidRPr="00957297">
        <w:rPr>
          <w:rFonts w:ascii="Century Gothic" w:hAnsi="Century Gothic" w:cs="Arial"/>
          <w:color w:val="314259"/>
        </w:rPr>
        <w:lastRenderedPageBreak/>
        <w:t>Whether the company can grow and expand</w:t>
      </w:r>
    </w:p>
    <w:p xmlns:wp14="http://schemas.microsoft.com/office/word/2010/wordml" w:rsidRPr="00957297" w:rsidR="00957297" w:rsidP="00957297" w:rsidRDefault="00957297" w14:paraId="674945A3" wp14:textId="77777777">
      <w:pPr>
        <w:pStyle w:val="NormalWeb"/>
        <w:numPr>
          <w:ilvl w:val="0"/>
          <w:numId w:val="11"/>
        </w:numPr>
        <w:pBdr>
          <w:top w:val="single" w:color="auto" w:sz="2" w:space="4"/>
          <w:left w:val="single" w:color="auto" w:sz="2" w:space="16"/>
          <w:bottom w:val="single" w:color="auto" w:sz="2" w:space="4"/>
          <w:right w:val="single" w:color="auto" w:sz="2" w:space="16"/>
        </w:pBdr>
        <w:shd w:val="clear" w:color="auto" w:fill="FFFFFF"/>
        <w:spacing w:before="157" w:beforeAutospacing="0" w:after="157" w:afterAutospacing="0" w:line="501" w:lineRule="atLeast"/>
        <w:ind w:left="314" w:right="314"/>
        <w:rPr>
          <w:rFonts w:ascii="Century Gothic" w:hAnsi="Century Gothic" w:cs="Arial"/>
          <w:color w:val="314259"/>
        </w:rPr>
      </w:pPr>
      <w:r w:rsidRPr="00957297">
        <w:rPr>
          <w:rFonts w:ascii="Century Gothic" w:hAnsi="Century Gothic" w:cs="Arial"/>
          <w:color w:val="314259"/>
        </w:rPr>
        <w:t>Whether the finances of the company are in good health</w:t>
      </w:r>
    </w:p>
    <w:p xmlns:wp14="http://schemas.microsoft.com/office/word/2010/wordml" w:rsidRPr="00957297" w:rsidR="00957297" w:rsidP="00957297" w:rsidRDefault="00957297" w14:paraId="51CE1EDE" wp14:textId="77777777">
      <w:pPr>
        <w:pStyle w:val="NormalWeb"/>
        <w:numPr>
          <w:ilvl w:val="0"/>
          <w:numId w:val="11"/>
        </w:numPr>
        <w:pBdr>
          <w:top w:val="single" w:color="auto" w:sz="2" w:space="4"/>
          <w:left w:val="single" w:color="auto" w:sz="2" w:space="16"/>
          <w:bottom w:val="single" w:color="auto" w:sz="2" w:space="4"/>
          <w:right w:val="single" w:color="auto" w:sz="2" w:space="16"/>
        </w:pBdr>
        <w:shd w:val="clear" w:color="auto" w:fill="FFFFFF"/>
        <w:spacing w:before="157" w:beforeAutospacing="0" w:after="157" w:afterAutospacing="0" w:line="501" w:lineRule="atLeast"/>
        <w:ind w:left="314" w:right="314"/>
        <w:rPr>
          <w:rFonts w:ascii="Century Gothic" w:hAnsi="Century Gothic" w:cs="Arial"/>
          <w:color w:val="314259"/>
        </w:rPr>
      </w:pPr>
      <w:r w:rsidRPr="00957297">
        <w:rPr>
          <w:rFonts w:ascii="Century Gothic" w:hAnsi="Century Gothic" w:cs="Arial"/>
          <w:color w:val="314259"/>
        </w:rPr>
        <w:t>How the company is performing within its market and how the market is performing in general</w:t>
      </w:r>
    </w:p>
    <w:p xmlns:wp14="http://schemas.microsoft.com/office/word/2010/wordml" w:rsidRPr="00957297" w:rsidR="00957297" w:rsidP="00957297" w:rsidRDefault="00957297" w14:paraId="3433F15D" wp14:textId="77777777">
      <w:pPr>
        <w:numPr>
          <w:ilvl w:val="0"/>
          <w:numId w:val="11"/>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Whether the company is complying with accounting standards, financial regulations, and corporate social responsibility requirements</w:t>
      </w:r>
    </w:p>
    <w:p xmlns:wp14="http://schemas.microsoft.com/office/word/2010/wordml" w:rsidRPr="00957297" w:rsidR="00957297" w:rsidP="00957297" w:rsidRDefault="00957297" w14:paraId="7846BB39" wp14:textId="77777777">
      <w:pPr>
        <w:pStyle w:val="Heading2"/>
        <w:pBdr>
          <w:top w:val="single" w:color="auto" w:sz="2" w:space="0"/>
          <w:left w:val="single" w:color="auto" w:sz="2" w:space="0"/>
          <w:bottom w:val="single" w:color="auto" w:sz="2" w:space="0"/>
          <w:right w:val="single" w:color="auto" w:sz="2" w:space="0"/>
        </w:pBdr>
        <w:shd w:val="clear" w:color="auto" w:fill="FFFFFF"/>
        <w:spacing w:before="626" w:beforeAutospacing="0" w:after="470" w:afterAutospacing="0" w:line="676" w:lineRule="atLeast"/>
        <w:rPr>
          <w:rFonts w:ascii="Century Gothic" w:hAnsi="Century Gothic" w:cs="Arial"/>
          <w:color w:val="333333"/>
          <w:sz w:val="24"/>
          <w:szCs w:val="24"/>
        </w:rPr>
      </w:pPr>
      <w:r w:rsidRPr="00957297">
        <w:rPr>
          <w:rFonts w:ascii="Century Gothic" w:hAnsi="Century Gothic" w:cs="Arial"/>
          <w:color w:val="333333"/>
          <w:sz w:val="24"/>
          <w:szCs w:val="24"/>
        </w:rPr>
        <w:t>Contents of a Director’s Report</w:t>
      </w:r>
    </w:p>
    <w:p xmlns:wp14="http://schemas.microsoft.com/office/word/2010/wordml" w:rsidRPr="00957297" w:rsidR="00957297" w:rsidP="00957297" w:rsidRDefault="00957297" w14:paraId="794F5A88"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Section 134(3) of the Companies Act, 2013 and Rule 8 of the Companies (Accounts) Rules, 2014 provides the information that needs to be provided in the directors’ report. The listed companies must add additional disclosures provided under Rule 5 of the Companies (Appointment and Remuneration of Managerial Personnel) Rules, 2014, in their directors’ report.</w:t>
      </w:r>
    </w:p>
    <w:p xmlns:wp14="http://schemas.microsoft.com/office/word/2010/wordml" w:rsidRPr="00957297" w:rsidR="00957297" w:rsidP="00957297" w:rsidRDefault="00957297" w14:paraId="6A97F00F" wp14:textId="77777777">
      <w:pPr>
        <w:pStyle w:val="Heading3"/>
        <w:pBdr>
          <w:top w:val="single" w:color="auto" w:sz="2" w:space="0"/>
          <w:left w:val="single" w:color="auto" w:sz="2" w:space="0"/>
          <w:bottom w:val="single" w:color="auto" w:sz="2" w:space="0"/>
          <w:right w:val="single" w:color="auto" w:sz="2" w:space="0"/>
        </w:pBdr>
        <w:shd w:val="clear" w:color="auto" w:fill="FFFFFF"/>
        <w:spacing w:before="626" w:after="470" w:line="601" w:lineRule="atLeast"/>
        <w:rPr>
          <w:rFonts w:ascii="Century Gothic" w:hAnsi="Century Gothic" w:cs="Arial"/>
          <w:color w:val="333333"/>
          <w:sz w:val="24"/>
          <w:szCs w:val="24"/>
        </w:rPr>
      </w:pPr>
      <w:r w:rsidRPr="00957297">
        <w:rPr>
          <w:rStyle w:val="Strong"/>
          <w:rFonts w:ascii="Century Gothic" w:hAnsi="Century Gothic"/>
          <w:b/>
          <w:bCs/>
          <w:color w:val="333333"/>
          <w:sz w:val="24"/>
          <w:szCs w:val="24"/>
          <w:bdr w:val="single" w:color="auto" w:sz="2" w:space="0" w:frame="1"/>
        </w:rPr>
        <w:t>Contents of a Directors’ Report as per Companies Act, 2013</w:t>
      </w:r>
    </w:p>
    <w:p xmlns:wp14="http://schemas.microsoft.com/office/word/2010/wordml" w:rsidRPr="00957297" w:rsidR="00957297" w:rsidP="00957297" w:rsidRDefault="00957297" w14:paraId="34B40671"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According to Section 134(3) of the Companies Act, 2013 (‘Act’), the board’s report should include the following information: </w:t>
      </w:r>
    </w:p>
    <w:p xmlns:wp14="http://schemas.microsoft.com/office/word/2010/wordml" w:rsidRPr="00957297" w:rsidR="00957297" w:rsidP="00957297" w:rsidRDefault="00957297" w14:paraId="1B5EBA35"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annual return extract as provided under Section 92(3) of the Act</w:t>
      </w:r>
    </w:p>
    <w:p xmlns:wp14="http://schemas.microsoft.com/office/word/2010/wordml" w:rsidRPr="00957297" w:rsidR="00957297" w:rsidP="00957297" w:rsidRDefault="00957297" w14:paraId="68E83630"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Number of board meetings </w:t>
      </w:r>
    </w:p>
    <w:p xmlns:wp14="http://schemas.microsoft.com/office/word/2010/wordml" w:rsidRPr="00957297" w:rsidR="00957297" w:rsidP="00957297" w:rsidRDefault="00957297" w14:paraId="095C792D"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Directors’ responsibility statement as prescribed under Section 134(5) of the Act</w:t>
      </w:r>
    </w:p>
    <w:p xmlns:wp14="http://schemas.microsoft.com/office/word/2010/wordml" w:rsidRPr="00957297" w:rsidR="00957297" w:rsidP="00957297" w:rsidRDefault="00957297" w14:paraId="060D3B80"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lastRenderedPageBreak/>
        <w:t>Details regarding frauds reported by auditors under Section 143(12) of the Act other than those reportable to the Central Government</w:t>
      </w:r>
    </w:p>
    <w:p xmlns:wp14="http://schemas.microsoft.com/office/word/2010/wordml" w:rsidRPr="00957297" w:rsidR="00957297" w:rsidP="00957297" w:rsidRDefault="00957297" w14:paraId="6A6A11F5"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Statement of the declaration provided by independent directors under Section 149(6) of the Act</w:t>
      </w:r>
    </w:p>
    <w:p xmlns:wp14="http://schemas.microsoft.com/office/word/2010/wordml" w:rsidRPr="00957297" w:rsidR="00957297" w:rsidP="00957297" w:rsidRDefault="00957297" w14:paraId="62D19FA3"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Comments or explanations by the board on every reservation, qualification, or adverse disclaimer or remark made by the auditor in their report and by the company secretary in practice in their secretarial audit report </w:t>
      </w:r>
    </w:p>
    <w:p xmlns:wp14="http://schemas.microsoft.com/office/word/2010/wordml" w:rsidRPr="00957297" w:rsidR="00957297" w:rsidP="00957297" w:rsidRDefault="00957297" w14:paraId="4DAA51F4"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Particulars of guarantees, loans or investments made under Section 186 of the Act</w:t>
      </w:r>
    </w:p>
    <w:p xmlns:wp14="http://schemas.microsoft.com/office/word/2010/wordml" w:rsidRPr="00957297" w:rsidR="00957297" w:rsidP="00957297" w:rsidRDefault="00957297" w14:paraId="502AE422"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Particulars of arrangements or contracts with related parties as prescribed under Section 188(1) of the Act </w:t>
      </w:r>
    </w:p>
    <w:p xmlns:wp14="http://schemas.microsoft.com/office/word/2010/wordml" w:rsidRPr="00957297" w:rsidR="00957297" w:rsidP="00957297" w:rsidRDefault="00957297" w14:paraId="4C758AF4"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state of the company’s affairs </w:t>
      </w:r>
    </w:p>
    <w:p xmlns:wp14="http://schemas.microsoft.com/office/word/2010/wordml" w:rsidRPr="00957297" w:rsidR="00957297" w:rsidP="00957297" w:rsidRDefault="00957297" w14:paraId="7081FEAD"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amounts that the company proposes to carry to any reserves if any</w:t>
      </w:r>
    </w:p>
    <w:p xmlns:wp14="http://schemas.microsoft.com/office/word/2010/wordml" w:rsidRPr="00957297" w:rsidR="00957297" w:rsidP="00957297" w:rsidRDefault="00957297" w14:paraId="3125759C"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amount that the company recommends should be paid by way of dividend if any </w:t>
      </w:r>
    </w:p>
    <w:p xmlns:wp14="http://schemas.microsoft.com/office/word/2010/wordml" w:rsidRPr="00957297" w:rsidR="00957297" w:rsidP="00957297" w:rsidRDefault="00957297" w14:paraId="5163F7E9"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Material commitments and changes affecting the financial position of the company occurred between the end of the financial year to which the financial statements relate and the date of the report if any</w:t>
      </w:r>
    </w:p>
    <w:p xmlns:wp14="http://schemas.microsoft.com/office/word/2010/wordml" w:rsidRPr="00957297" w:rsidR="00957297" w:rsidP="00957297" w:rsidRDefault="00957297" w14:paraId="5C3F06D1"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conservation of technology absorption, energy, outgo and foreign exchange earnings, in the manner provided in Rule 8(3) of the Companies (Accounts) Rules, 2014</w:t>
      </w:r>
    </w:p>
    <w:p xmlns:wp14="http://schemas.microsoft.com/office/word/2010/wordml" w:rsidRPr="00957297" w:rsidR="00957297" w:rsidP="00957297" w:rsidRDefault="00957297" w14:paraId="46C069CD"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lastRenderedPageBreak/>
        <w:t>A statement indicating implementation and development of a risk management policy including identification of risk elements, which, in the boards’ opinion, may threaten the company existence, if any </w:t>
      </w:r>
    </w:p>
    <w:p xmlns:wp14="http://schemas.microsoft.com/office/word/2010/wordml" w:rsidRPr="00957297" w:rsidR="00957297" w:rsidP="00957297" w:rsidRDefault="00957297" w14:paraId="1CFD6760"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details about the policy implemented and developed by the company on Corporate Social Responsibility (CSR) initiatives undertaken during the year</w:t>
      </w:r>
    </w:p>
    <w:p xmlns:wp14="http://schemas.microsoft.com/office/word/2010/wordml" w:rsidRPr="00957297" w:rsidR="00957297" w:rsidP="00957297" w:rsidRDefault="00957297" w14:paraId="6A87A2F9"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 xml:space="preserve">A statement indicating how the board has made the formal annual evaluation of its own performance, its committees and individual directors in the case of listed companies and every other public company having paid-up share capital of Rs.25 </w:t>
      </w:r>
      <w:proofErr w:type="spellStart"/>
      <w:r w:rsidRPr="00957297">
        <w:rPr>
          <w:rFonts w:ascii="Century Gothic" w:hAnsi="Century Gothic" w:cs="Arial"/>
          <w:color w:val="314259"/>
          <w:sz w:val="24"/>
          <w:szCs w:val="24"/>
        </w:rPr>
        <w:t>crore</w:t>
      </w:r>
      <w:proofErr w:type="spellEnd"/>
      <w:r w:rsidRPr="00957297">
        <w:rPr>
          <w:rFonts w:ascii="Century Gothic" w:hAnsi="Century Gothic" w:cs="Arial"/>
          <w:color w:val="314259"/>
          <w:sz w:val="24"/>
          <w:szCs w:val="24"/>
        </w:rPr>
        <w:t xml:space="preserve"> or more calculated at the end of the previous financial year</w:t>
      </w:r>
    </w:p>
    <w:p xmlns:wp14="http://schemas.microsoft.com/office/word/2010/wordml" w:rsidRPr="00957297" w:rsidR="00957297" w:rsidP="00957297" w:rsidRDefault="00957297" w14:paraId="45E4EF3A" wp14:textId="77777777">
      <w:pPr>
        <w:numPr>
          <w:ilvl w:val="0"/>
          <w:numId w:val="12"/>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Such other matters as may be prescribed</w:t>
      </w:r>
    </w:p>
    <w:p xmlns:wp14="http://schemas.microsoft.com/office/word/2010/wordml" w:rsidRPr="00957297" w:rsidR="00957297" w:rsidP="00957297" w:rsidRDefault="00957297" w14:paraId="52FE19EA" wp14:textId="77777777">
      <w:pPr>
        <w:pStyle w:val="Heading3"/>
        <w:pBdr>
          <w:top w:val="single" w:color="auto" w:sz="2" w:space="0"/>
          <w:left w:val="single" w:color="auto" w:sz="2" w:space="0"/>
          <w:bottom w:val="single" w:color="auto" w:sz="2" w:space="0"/>
          <w:right w:val="single" w:color="auto" w:sz="2" w:space="0"/>
        </w:pBdr>
        <w:shd w:val="clear" w:color="auto" w:fill="FFFFFF"/>
        <w:spacing w:before="626" w:after="470" w:line="601" w:lineRule="atLeast"/>
        <w:rPr>
          <w:rFonts w:ascii="Century Gothic" w:hAnsi="Century Gothic" w:cs="Arial"/>
          <w:color w:val="333333"/>
          <w:sz w:val="24"/>
          <w:szCs w:val="24"/>
        </w:rPr>
      </w:pPr>
      <w:r w:rsidRPr="00957297">
        <w:rPr>
          <w:rStyle w:val="Strong"/>
          <w:rFonts w:ascii="Century Gothic" w:hAnsi="Century Gothic"/>
          <w:b/>
          <w:bCs/>
          <w:color w:val="333333"/>
          <w:sz w:val="24"/>
          <w:szCs w:val="24"/>
          <w:bdr w:val="single" w:color="auto" w:sz="2" w:space="0" w:frame="1"/>
        </w:rPr>
        <w:t>Contents of a Directors’ Report as per Companies (Accounts) Rules, 2014</w:t>
      </w:r>
    </w:p>
    <w:p xmlns:wp14="http://schemas.microsoft.com/office/word/2010/wordml" w:rsidRPr="00957297" w:rsidR="00957297" w:rsidP="00957297" w:rsidRDefault="00957297" w14:paraId="0809A16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Rule 8 of the Companies (Accounts) Rules, 2014, provides that the board’s report should include the following information: </w:t>
      </w:r>
    </w:p>
    <w:p xmlns:wp14="http://schemas.microsoft.com/office/word/2010/wordml" w:rsidRPr="00957297" w:rsidR="00957297" w:rsidP="00957297" w:rsidRDefault="00957297" w14:paraId="10414F8A" wp14:textId="77777777">
      <w:pPr>
        <w:numPr>
          <w:ilvl w:val="0"/>
          <w:numId w:val="13"/>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directors must prepare the board’s report on the basis of stand-alone financial statements of the company</w:t>
      </w:r>
    </w:p>
    <w:p xmlns:wp14="http://schemas.microsoft.com/office/word/2010/wordml" w:rsidRPr="00957297" w:rsidR="00957297" w:rsidP="00957297" w:rsidRDefault="00957297" w14:paraId="729E0E60" wp14:textId="77777777">
      <w:pPr>
        <w:numPr>
          <w:ilvl w:val="0"/>
          <w:numId w:val="13"/>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directors’ report must contain a separate section where a report on the financial position and performance of all associates, subsidiaries, and joint venture companies included in the consolidated financial statements is presented. </w:t>
      </w:r>
    </w:p>
    <w:p xmlns:wp14="http://schemas.microsoft.com/office/word/2010/wordml" w:rsidR="00957297" w:rsidP="00957297" w:rsidRDefault="00957297" w14:paraId="2E2BA927"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following are the details relating to the conservation of energy:</w:t>
      </w:r>
    </w:p>
    <w:p xmlns:wp14="http://schemas.microsoft.com/office/word/2010/wordml" w:rsidRPr="00957297" w:rsidR="00957297" w:rsidP="00957297" w:rsidRDefault="00957297" w14:paraId="5FB9DBFA"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lastRenderedPageBreak/>
        <w:t>The impact or steps taken on the conservation of energy </w:t>
      </w:r>
    </w:p>
    <w:p xmlns:wp14="http://schemas.microsoft.com/office/word/2010/wordml" w:rsidRPr="00957297" w:rsidR="00957297" w:rsidP="00957297" w:rsidRDefault="00957297" w14:paraId="78C25734"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steps taken for the usage of alternate sources of energy  </w:t>
      </w:r>
    </w:p>
    <w:p xmlns:wp14="http://schemas.microsoft.com/office/word/2010/wordml" w:rsidRPr="00957297" w:rsidR="00957297" w:rsidP="00957297" w:rsidRDefault="00957297" w14:paraId="172C1A13"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capital investment in energy conservation equipment</w:t>
      </w:r>
    </w:p>
    <w:p xmlns:wp14="http://schemas.microsoft.com/office/word/2010/wordml" w:rsidRPr="00957297" w:rsidR="00957297" w:rsidP="00957297" w:rsidRDefault="00957297" w14:paraId="178D66D7"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Contents of boards’ report as per Companies Act, 2013 </w:t>
      </w:r>
    </w:p>
    <w:p xmlns:wp14="http://schemas.microsoft.com/office/word/2010/wordml" w:rsidRPr="00957297" w:rsidR="00957297" w:rsidP="00957297" w:rsidRDefault="00957297" w14:paraId="43EBE186"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following are the details relating to technology absorption: </w:t>
      </w:r>
    </w:p>
    <w:p xmlns:wp14="http://schemas.microsoft.com/office/word/2010/wordml" w:rsidRPr="00957297" w:rsidR="00957297" w:rsidP="00957297" w:rsidRDefault="00957297" w14:paraId="4A0791CE"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efforts made towards technology absorption</w:t>
      </w:r>
    </w:p>
    <w:p xmlns:wp14="http://schemas.microsoft.com/office/word/2010/wordml" w:rsidRPr="00957297" w:rsidR="00957297" w:rsidP="00957297" w:rsidRDefault="00957297" w14:paraId="5695A57F"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benefits derived like cost reduction, product development, product improvement, or import substitution</w:t>
      </w:r>
    </w:p>
    <w:p xmlns:wp14="http://schemas.microsoft.com/office/word/2010/wordml" w:rsidRPr="00957297" w:rsidR="00957297" w:rsidP="00957297" w:rsidRDefault="00957297" w14:paraId="0FA76017"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In the case of imported technology, i.e. imported during the previous three years, details of technology imported, year of import, whether the technology has been fully absorbed and the areas and reasons where absorption has not taken place</w:t>
      </w:r>
    </w:p>
    <w:p xmlns:wp14="http://schemas.microsoft.com/office/word/2010/wordml" w:rsidRPr="00957297" w:rsidR="00957297" w:rsidP="00957297" w:rsidRDefault="00957297" w14:paraId="0794B4CF"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expenditure incurred on research and development </w:t>
      </w:r>
    </w:p>
    <w:p xmlns:wp14="http://schemas.microsoft.com/office/word/2010/wordml" w:rsidRPr="00957297" w:rsidR="00957297" w:rsidP="00957297" w:rsidRDefault="00957297" w14:paraId="7BFE96F6"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earned foreign exchange in terms of actual inflows during the year </w:t>
      </w:r>
    </w:p>
    <w:p xmlns:wp14="http://schemas.microsoft.com/office/word/2010/wordml" w:rsidRPr="00957297" w:rsidR="00957297" w:rsidP="00957297" w:rsidRDefault="00957297" w14:paraId="52A89CE6"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outgo foreign exchange during the year in terms of actual outflows </w:t>
      </w:r>
    </w:p>
    <w:p xmlns:wp14="http://schemas.microsoft.com/office/word/2010/wordml" w:rsidRPr="00957297" w:rsidR="00957297" w:rsidP="00957297" w:rsidRDefault="00957297" w14:paraId="15CB1DE4"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financial highlights or summary </w:t>
      </w:r>
    </w:p>
    <w:p xmlns:wp14="http://schemas.microsoft.com/office/word/2010/wordml" w:rsidRPr="00957297" w:rsidR="00957297" w:rsidP="00957297" w:rsidRDefault="00957297" w14:paraId="060FAFA4"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Any changes in the nature of business</w:t>
      </w:r>
    </w:p>
    <w:p xmlns:wp14="http://schemas.microsoft.com/office/word/2010/wordml" w:rsidRPr="00957297" w:rsidR="00957297" w:rsidP="00957297" w:rsidRDefault="00957297" w14:paraId="2E2DBF9B"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details of key managerial personnel or directors who were appointed or resigned during the year</w:t>
      </w:r>
    </w:p>
    <w:p xmlns:wp14="http://schemas.microsoft.com/office/word/2010/wordml" w:rsidRPr="00957297" w:rsidR="00957297" w:rsidP="00957297" w:rsidRDefault="00957297" w14:paraId="0079327B"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names of companies that have ceased or become its joint ventures,  subsidiaries, or associate companies during the year</w:t>
      </w:r>
    </w:p>
    <w:p xmlns:wp14="http://schemas.microsoft.com/office/word/2010/wordml" w:rsidRPr="00957297" w:rsidR="00957297" w:rsidP="00957297" w:rsidRDefault="00957297" w14:paraId="1A572DA4"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lastRenderedPageBreak/>
        <w:t>The following details relating to: </w:t>
      </w:r>
    </w:p>
    <w:p xmlns:wp14="http://schemas.microsoft.com/office/word/2010/wordml" w:rsidRPr="00957297" w:rsidR="00957297" w:rsidP="00957297" w:rsidRDefault="00957297" w14:paraId="209A4F1B"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Deposits accepted during the year</w:t>
      </w:r>
    </w:p>
    <w:p xmlns:wp14="http://schemas.microsoft.com/office/word/2010/wordml" w:rsidRPr="00957297" w:rsidR="00957297" w:rsidP="00957297" w:rsidRDefault="00957297" w14:paraId="087BEC1C"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Unpaid deposits or unclaimed deposits at the end of the year </w:t>
      </w:r>
    </w:p>
    <w:p xmlns:wp14="http://schemas.microsoft.com/office/word/2010/wordml" w:rsidRPr="00957297" w:rsidR="00957297" w:rsidP="00957297" w:rsidRDefault="00957297" w14:paraId="4FB4BD31" wp14:textId="77777777">
      <w:pPr>
        <w:numPr>
          <w:ilvl w:val="1"/>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Default in payment or repayment of deposits or payment of interest during the year, number of such default and the total amount involved at the beginning of the year, maximum during the year and at the end of the year </w:t>
      </w:r>
    </w:p>
    <w:p xmlns:wp14="http://schemas.microsoft.com/office/word/2010/wordml" w:rsidRPr="00957297" w:rsidR="00957297" w:rsidP="00957297" w:rsidRDefault="00957297" w14:paraId="6AEE4F76"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Details of deposits that are not in compliance with the requirements of Chapter V of the Act</w:t>
      </w:r>
    </w:p>
    <w:p xmlns:wp14="http://schemas.microsoft.com/office/word/2010/wordml" w:rsidRPr="00957297" w:rsidR="00957297" w:rsidP="00957297" w:rsidRDefault="00957297" w14:paraId="67DEE659"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details of material and significant orders passed by the regulators, tribunals or courts impacting the company’s operations in future and going concern status </w:t>
      </w:r>
    </w:p>
    <w:p xmlns:wp14="http://schemas.microsoft.com/office/word/2010/wordml" w:rsidRPr="00957297" w:rsidR="00957297" w:rsidP="00957297" w:rsidRDefault="00957297" w14:paraId="17BC714B" wp14:textId="77777777">
      <w:pPr>
        <w:numPr>
          <w:ilvl w:val="0"/>
          <w:numId w:val="14"/>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details regarding the adequacy of internal financial controls concerning the financial statements</w:t>
      </w:r>
    </w:p>
    <w:p xmlns:wp14="http://schemas.microsoft.com/office/word/2010/wordml" w:rsidRPr="00957297" w:rsidR="00957297" w:rsidP="00957297" w:rsidRDefault="00957297" w14:paraId="69D3A7F5" wp14:textId="77777777">
      <w:pPr>
        <w:pStyle w:val="Heading3"/>
        <w:pBdr>
          <w:top w:val="single" w:color="auto" w:sz="2" w:space="0"/>
          <w:left w:val="single" w:color="auto" w:sz="2" w:space="0"/>
          <w:bottom w:val="single" w:color="auto" w:sz="2" w:space="0"/>
          <w:right w:val="single" w:color="auto" w:sz="2" w:space="0"/>
        </w:pBdr>
        <w:shd w:val="clear" w:color="auto" w:fill="FFFFFF"/>
        <w:spacing w:before="626" w:after="470" w:line="601" w:lineRule="atLeast"/>
        <w:rPr>
          <w:rFonts w:ascii="Century Gothic" w:hAnsi="Century Gothic" w:cs="Arial"/>
          <w:color w:val="333333"/>
          <w:sz w:val="24"/>
          <w:szCs w:val="24"/>
        </w:rPr>
      </w:pPr>
      <w:r w:rsidRPr="00957297">
        <w:rPr>
          <w:rStyle w:val="Strong"/>
          <w:rFonts w:ascii="Century Gothic" w:hAnsi="Century Gothic"/>
          <w:b/>
          <w:bCs/>
          <w:color w:val="333333"/>
          <w:sz w:val="24"/>
          <w:szCs w:val="24"/>
          <w:bdr w:val="single" w:color="auto" w:sz="2" w:space="0" w:frame="1"/>
        </w:rPr>
        <w:t>Additional Contents of a Directors’ Report for Listing Companies </w:t>
      </w:r>
    </w:p>
    <w:p xmlns:wp14="http://schemas.microsoft.com/office/word/2010/wordml" w:rsidRPr="00957297" w:rsidR="00957297" w:rsidP="00957297" w:rsidRDefault="00957297" w14:paraId="5164F51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Section 197(12) of the Companies Act, 2013, prescribes that the listed companies should disclose the remuneration ratio of all directors to the median employee‘s remuneration and such other details in the board‘s report.</w:t>
      </w:r>
    </w:p>
    <w:p xmlns:wp14="http://schemas.microsoft.com/office/word/2010/wordml" w:rsidRPr="00957297" w:rsidR="00957297" w:rsidP="00957297" w:rsidRDefault="00957297" w14:paraId="243A81FE"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lastRenderedPageBreak/>
        <w:t>According to Rule 5 of the Companies (Appointment and Remuneration of Managerial Personnel) Rules, 2014, the board’s report should include the following information: </w:t>
      </w:r>
    </w:p>
    <w:p xmlns:wp14="http://schemas.microsoft.com/office/word/2010/wordml" w:rsidRPr="00957297" w:rsidR="00957297" w:rsidP="00957297" w:rsidRDefault="00957297" w14:paraId="0AC64436"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increase in the percentage of the remuneration of each chief financial officer, director, chief executive officer, manager, or company secretary in the financial year, if any</w:t>
      </w:r>
    </w:p>
    <w:p xmlns:wp14="http://schemas.microsoft.com/office/word/2010/wordml" w:rsidRPr="00957297" w:rsidR="00957297" w:rsidP="00957297" w:rsidRDefault="00957297" w14:paraId="3E7ACE26"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increase in the percentage in the median remuneration of the employees in the financial year</w:t>
      </w:r>
    </w:p>
    <w:p xmlns:wp14="http://schemas.microsoft.com/office/word/2010/wordml" w:rsidRPr="00957297" w:rsidR="00957297" w:rsidP="00957297" w:rsidRDefault="00957297" w14:paraId="129FEC7F"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number of permanent employees on the rolls of the company</w:t>
      </w:r>
    </w:p>
    <w:p xmlns:wp14="http://schemas.microsoft.com/office/word/2010/wordml" w:rsidRPr="00957297" w:rsidR="00957297" w:rsidP="00957297" w:rsidRDefault="00957297" w14:paraId="718A17FD"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explanation on the relationship between company performance and an average increase in remuneration </w:t>
      </w:r>
    </w:p>
    <w:p xmlns:wp14="http://schemas.microsoft.com/office/word/2010/wordml" w:rsidRPr="00957297" w:rsidR="00957297" w:rsidP="00957297" w:rsidRDefault="00957297" w14:paraId="5088BB7B"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Comparison of the remuneration of the KMP (Key Managerial Personnel) against the performance of the company</w:t>
      </w:r>
    </w:p>
    <w:p xmlns:wp14="http://schemas.microsoft.com/office/word/2010/wordml" w:rsidRPr="00957297" w:rsidR="00957297" w:rsidP="00957297" w:rsidRDefault="00957297" w14:paraId="3C422383"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Variations in the company’s market capitalisation and price-earnings ratio  as on the closing date of the current financial year and previous financial year</w:t>
      </w:r>
    </w:p>
    <w:p xmlns:wp14="http://schemas.microsoft.com/office/word/2010/wordml" w:rsidRPr="00957297" w:rsidR="00957297" w:rsidP="00957297" w:rsidRDefault="00957297" w14:paraId="59244E04"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Average percentile increase made in the employees’ salaries other than the managerial personnel in the previous financial year </w:t>
      </w:r>
    </w:p>
    <w:p xmlns:wp14="http://schemas.microsoft.com/office/word/2010/wordml" w:rsidRPr="00957297" w:rsidR="00957297" w:rsidP="00957297" w:rsidRDefault="00957297" w14:paraId="6F2F7C0F"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key parameters for variable components of remuneration availed by the directors</w:t>
      </w:r>
    </w:p>
    <w:p xmlns:wp14="http://schemas.microsoft.com/office/word/2010/wordml" w:rsidRPr="00957297" w:rsidR="00957297" w:rsidP="00957297" w:rsidRDefault="00957297" w14:paraId="14F738B4"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The remuneration ratio of the highest paid director to that of the employees who are not directors but receive remuneration above the highest paid director during the year</w:t>
      </w:r>
    </w:p>
    <w:p xmlns:wp14="http://schemas.microsoft.com/office/word/2010/wordml" w:rsidRPr="00957297" w:rsidR="00957297" w:rsidP="00957297" w:rsidRDefault="00957297" w14:paraId="09F05375"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lastRenderedPageBreak/>
        <w:t>Affirmation that the remuneration is according to the remuneration policy of the company </w:t>
      </w:r>
    </w:p>
    <w:p xmlns:wp14="http://schemas.microsoft.com/office/word/2010/wordml" w:rsidRPr="00957297" w:rsidR="00957297" w:rsidP="00957297" w:rsidRDefault="00957297" w14:paraId="0092FB40" wp14:textId="77777777">
      <w:pPr>
        <w:numPr>
          <w:ilvl w:val="0"/>
          <w:numId w:val="15"/>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314" w:right="314"/>
        <w:rPr>
          <w:rFonts w:ascii="Century Gothic" w:hAnsi="Century Gothic" w:cs="Arial"/>
          <w:color w:val="314259"/>
          <w:sz w:val="24"/>
          <w:szCs w:val="24"/>
        </w:rPr>
      </w:pPr>
      <w:r w:rsidRPr="00957297">
        <w:rPr>
          <w:rFonts w:ascii="Century Gothic" w:hAnsi="Century Gothic" w:cs="Arial"/>
          <w:color w:val="314259"/>
          <w:sz w:val="24"/>
          <w:szCs w:val="24"/>
        </w:rPr>
        <w:t>A statement consisting the name of every employee of the company indicating the following:</w:t>
      </w:r>
    </w:p>
    <w:p xmlns:wp14="http://schemas.microsoft.com/office/word/2010/wordml" w:rsidRPr="00957297" w:rsidR="00957297" w:rsidP="00957297" w:rsidRDefault="00957297" w14:paraId="12FCDA79"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Designation of the employee</w:t>
      </w:r>
    </w:p>
    <w:p xmlns:wp14="http://schemas.microsoft.com/office/word/2010/wordml" w:rsidRPr="00957297" w:rsidR="00957297" w:rsidP="00957297" w:rsidRDefault="00957297" w14:paraId="02905CB5"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Remuneration </w:t>
      </w:r>
    </w:p>
    <w:p xmlns:wp14="http://schemas.microsoft.com/office/word/2010/wordml" w:rsidRPr="00957297" w:rsidR="00957297" w:rsidP="00957297" w:rsidRDefault="00957297" w14:paraId="3A973F3B"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Nature of employment, whether contractual or otherwise</w:t>
      </w:r>
    </w:p>
    <w:p xmlns:wp14="http://schemas.microsoft.com/office/word/2010/wordml" w:rsidRPr="00957297" w:rsidR="00957297" w:rsidP="00957297" w:rsidRDefault="00957297" w14:paraId="24B693D9"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Experience and qualifications of the employee</w:t>
      </w:r>
    </w:p>
    <w:p xmlns:wp14="http://schemas.microsoft.com/office/word/2010/wordml" w:rsidRPr="00957297" w:rsidR="00957297" w:rsidP="00957297" w:rsidRDefault="00957297" w14:paraId="43956BEE"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Date of commencement of employment</w:t>
      </w:r>
    </w:p>
    <w:p xmlns:wp14="http://schemas.microsoft.com/office/word/2010/wordml" w:rsidRPr="00957297" w:rsidR="00957297" w:rsidP="00957297" w:rsidRDefault="00957297" w14:paraId="6EDD0CE8"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Age of the employee</w:t>
      </w:r>
    </w:p>
    <w:p xmlns:wp14="http://schemas.microsoft.com/office/word/2010/wordml" w:rsidRPr="00957297" w:rsidR="00957297" w:rsidP="00957297" w:rsidRDefault="00957297" w14:paraId="043B7AB8"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last employment held by the employee before joining the company</w:t>
      </w:r>
    </w:p>
    <w:p xmlns:wp14="http://schemas.microsoft.com/office/word/2010/wordml" w:rsidRPr="00957297" w:rsidR="00957297" w:rsidP="00957297" w:rsidRDefault="00957297" w14:paraId="795CC6D8"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The equity shares percentage held by the employee in the company </w:t>
      </w:r>
    </w:p>
    <w:p xmlns:wp14="http://schemas.microsoft.com/office/word/2010/wordml" w:rsidRPr="00957297" w:rsidR="00957297" w:rsidP="00957297" w:rsidRDefault="00957297" w14:paraId="6E720CBF" wp14:textId="77777777">
      <w:pPr>
        <w:numPr>
          <w:ilvl w:val="1"/>
          <w:numId w:val="16"/>
        </w:numPr>
        <w:pBdr>
          <w:top w:val="single" w:color="auto" w:sz="2" w:space="4"/>
          <w:left w:val="single" w:color="auto" w:sz="2" w:space="16"/>
          <w:bottom w:val="single" w:color="auto" w:sz="2" w:space="4"/>
          <w:right w:val="single" w:color="auto" w:sz="2" w:space="16"/>
        </w:pBdr>
        <w:shd w:val="clear" w:color="auto" w:fill="FFFFFF"/>
        <w:spacing w:before="157" w:after="157" w:line="501" w:lineRule="atLeast"/>
        <w:ind w:left="628" w:right="628"/>
        <w:rPr>
          <w:rFonts w:ascii="Century Gothic" w:hAnsi="Century Gothic" w:cs="Arial"/>
          <w:color w:val="314259"/>
          <w:sz w:val="24"/>
          <w:szCs w:val="24"/>
        </w:rPr>
      </w:pPr>
      <w:r w:rsidRPr="00957297">
        <w:rPr>
          <w:rFonts w:ascii="Century Gothic" w:hAnsi="Century Gothic" w:cs="Arial"/>
          <w:color w:val="314259"/>
          <w:sz w:val="24"/>
          <w:szCs w:val="24"/>
        </w:rPr>
        <w:t>Whether such employee is a relative of manager or director of the company and name of such manager or director </w:t>
      </w:r>
    </w:p>
    <w:p xmlns:wp14="http://schemas.microsoft.com/office/word/2010/wordml" w:rsidRPr="00957297" w:rsidR="00957297" w:rsidP="00957297" w:rsidRDefault="00957297" w14:paraId="05F813FA" wp14:textId="77777777">
      <w:pPr>
        <w:pStyle w:val="Heading2"/>
        <w:pBdr>
          <w:top w:val="single" w:color="auto" w:sz="2" w:space="0"/>
          <w:left w:val="single" w:color="auto" w:sz="2" w:space="0"/>
          <w:bottom w:val="single" w:color="auto" w:sz="2" w:space="0"/>
          <w:right w:val="single" w:color="auto" w:sz="2" w:space="0"/>
        </w:pBdr>
        <w:shd w:val="clear" w:color="auto" w:fill="FFFFFF"/>
        <w:spacing w:before="626" w:beforeAutospacing="0" w:after="470" w:afterAutospacing="0" w:line="676" w:lineRule="atLeast"/>
        <w:rPr>
          <w:rFonts w:ascii="Century Gothic" w:hAnsi="Century Gothic" w:cs="Arial"/>
          <w:color w:val="333333"/>
          <w:sz w:val="24"/>
          <w:szCs w:val="24"/>
        </w:rPr>
      </w:pPr>
      <w:r w:rsidRPr="00957297">
        <w:rPr>
          <w:rFonts w:ascii="Century Gothic" w:hAnsi="Century Gothic" w:cs="Arial"/>
          <w:color w:val="333333"/>
          <w:sz w:val="24"/>
          <w:szCs w:val="24"/>
        </w:rPr>
        <w:t>Penalty for not Preparing the Directors’ Report</w:t>
      </w:r>
    </w:p>
    <w:p xmlns:wp14="http://schemas.microsoft.com/office/word/2010/wordml" w:rsidRPr="00957297" w:rsidR="00957297" w:rsidP="00957297" w:rsidRDefault="00957297" w14:paraId="2D38C47A"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 xml:space="preserve">The board’s report or Directors’ report and its </w:t>
      </w:r>
      <w:proofErr w:type="spellStart"/>
      <w:r w:rsidRPr="00957297">
        <w:rPr>
          <w:rFonts w:ascii="Century Gothic" w:hAnsi="Century Gothic" w:cs="Arial"/>
          <w:color w:val="314259"/>
        </w:rPr>
        <w:t>annexures</w:t>
      </w:r>
      <w:proofErr w:type="spellEnd"/>
      <w:r w:rsidRPr="00957297">
        <w:rPr>
          <w:rFonts w:ascii="Century Gothic" w:hAnsi="Century Gothic" w:cs="Arial"/>
          <w:color w:val="314259"/>
        </w:rPr>
        <w:t xml:space="preserve"> should be signed by the company’s chairperson when the board authorises them. When the board does not authorise the company’s chairperson for signing the report, at least two directors should sign the report, one of whom must be a </w:t>
      </w:r>
      <w:r w:rsidRPr="00957297">
        <w:rPr>
          <w:rFonts w:ascii="Century Gothic" w:hAnsi="Century Gothic" w:cs="Arial"/>
          <w:color w:val="314259"/>
        </w:rPr>
        <w:lastRenderedPageBreak/>
        <w:t>managing director. A signed copy of the directors’ report should be circulated, issued or published on the company website. </w:t>
      </w:r>
    </w:p>
    <w:p xmlns:wp14="http://schemas.microsoft.com/office/word/2010/wordml" w:rsidRPr="00957297" w:rsidR="00957297" w:rsidP="00957297" w:rsidRDefault="00957297" w14:paraId="2A4CE1A3"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Fonts w:ascii="Century Gothic" w:hAnsi="Century Gothic" w:cs="Arial"/>
          <w:color w:val="314259"/>
        </w:rPr>
        <w:t xml:space="preserve">When a company defaults in the preparation of the board’s report and directors’ report, the company has to pay a penalty of Rs.3 </w:t>
      </w:r>
      <w:proofErr w:type="spellStart"/>
      <w:r w:rsidRPr="00957297">
        <w:rPr>
          <w:rFonts w:ascii="Century Gothic" w:hAnsi="Century Gothic" w:cs="Arial"/>
          <w:color w:val="314259"/>
        </w:rPr>
        <w:t>lakh</w:t>
      </w:r>
      <w:proofErr w:type="spellEnd"/>
      <w:r w:rsidRPr="00957297">
        <w:rPr>
          <w:rFonts w:ascii="Century Gothic" w:hAnsi="Century Gothic" w:cs="Arial"/>
          <w:color w:val="314259"/>
        </w:rPr>
        <w:t>, and every officer of the company in default has to pay a penalty of Rs.50</w:t>
      </w:r>
      <w:proofErr w:type="gramStart"/>
      <w:r w:rsidRPr="00957297">
        <w:rPr>
          <w:rFonts w:ascii="Century Gothic" w:hAnsi="Century Gothic" w:cs="Arial"/>
          <w:color w:val="314259"/>
        </w:rPr>
        <w:t>,000</w:t>
      </w:r>
      <w:proofErr w:type="gramEnd"/>
      <w:r w:rsidRPr="00957297">
        <w:rPr>
          <w:rFonts w:ascii="Century Gothic" w:hAnsi="Century Gothic" w:cs="Arial"/>
          <w:color w:val="314259"/>
        </w:rPr>
        <w:t>.</w:t>
      </w:r>
    </w:p>
    <w:p xmlns:wp14="http://schemas.microsoft.com/office/word/2010/wordml" w:rsidRPr="00957297" w:rsidR="00957297" w:rsidP="00957297" w:rsidRDefault="00957297" w14:paraId="03CA4B32" wp14:textId="77777777">
      <w:pPr>
        <w:pStyle w:val="NormalWeb"/>
        <w:pBdr>
          <w:top w:val="single" w:color="auto" w:sz="2" w:space="0"/>
          <w:left w:val="single" w:color="auto" w:sz="2" w:space="0"/>
          <w:bottom w:val="single" w:color="auto" w:sz="2" w:space="0"/>
          <w:right w:val="single" w:color="auto" w:sz="2" w:space="0"/>
        </w:pBdr>
        <w:shd w:val="clear" w:color="auto" w:fill="FFFFFF"/>
        <w:spacing w:before="313" w:beforeAutospacing="0" w:after="313" w:afterAutospacing="0" w:line="501" w:lineRule="atLeast"/>
        <w:rPr>
          <w:rFonts w:ascii="Century Gothic" w:hAnsi="Century Gothic" w:cs="Arial"/>
          <w:color w:val="314259"/>
        </w:rPr>
      </w:pPr>
      <w:r w:rsidRPr="00957297">
        <w:rPr>
          <w:rStyle w:val="Emphasis"/>
          <w:rFonts w:ascii="Century Gothic" w:hAnsi="Century Gothic" w:cs="Arial"/>
          <w:b/>
          <w:bCs/>
          <w:color w:val="314259"/>
          <w:bdr w:val="single" w:color="auto" w:sz="2" w:space="0" w:frame="1"/>
        </w:rPr>
        <w:t>Disclaimer: The materials provided herein are solely for information purposes. No attorney-client relationship is created when you access or use the site or the materials. The information presented on this site does not constitute legal or professional advice and should not be relied upon for such purposes or used as a substitute for legal advice from an attorney licensed in your state.</w:t>
      </w:r>
    </w:p>
    <w:p xmlns:wp14="http://schemas.microsoft.com/office/word/2010/wordml" w:rsidRPr="00957297" w:rsidR="00EF6559" w:rsidRDefault="00EF6559" w14:paraId="34CE0A41" wp14:textId="77777777">
      <w:pPr>
        <w:rPr>
          <w:rFonts w:ascii="Century Gothic" w:hAnsi="Century Gothic"/>
          <w:sz w:val="24"/>
          <w:szCs w:val="24"/>
        </w:rPr>
      </w:pPr>
    </w:p>
    <w:sectPr w:rsidRPr="00957297" w:rsidR="00EF6559" w:rsidSect="00EF6559">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450"/>
    <w:multiLevelType w:val="multilevel"/>
    <w:tmpl w:val="938011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F7E1600"/>
    <w:multiLevelType w:val="multilevel"/>
    <w:tmpl w:val="6F92A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16A1564A"/>
    <w:multiLevelType w:val="multilevel"/>
    <w:tmpl w:val="3B8851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D7C5980"/>
    <w:multiLevelType w:val="multilevel"/>
    <w:tmpl w:val="96E44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F3C6E60"/>
    <w:multiLevelType w:val="multilevel"/>
    <w:tmpl w:val="76C4E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248B265D"/>
    <w:multiLevelType w:val="multilevel"/>
    <w:tmpl w:val="E76A92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5396D5C"/>
    <w:multiLevelType w:val="multilevel"/>
    <w:tmpl w:val="7264B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4D101CB4"/>
    <w:multiLevelType w:val="hybridMultilevel"/>
    <w:tmpl w:val="0E4822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4E1F3365"/>
    <w:multiLevelType w:val="multilevel"/>
    <w:tmpl w:val="DBA6F0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52717B43"/>
    <w:multiLevelType w:val="hybridMultilevel"/>
    <w:tmpl w:val="0FFEEE2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nsid w:val="56274C71"/>
    <w:multiLevelType w:val="multilevel"/>
    <w:tmpl w:val="B630D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6E7664A5"/>
    <w:multiLevelType w:val="multilevel"/>
    <w:tmpl w:val="98740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71010B19"/>
    <w:multiLevelType w:val="multilevel"/>
    <w:tmpl w:val="F5B850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nsid w:val="7244722B"/>
    <w:multiLevelType w:val="multilevel"/>
    <w:tmpl w:val="3348E116"/>
    <w:lvl w:ilvl="0">
      <w:start w:val="1"/>
      <w:numFmt w:val="bullet"/>
      <w:lvlText w:val=""/>
      <w:lvlJc w:val="left"/>
      <w:pPr>
        <w:tabs>
          <w:tab w:val="num" w:pos="3480"/>
        </w:tabs>
        <w:ind w:left="3480" w:hanging="360"/>
      </w:pPr>
      <w:rPr>
        <w:rFonts w:hint="default" w:ascii="Symbol" w:hAnsi="Symbol"/>
        <w:sz w:val="20"/>
      </w:rPr>
    </w:lvl>
    <w:lvl w:ilvl="1" w:tentative="1">
      <w:start w:val="1"/>
      <w:numFmt w:val="bullet"/>
      <w:lvlText w:val="o"/>
      <w:lvlJc w:val="left"/>
      <w:pPr>
        <w:tabs>
          <w:tab w:val="num" w:pos="4200"/>
        </w:tabs>
        <w:ind w:left="4200" w:hanging="360"/>
      </w:pPr>
      <w:rPr>
        <w:rFonts w:hint="default" w:ascii="Courier New" w:hAnsi="Courier New"/>
        <w:sz w:val="20"/>
      </w:rPr>
    </w:lvl>
    <w:lvl w:ilvl="2" w:tentative="1">
      <w:start w:val="1"/>
      <w:numFmt w:val="bullet"/>
      <w:lvlText w:val=""/>
      <w:lvlJc w:val="left"/>
      <w:pPr>
        <w:tabs>
          <w:tab w:val="num" w:pos="4920"/>
        </w:tabs>
        <w:ind w:left="4920" w:hanging="360"/>
      </w:pPr>
      <w:rPr>
        <w:rFonts w:hint="default" w:ascii="Wingdings" w:hAnsi="Wingdings"/>
        <w:sz w:val="20"/>
      </w:rPr>
    </w:lvl>
    <w:lvl w:ilvl="3" w:tentative="1">
      <w:start w:val="1"/>
      <w:numFmt w:val="bullet"/>
      <w:lvlText w:val=""/>
      <w:lvlJc w:val="left"/>
      <w:pPr>
        <w:tabs>
          <w:tab w:val="num" w:pos="5640"/>
        </w:tabs>
        <w:ind w:left="5640" w:hanging="360"/>
      </w:pPr>
      <w:rPr>
        <w:rFonts w:hint="default" w:ascii="Wingdings" w:hAnsi="Wingdings"/>
        <w:sz w:val="20"/>
      </w:rPr>
    </w:lvl>
    <w:lvl w:ilvl="4" w:tentative="1">
      <w:start w:val="1"/>
      <w:numFmt w:val="bullet"/>
      <w:lvlText w:val=""/>
      <w:lvlJc w:val="left"/>
      <w:pPr>
        <w:tabs>
          <w:tab w:val="num" w:pos="6360"/>
        </w:tabs>
        <w:ind w:left="6360" w:hanging="360"/>
      </w:pPr>
      <w:rPr>
        <w:rFonts w:hint="default" w:ascii="Wingdings" w:hAnsi="Wingdings"/>
        <w:sz w:val="20"/>
      </w:rPr>
    </w:lvl>
    <w:lvl w:ilvl="5" w:tentative="1">
      <w:start w:val="1"/>
      <w:numFmt w:val="bullet"/>
      <w:lvlText w:val=""/>
      <w:lvlJc w:val="left"/>
      <w:pPr>
        <w:tabs>
          <w:tab w:val="num" w:pos="7080"/>
        </w:tabs>
        <w:ind w:left="7080" w:hanging="360"/>
      </w:pPr>
      <w:rPr>
        <w:rFonts w:hint="default" w:ascii="Wingdings" w:hAnsi="Wingdings"/>
        <w:sz w:val="20"/>
      </w:rPr>
    </w:lvl>
    <w:lvl w:ilvl="6" w:tentative="1">
      <w:start w:val="1"/>
      <w:numFmt w:val="bullet"/>
      <w:lvlText w:val=""/>
      <w:lvlJc w:val="left"/>
      <w:pPr>
        <w:tabs>
          <w:tab w:val="num" w:pos="7800"/>
        </w:tabs>
        <w:ind w:left="7800" w:hanging="360"/>
      </w:pPr>
      <w:rPr>
        <w:rFonts w:hint="default" w:ascii="Wingdings" w:hAnsi="Wingdings"/>
        <w:sz w:val="20"/>
      </w:rPr>
    </w:lvl>
    <w:lvl w:ilvl="7" w:tentative="1">
      <w:start w:val="1"/>
      <w:numFmt w:val="bullet"/>
      <w:lvlText w:val=""/>
      <w:lvlJc w:val="left"/>
      <w:pPr>
        <w:tabs>
          <w:tab w:val="num" w:pos="8520"/>
        </w:tabs>
        <w:ind w:left="8520" w:hanging="360"/>
      </w:pPr>
      <w:rPr>
        <w:rFonts w:hint="default" w:ascii="Wingdings" w:hAnsi="Wingdings"/>
        <w:sz w:val="20"/>
      </w:rPr>
    </w:lvl>
    <w:lvl w:ilvl="8" w:tentative="1">
      <w:start w:val="1"/>
      <w:numFmt w:val="bullet"/>
      <w:lvlText w:val=""/>
      <w:lvlJc w:val="left"/>
      <w:pPr>
        <w:tabs>
          <w:tab w:val="num" w:pos="9240"/>
        </w:tabs>
        <w:ind w:left="9240" w:hanging="360"/>
      </w:pPr>
      <w:rPr>
        <w:rFonts w:hint="default" w:ascii="Wingdings" w:hAnsi="Wingdings"/>
        <w:sz w:val="20"/>
      </w:rPr>
    </w:lvl>
  </w:abstractNum>
  <w:abstractNum w:abstractNumId="14">
    <w:nsid w:val="72C409A9"/>
    <w:multiLevelType w:val="multilevel"/>
    <w:tmpl w:val="7082CC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2"/>
  </w:num>
  <w:num w:numId="3">
    <w:abstractNumId w:val="9"/>
  </w:num>
  <w:num w:numId="4">
    <w:abstractNumId w:val="13"/>
  </w:num>
  <w:num w:numId="5">
    <w:abstractNumId w:val="6"/>
  </w:num>
  <w:num w:numId="6">
    <w:abstractNumId w:val="1"/>
  </w:num>
  <w:num w:numId="7">
    <w:abstractNumId w:val="8"/>
  </w:num>
  <w:num w:numId="8">
    <w:abstractNumId w:val="3"/>
  </w:num>
  <w:num w:numId="9">
    <w:abstractNumId w:val="11"/>
  </w:num>
  <w:num w:numId="10">
    <w:abstractNumId w:val="0"/>
  </w:num>
  <w:num w:numId="11">
    <w:abstractNumId w:val="14"/>
  </w:num>
  <w:num w:numId="12">
    <w:abstractNumId w:val="10"/>
  </w:num>
  <w:num w:numId="13">
    <w:abstractNumId w:val="2"/>
  </w:num>
  <w:num w:numId="14">
    <w:abstractNumId w:val="2"/>
    <w:lvlOverride w:ilvl="1">
      <w:lvl w:ilvl="1">
        <w:numFmt w:val="bullet"/>
        <w:lvlText w:val=""/>
        <w:lvlJc w:val="left"/>
        <w:pPr>
          <w:tabs>
            <w:tab w:val="num" w:pos="1440"/>
          </w:tabs>
          <w:ind w:left="1440" w:hanging="360"/>
        </w:pPr>
        <w:rPr>
          <w:rFonts w:hint="default" w:ascii="Symbol" w:hAnsi="Symbol"/>
          <w:sz w:val="20"/>
        </w:rPr>
      </w:lvl>
    </w:lvlOverride>
  </w:num>
  <w:num w:numId="15">
    <w:abstractNumId w:val="5"/>
  </w:num>
  <w:num w:numId="16">
    <w:abstractNumId w:val="5"/>
    <w:lvlOverride w:ilvl="1">
      <w:lvl w:ilvl="1">
        <w:numFmt w:val="bullet"/>
        <w:lvlText w:val=""/>
        <w:lvlJc w:val="left"/>
        <w:pPr>
          <w:tabs>
            <w:tab w:val="num" w:pos="1440"/>
          </w:tabs>
          <w:ind w:left="1440" w:hanging="360"/>
        </w:pPr>
        <w:rPr>
          <w:rFonts w:hint="default" w:ascii="Symbol" w:hAnsi="Symbol"/>
          <w:sz w:val="20"/>
        </w:rPr>
      </w:lvl>
    </w:lvlOverride>
  </w:num>
  <w:num w:numId="17">
    <w:abstractNumId w:val="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6"/>
  <w:proofState w:spelling="clean" w:grammar="dirty"/>
  <w:trackRevisions w:val="false"/>
  <w:defaultTabStop w:val="720"/>
  <w:characterSpacingControl w:val="doNotCompress"/>
  <w:compat/>
  <w:rsids>
    <w:rsidRoot w:val="00E6668A"/>
    <w:rsid w:val="002101C0"/>
    <w:rsid w:val="00300533"/>
    <w:rsid w:val="00507608"/>
    <w:rsid w:val="0087312A"/>
    <w:rsid w:val="00913775"/>
    <w:rsid w:val="00946771"/>
    <w:rsid w:val="00957297"/>
    <w:rsid w:val="00B1640F"/>
    <w:rsid w:val="00E6668A"/>
    <w:rsid w:val="00EF6559"/>
    <w:rsid w:val="00FE7BB1"/>
    <w:rsid w:val="6FC204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AE77B91"/>
  <w15:docId w15:val="{1AEC3EC9-FC6C-4E71-BDFB-9B014C46986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6559"/>
  </w:style>
  <w:style w:type="paragraph" w:styleId="Heading1">
    <w:name w:val="heading 1"/>
    <w:basedOn w:val="Normal"/>
    <w:next w:val="Normal"/>
    <w:link w:val="Heading1Char"/>
    <w:uiPriority w:val="9"/>
    <w:qFormat/>
    <w:rsid w:val="0095729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E6668A"/>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3775"/>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6668A"/>
    <w:rPr>
      <w:rFonts w:ascii="Times New Roman" w:hAnsi="Times New Roman" w:eastAsia="Times New Roman" w:cs="Times New Roman"/>
      <w:b/>
      <w:bCs/>
      <w:sz w:val="36"/>
      <w:szCs w:val="36"/>
      <w:lang w:eastAsia="en-IN"/>
    </w:rPr>
  </w:style>
  <w:style w:type="character" w:styleId="mntl-sc-block-headingtext" w:customStyle="1">
    <w:name w:val="mntl-sc-block-heading__text"/>
    <w:basedOn w:val="DefaultParagraphFont"/>
    <w:rsid w:val="00E6668A"/>
  </w:style>
  <w:style w:type="paragraph" w:styleId="comp" w:customStyle="1">
    <w:name w:val="comp"/>
    <w:basedOn w:val="Normal"/>
    <w:rsid w:val="00E666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E6668A"/>
    <w:rPr>
      <w:color w:val="0000FF"/>
      <w:u w:val="single"/>
    </w:rPr>
  </w:style>
  <w:style w:type="paragraph" w:styleId="ListParagraph">
    <w:name w:val="List Paragraph"/>
    <w:basedOn w:val="Normal"/>
    <w:uiPriority w:val="34"/>
    <w:qFormat/>
    <w:rsid w:val="002101C0"/>
    <w:pPr>
      <w:ind w:left="720"/>
      <w:contextualSpacing/>
    </w:pPr>
  </w:style>
  <w:style w:type="paragraph" w:styleId="NormalWeb">
    <w:name w:val="Normal (Web)"/>
    <w:basedOn w:val="Normal"/>
    <w:uiPriority w:val="99"/>
    <w:unhideWhenUsed/>
    <w:rsid w:val="00913775"/>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3Char" w:customStyle="1">
    <w:name w:val="Heading 3 Char"/>
    <w:basedOn w:val="DefaultParagraphFont"/>
    <w:link w:val="Heading3"/>
    <w:uiPriority w:val="9"/>
    <w:semiHidden/>
    <w:rsid w:val="00913775"/>
    <w:rPr>
      <w:rFonts w:asciiTheme="majorHAnsi" w:hAnsiTheme="majorHAnsi" w:eastAsiaTheme="majorEastAsia" w:cstheme="majorBidi"/>
      <w:b/>
      <w:bCs/>
      <w:color w:val="4F81BD" w:themeColor="accent1"/>
    </w:rPr>
  </w:style>
  <w:style w:type="character" w:styleId="Emphasis">
    <w:name w:val="Emphasis"/>
    <w:basedOn w:val="DefaultParagraphFont"/>
    <w:uiPriority w:val="20"/>
    <w:qFormat/>
    <w:rsid w:val="00913775"/>
    <w:rPr>
      <w:i/>
      <w:iCs/>
    </w:rPr>
  </w:style>
  <w:style w:type="character" w:styleId="Strong">
    <w:name w:val="Strong"/>
    <w:basedOn w:val="DefaultParagraphFont"/>
    <w:uiPriority w:val="22"/>
    <w:qFormat/>
    <w:rsid w:val="00913775"/>
    <w:rPr>
      <w:b/>
      <w:bCs/>
    </w:rPr>
  </w:style>
  <w:style w:type="character" w:styleId="Heading1Char" w:customStyle="1">
    <w:name w:val="Heading 1 Char"/>
    <w:basedOn w:val="DefaultParagraphFont"/>
    <w:link w:val="Heading1"/>
    <w:uiPriority w:val="9"/>
    <w:rsid w:val="00957297"/>
    <w:rPr>
      <w:rFonts w:asciiTheme="majorHAnsi" w:hAnsiTheme="majorHAnsi" w:eastAsiaTheme="majorEastAsia" w:cstheme="majorBidi"/>
      <w:b/>
      <w:bCs/>
      <w:color w:val="365F91" w:themeColor="accent1" w:themeShade="BF"/>
      <w:sz w:val="28"/>
      <w:szCs w:val="28"/>
    </w:rPr>
  </w:style>
  <w:style w:type="paragraph" w:styleId="timestamp" w:customStyle="1">
    <w:name w:val="timestamp"/>
    <w:basedOn w:val="Normal"/>
    <w:rsid w:val="00957297"/>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57297"/>
    <w:pPr>
      <w:pBdr>
        <w:bottom w:val="single" w:color="auto" w:sz="6" w:space="1"/>
      </w:pBdr>
      <w:spacing w:after="0" w:line="240" w:lineRule="auto"/>
      <w:jc w:val="center"/>
    </w:pPr>
    <w:rPr>
      <w:rFonts w:ascii="Arial" w:hAnsi="Arial" w:eastAsia="Times New Roman" w:cs="Arial"/>
      <w:vanish/>
      <w:sz w:val="16"/>
      <w:szCs w:val="16"/>
      <w:lang w:eastAsia="en-IN"/>
    </w:rPr>
  </w:style>
  <w:style w:type="character" w:styleId="z-TopofFormChar" w:customStyle="1">
    <w:name w:val="z-Top of Form Char"/>
    <w:basedOn w:val="DefaultParagraphFont"/>
    <w:link w:val="z-TopofForm"/>
    <w:uiPriority w:val="99"/>
    <w:semiHidden/>
    <w:rsid w:val="00957297"/>
    <w:rPr>
      <w:rFonts w:ascii="Arial" w:hAnsi="Arial" w:eastAsia="Times New Roman"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57297"/>
    <w:pPr>
      <w:pBdr>
        <w:top w:val="single" w:color="auto" w:sz="6" w:space="1"/>
      </w:pBdr>
      <w:spacing w:after="0" w:line="240" w:lineRule="auto"/>
      <w:jc w:val="center"/>
    </w:pPr>
    <w:rPr>
      <w:rFonts w:ascii="Arial" w:hAnsi="Arial" w:eastAsia="Times New Roman" w:cs="Arial"/>
      <w:vanish/>
      <w:sz w:val="16"/>
      <w:szCs w:val="16"/>
      <w:lang w:eastAsia="en-IN"/>
    </w:rPr>
  </w:style>
  <w:style w:type="character" w:styleId="z-BottomofFormChar" w:customStyle="1">
    <w:name w:val="z-Bottom of Form Char"/>
    <w:basedOn w:val="DefaultParagraphFont"/>
    <w:link w:val="z-BottomofForm"/>
    <w:uiPriority w:val="99"/>
    <w:semiHidden/>
    <w:rsid w:val="00957297"/>
    <w:rPr>
      <w:rFonts w:ascii="Arial" w:hAnsi="Arial" w:eastAsia="Times New Roman"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593322927">
      <w:bodyDiv w:val="1"/>
      <w:marLeft w:val="0"/>
      <w:marRight w:val="0"/>
      <w:marTop w:val="0"/>
      <w:marBottom w:val="0"/>
      <w:divBdr>
        <w:top w:val="none" w:sz="0" w:space="0" w:color="auto"/>
        <w:left w:val="none" w:sz="0" w:space="0" w:color="auto"/>
        <w:bottom w:val="none" w:sz="0" w:space="0" w:color="auto"/>
        <w:right w:val="none" w:sz="0" w:space="0" w:color="auto"/>
      </w:divBdr>
      <w:divsChild>
        <w:div w:id="262692597">
          <w:marLeft w:val="0"/>
          <w:marRight w:val="0"/>
          <w:marTop w:val="0"/>
          <w:marBottom w:val="0"/>
          <w:divBdr>
            <w:top w:val="single" w:sz="2" w:space="0" w:color="auto"/>
            <w:left w:val="single" w:sz="2" w:space="0" w:color="auto"/>
            <w:bottom w:val="single" w:sz="2" w:space="0" w:color="auto"/>
            <w:right w:val="single" w:sz="2" w:space="0" w:color="auto"/>
          </w:divBdr>
          <w:divsChild>
            <w:div w:id="956714400">
              <w:marLeft w:val="0"/>
              <w:marRight w:val="0"/>
              <w:marTop w:val="0"/>
              <w:marBottom w:val="0"/>
              <w:divBdr>
                <w:top w:val="single" w:sz="2" w:space="8" w:color="auto"/>
                <w:left w:val="single" w:sz="2" w:space="0" w:color="auto"/>
                <w:bottom w:val="single" w:sz="2" w:space="8" w:color="auto"/>
                <w:right w:val="single" w:sz="2" w:space="0" w:color="auto"/>
              </w:divBdr>
            </w:div>
          </w:divsChild>
        </w:div>
        <w:div w:id="581992087">
          <w:marLeft w:val="-235"/>
          <w:marRight w:val="-235"/>
          <w:marTop w:val="0"/>
          <w:marBottom w:val="0"/>
          <w:divBdr>
            <w:top w:val="single" w:sz="2" w:space="0" w:color="auto"/>
            <w:left w:val="single" w:sz="2" w:space="0" w:color="auto"/>
            <w:bottom w:val="single" w:sz="2" w:space="0" w:color="auto"/>
            <w:right w:val="single" w:sz="2" w:space="0" w:color="auto"/>
          </w:divBdr>
          <w:divsChild>
            <w:div w:id="971256009">
              <w:marLeft w:val="0"/>
              <w:marRight w:val="0"/>
              <w:marTop w:val="0"/>
              <w:marBottom w:val="0"/>
              <w:divBdr>
                <w:top w:val="single" w:sz="2" w:space="0" w:color="auto"/>
                <w:left w:val="single" w:sz="2" w:space="12" w:color="auto"/>
                <w:bottom w:val="single" w:sz="2" w:space="0" w:color="auto"/>
                <w:right w:val="single" w:sz="2" w:space="12" w:color="auto"/>
              </w:divBdr>
              <w:divsChild>
                <w:div w:id="1705328089">
                  <w:marLeft w:val="0"/>
                  <w:marRight w:val="0"/>
                  <w:marTop w:val="0"/>
                  <w:marBottom w:val="0"/>
                  <w:divBdr>
                    <w:top w:val="single" w:sz="2" w:space="0" w:color="auto"/>
                    <w:left w:val="single" w:sz="2" w:space="0" w:color="auto"/>
                    <w:bottom w:val="single" w:sz="2" w:space="31" w:color="auto"/>
                    <w:right w:val="single" w:sz="2" w:space="0" w:color="auto"/>
                  </w:divBdr>
                  <w:divsChild>
                    <w:div w:id="1975066082">
                      <w:marLeft w:val="0"/>
                      <w:marRight w:val="0"/>
                      <w:marTop w:val="0"/>
                      <w:marBottom w:val="0"/>
                      <w:divBdr>
                        <w:top w:val="single" w:sz="2" w:space="14" w:color="auto"/>
                        <w:left w:val="single" w:sz="2" w:space="0" w:color="auto"/>
                        <w:bottom w:val="single" w:sz="2" w:space="14" w:color="auto"/>
                        <w:right w:val="single" w:sz="2" w:space="0" w:color="auto"/>
                      </w:divBdr>
                      <w:divsChild>
                        <w:div w:id="2017418610">
                          <w:marLeft w:val="0"/>
                          <w:marRight w:val="0"/>
                          <w:marTop w:val="0"/>
                          <w:marBottom w:val="0"/>
                          <w:divBdr>
                            <w:top w:val="single" w:sz="2" w:space="16" w:color="auto"/>
                            <w:left w:val="single" w:sz="2" w:space="16" w:color="auto"/>
                            <w:bottom w:val="single" w:sz="2" w:space="16" w:color="auto"/>
                            <w:right w:val="single" w:sz="2" w:space="16" w:color="auto"/>
                          </w:divBdr>
                          <w:divsChild>
                            <w:div w:id="1996489494">
                              <w:marLeft w:val="0"/>
                              <w:marRight w:val="0"/>
                              <w:marTop w:val="0"/>
                              <w:marBottom w:val="0"/>
                              <w:divBdr>
                                <w:top w:val="single" w:sz="2" w:space="0" w:color="auto"/>
                                <w:left w:val="single" w:sz="2" w:space="0" w:color="auto"/>
                                <w:bottom w:val="single" w:sz="2" w:space="0" w:color="auto"/>
                                <w:right w:val="single" w:sz="2" w:space="0" w:color="auto"/>
                              </w:divBdr>
                              <w:divsChild>
                                <w:div w:id="89741658">
                                  <w:marLeft w:val="0"/>
                                  <w:marRight w:val="0"/>
                                  <w:marTop w:val="0"/>
                                  <w:marBottom w:val="0"/>
                                  <w:divBdr>
                                    <w:top w:val="single" w:sz="2" w:space="8" w:color="auto"/>
                                    <w:left w:val="single" w:sz="2" w:space="8" w:color="auto"/>
                                    <w:bottom w:val="single" w:sz="2" w:space="8" w:color="auto"/>
                                    <w:right w:val="single" w:sz="2" w:space="8" w:color="auto"/>
                                  </w:divBdr>
                                </w:div>
                              </w:divsChild>
                            </w:div>
                          </w:divsChild>
                        </w:div>
                      </w:divsChild>
                    </w:div>
                  </w:divsChild>
                </w:div>
              </w:divsChild>
            </w:div>
          </w:divsChild>
        </w:div>
      </w:divsChild>
    </w:div>
    <w:div w:id="1261528989">
      <w:bodyDiv w:val="1"/>
      <w:marLeft w:val="0"/>
      <w:marRight w:val="0"/>
      <w:marTop w:val="0"/>
      <w:marBottom w:val="0"/>
      <w:divBdr>
        <w:top w:val="none" w:sz="0" w:space="0" w:color="auto"/>
        <w:left w:val="none" w:sz="0" w:space="0" w:color="auto"/>
        <w:bottom w:val="none" w:sz="0" w:space="0" w:color="auto"/>
        <w:right w:val="none" w:sz="0" w:space="0" w:color="auto"/>
      </w:divBdr>
    </w:div>
    <w:div w:id="1543178487">
      <w:bodyDiv w:val="1"/>
      <w:marLeft w:val="0"/>
      <w:marRight w:val="0"/>
      <w:marTop w:val="0"/>
      <w:marBottom w:val="0"/>
      <w:divBdr>
        <w:top w:val="none" w:sz="0" w:space="0" w:color="auto"/>
        <w:left w:val="none" w:sz="0" w:space="0" w:color="auto"/>
        <w:bottom w:val="none" w:sz="0" w:space="0" w:color="auto"/>
        <w:right w:val="none" w:sz="0" w:space="0" w:color="auto"/>
      </w:divBdr>
    </w:div>
    <w:div w:id="1611663375">
      <w:bodyDiv w:val="1"/>
      <w:marLeft w:val="0"/>
      <w:marRight w:val="0"/>
      <w:marTop w:val="0"/>
      <w:marBottom w:val="0"/>
      <w:divBdr>
        <w:top w:val="none" w:sz="0" w:space="0" w:color="auto"/>
        <w:left w:val="none" w:sz="0" w:space="0" w:color="auto"/>
        <w:bottom w:val="none" w:sz="0" w:space="0" w:color="auto"/>
        <w:right w:val="none" w:sz="0" w:space="0" w:color="auto"/>
      </w:divBdr>
      <w:divsChild>
        <w:div w:id="424493517">
          <w:marLeft w:val="0"/>
          <w:marRight w:val="0"/>
          <w:marTop w:val="0"/>
          <w:marBottom w:val="0"/>
          <w:divBdr>
            <w:top w:val="single" w:sz="2" w:space="0" w:color="auto"/>
            <w:left w:val="single" w:sz="2" w:space="0" w:color="auto"/>
            <w:bottom w:val="single" w:sz="2" w:space="0" w:color="auto"/>
            <w:right w:val="single" w:sz="2" w:space="0" w:color="auto"/>
          </w:divBdr>
        </w:div>
      </w:divsChild>
    </w:div>
    <w:div w:id="16354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35D487-08B0-4631-B789-39C1A3BDA0A4}"/>
</file>

<file path=customXml/itemProps2.xml><?xml version="1.0" encoding="utf-8"?>
<ds:datastoreItem xmlns:ds="http://schemas.openxmlformats.org/officeDocument/2006/customXml" ds:itemID="{6079385D-7A8F-415E-BDCC-5608594F8F6D}"/>
</file>

<file path=customXml/itemProps3.xml><?xml version="1.0" encoding="utf-8"?>
<ds:datastoreItem xmlns:ds="http://schemas.openxmlformats.org/officeDocument/2006/customXml" ds:itemID="{E1C1393F-812A-4FE6-A542-3EDEC7D14D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Kush Bid</dc:creator>
  <lastModifiedBy>Jasmin Bid VISFAC</lastModifiedBy>
  <revision>6</revision>
  <dcterms:created xsi:type="dcterms:W3CDTF">2022-03-29T18:34:00.0000000Z</dcterms:created>
  <dcterms:modified xsi:type="dcterms:W3CDTF">2022-03-30T14:27:21.4855173Z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