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How to Add a Certificate to a CloudFront Trust Store</w:t>
      </w:r>
    </w:p>
    <w:p>
      <w:pPr/>
      <w:r>
        <w:t xml:space="preserve">Oct 23, 2026</w:t>
      </w:r>
      <w:r>
        <w:t xml:space="preserve"> · </w:t>
      </w:r>
      <w:r>
        <w:t xml:space="preserve">@Kunal Shrivastava</w:t>
      </w:r>
    </w:p>
    <w:p>
      <w:pPr/>
      <w:r>
        <w:t xml:space="preserve">Trust store certificates are managed in Git: you add the CA certificate to the PEM bundle in the repo, and the pipeline validates it, compares it with S3 and applies it. Developers: use Section 1. New to Git or the pipeline: read Section 2.</w:t>
      </w:r>
    </w:p>
    <w:p>
      <w:pPr>
        <w:pStyle w:val="Heading2"/>
      </w:pPr>
      <w:r>
        <w:t xml:space="preserve">Section 1 — Quick steps (developers)</w:t>
      </w:r>
    </w:p>
    <w:p>
      <w:pPr/>
      <w:r>
        <w:t xml:space="preserve">Append the CA certificate to the environment's PEM bundle on a branch, get the PR approved by two people and merged, run the trust store pipeline from </w:t>
      </w:r>
      <w:r>
        <w:rPr>
          <w:rStyle w:val="CodeChar"/>
        </w:rPr>
        <w:t xml:space="preserve">main</w:t>
      </w:r>
      <w:r>
        <w:t xml:space="preserve"> (a dry run first, then apply = </w:t>
      </w:r>
      <w:r>
        <w:rPr>
          <w:rStyle w:val="CodeChar"/>
        </w:rPr>
        <w:t xml:space="preserve">yes</w:t>
      </w:r>
      <w:r>
        <w:t xml:space="preserve">), and close the CR.</w:t>
      </w:r>
    </w:p>
    <w:p>
      <w:pPr/>
      <w:r>
        <w:rPr>
          <w:b/>
        </w:rPr>
        <w:t xml:space="preserve">Request details</w:t>
      </w:r>
      <w:r>
        <w:t xml:space="preserve"> (fill per request)</w:t>
      </w:r>
    </w:p>
    <w:tbl>
      <w:tblPr>
        <w:tblStyle w:val="TableGrid"/>
        <w:tblW w:w="0" w:type="auto"/>
        <w:tblLayout w:type="fixed"/>
        <w:tblLook w:val="04A0" w:firstRow="1" w:lastRow="0" w:firstColumn="0" w:lastColumn="0" w:noHBand="0" w:noVBand="1"/>
      </w:tblPr>
      <w:tblGrid>
        <w:gridCol w:w="3371"/>
        <w:gridCol w:w="5988"/>
      </w:tblGrid>
      <w:tr>
        <w:trPr>
          <w:tblHeader/>
        </w:trPr>
        <w:tc>
          <w:tcPr>
            <w:tcW w:w="3371" w:type="dxa"/>
            <w:shd w:val="clear" w:color="auto" w:fill="F2F2F2"/>
          </w:tcPr>
          <w:p>
            <w:pPr/>
            <w:r>
              <w:t xml:space="preserve">Item</w:t>
            </w:r>
          </w:p>
        </w:tc>
        <w:tc>
          <w:tcPr>
            <w:tcW w:w="5988" w:type="dxa"/>
            <w:shd w:val="clear" w:color="auto" w:fill="F2F2F2"/>
          </w:tcPr>
          <w:p>
            <w:pPr/>
            <w:r>
              <w:t xml:space="preserve">Value</w:t>
            </w:r>
          </w:p>
        </w:tc>
      </w:tr>
      <w:tr>
        <w:tc>
          <w:tcPr>
            <w:tcW w:w="3371" w:type="dxa"/>
          </w:tcPr>
          <w:p>
            <w:pPr/>
            <w:r>
              <w:t xml:space="preserve">Environment</w:t>
            </w:r>
          </w:p>
        </w:tc>
        <w:tc>
          <w:tcPr>
            <w:tcW w:w="5988" w:type="dxa"/>
          </w:tcPr>
          <w:p>
            <w:pPr/>
            <w:r>
              <w:rPr>
                <w:rStyle w:val="CodeChar"/>
              </w:rPr>
              <w:t xml:space="preserve">prod</w:t>
            </w:r>
            <w:r>
              <w:t xml:space="preserve">, </w:t>
            </w:r>
            <w:r>
              <w:rPr>
                <w:rStyle w:val="CodeChar"/>
              </w:rPr>
              <w:t xml:space="preserve">test</w:t>
            </w:r>
            <w:r>
              <w:t xml:space="preserve"> or </w:t>
            </w:r>
            <w:r>
              <w:rPr>
                <w:rStyle w:val="CodeChar"/>
              </w:rPr>
              <w:t xml:space="preserve">ppe</w:t>
            </w:r>
          </w:p>
        </w:tc>
      </w:tr>
      <w:tr>
        <w:tc>
          <w:tcPr>
            <w:tcW w:w="3371" w:type="dxa"/>
          </w:tcPr>
          <w:p>
            <w:pPr/>
            <w:r>
              <w:t xml:space="preserve">Account</w:t>
            </w:r>
          </w:p>
        </w:tc>
        <w:tc>
          <w:tcPr>
            <w:tcW w:w="5988" w:type="dxa"/>
          </w:tcPr>
          <w:p>
            <w:pPr/>
            <w:r>
              <w:rPr>
                <w:rStyle w:val="CodeChar"/>
              </w:rPr>
              <w:t xml:space="preserve">&lt;network-services-env-account&gt;</w:t>
            </w:r>
          </w:p>
        </w:tc>
      </w:tr>
      <w:tr>
        <w:tc>
          <w:tcPr>
            <w:tcW w:w="3371" w:type="dxa"/>
          </w:tcPr>
          <w:p>
            <w:pPr/>
            <w:r>
              <w:t xml:space="preserve">Trust store</w:t>
            </w:r>
          </w:p>
        </w:tc>
        <w:tc>
          <w:tcPr>
            <w:tcW w:w="5988" w:type="dxa"/>
          </w:tcPr>
          <w:p>
            <w:pPr/>
            <w:r>
              <w:rPr>
                <w:rStyle w:val="CodeChar"/>
              </w:rPr>
              <w:t xml:space="preserve">&lt;trust-store-name&gt;</w:t>
            </w:r>
            <w:r>
              <w:t xml:space="preserve"> (ID </w:t>
            </w:r>
            <w:r>
              <w:rPr>
                <w:rStyle w:val="CodeChar"/>
              </w:rPr>
              <w:t xml:space="preserve">&lt;trust-store-id&gt;</w:t>
            </w:r>
            <w:r>
              <w:t xml:space="preserve">)</w:t>
            </w:r>
          </w:p>
        </w:tc>
      </w:tr>
      <w:tr>
        <w:tc>
          <w:tcPr>
            <w:tcW w:w="3371" w:type="dxa"/>
          </w:tcPr>
          <w:p>
            <w:pPr/>
            <w:r>
              <w:t xml:space="preserve">Bundle in repo</w:t>
            </w:r>
          </w:p>
        </w:tc>
        <w:tc>
          <w:tcPr>
            <w:tcW w:w="5988" w:type="dxa"/>
          </w:tcPr>
          <w:p>
            <w:pPr/>
            <w:r>
              <w:rPr>
                <w:rStyle w:val="CodeChar"/>
              </w:rPr>
              <w:t xml:space="preserve">&lt;truststore-folder&gt;/&lt;env&gt;/&lt;bundle-name&gt;.pem</w:t>
            </w:r>
          </w:p>
        </w:tc>
      </w:tr>
      <w:tr>
        <w:tc>
          <w:tcPr>
            <w:tcW w:w="3371" w:type="dxa"/>
          </w:tcPr>
          <w:p>
            <w:pPr/>
            <w:r>
              <w:t xml:space="preserve">Bundle in S3</w:t>
            </w:r>
          </w:p>
        </w:tc>
        <w:tc>
          <w:tcPr>
            <w:tcW w:w="5988" w:type="dxa"/>
          </w:tcPr>
          <w:p>
            <w:pPr/>
            <w:r>
              <w:rPr>
                <w:rStyle w:val="CodeChar"/>
              </w:rPr>
              <w:t xml:space="preserve">s3://&lt;bucket&gt;/&lt;key&gt;</w:t>
            </w:r>
          </w:p>
        </w:tc>
      </w:tr>
      <w:tr>
        <w:tc>
          <w:tcPr>
            <w:tcW w:w="3371" w:type="dxa"/>
          </w:tcPr>
          <w:p>
            <w:pPr/>
            <w:r>
              <w:t xml:space="preserve">New certificate</w:t>
            </w:r>
          </w:p>
        </w:tc>
        <w:tc>
          <w:tcPr>
            <w:tcW w:w="5988" w:type="dxa"/>
          </w:tcPr>
          <w:p>
            <w:pPr/>
            <w:r>
              <w:rPr>
                <w:rStyle w:val="CodeChar"/>
              </w:rPr>
              <w:t xml:space="preserve">&lt;CA name&gt;</w:t>
            </w:r>
            <w:r>
              <w:t xml:space="preserve"> · SHA-256 fingerprint </w:t>
            </w:r>
            <w:r>
              <w:rPr>
                <w:rStyle w:val="CodeChar"/>
              </w:rPr>
              <w:t xml:space="preserve">&lt;fingerprint&gt;</w:t>
            </w:r>
            <w:r>
              <w:t xml:space="preserve"> · expires </w:t>
            </w:r>
            <w:r>
              <w:rPr>
                <w:rStyle w:val="CodeChar"/>
              </w:rPr>
              <w:t xml:space="preserve">&lt;date&gt;</w:t>
            </w:r>
          </w:p>
        </w:tc>
      </w:tr>
      <w:tr>
        <w:tc>
          <w:tcPr>
            <w:tcW w:w="3371" w:type="dxa"/>
          </w:tcPr>
          <w:p>
            <w:pPr/>
            <w:r>
              <w:t xml:space="preserve">Requested by</w:t>
            </w:r>
          </w:p>
        </w:tc>
        <w:tc>
          <w:tcPr>
            <w:tcW w:w="5988" w:type="dxa"/>
          </w:tcPr>
          <w:p>
            <w:pPr/>
            <w:r>
              <w:rPr>
                <w:rStyle w:val="CodeChar"/>
              </w:rPr>
              <w:t xml:space="preserve">&lt;requester&gt;</w:t>
            </w:r>
            <w:r>
              <w:t xml:space="preserve">, ticket </w:t>
            </w:r>
            <w:r>
              <w:rPr>
                <w:rStyle w:val="CodeChar"/>
              </w:rPr>
              <w:t xml:space="preserve">&lt;ticket&gt;</w:t>
            </w:r>
          </w:p>
        </w:tc>
      </w:tr>
      <w:tr>
        <w:tc>
          <w:tcPr>
            <w:tcW w:w="3371" w:type="dxa"/>
          </w:tcPr>
          <w:p>
            <w:pPr/>
            <w:r>
              <w:t xml:space="preserve">Pipeline</w:t>
            </w:r>
          </w:p>
        </w:tc>
        <w:tc>
          <w:tcPr>
            <w:tcW w:w="5988" w:type="dxa"/>
          </w:tcPr>
          <w:p>
            <w:pPr/>
            <w:r>
              <w:rPr>
                <w:rStyle w:val="CodeChar"/>
              </w:rPr>
              <w:t xml:space="preserve">&lt;truststore-workflow&gt;</w:t>
            </w:r>
            <w:r>
              <w:t xml:space="preserve">, run from </w:t>
            </w:r>
            <w:r>
              <w:rPr>
                <w:rStyle w:val="CodeChar"/>
              </w:rPr>
              <w:t xml:space="preserve">main</w:t>
            </w:r>
          </w:p>
        </w:tc>
      </w:tr>
      <w:tr>
        <w:tc>
          <w:tcPr>
            <w:tcW w:w="3371" w:type="dxa"/>
          </w:tcPr>
          <w:p>
            <w:pPr/>
            <w:r>
              <w:t xml:space="preserve">Pipeline parameters</w:t>
            </w:r>
          </w:p>
        </w:tc>
        <w:tc>
          <w:tcPr>
            <w:tcW w:w="5988" w:type="dxa"/>
          </w:tcPr>
          <w:p>
            <w:pPr/>
            <w:r>
              <w:t xml:space="preserve">Dry run: environment = </w:t>
            </w:r>
            <w:r>
              <w:rPr>
                <w:rStyle w:val="CodeChar"/>
              </w:rPr>
              <w:t xml:space="preserve">&lt;env&gt;</w:t>
            </w:r>
            <w:r>
              <w:t xml:space="preserve"> · apply = </w:t>
            </w:r>
            <w:r>
              <w:rPr>
                <w:rStyle w:val="CodeChar"/>
              </w:rPr>
              <w:t xml:space="preserve">no</w:t>
            </w:r>
            <w:r>
              <w:t xml:space="preserve">. Then: environment = </w:t>
            </w:r>
            <w:r>
              <w:rPr>
                <w:rStyle w:val="CodeChar"/>
              </w:rPr>
              <w:t xml:space="preserve">&lt;env&gt;</w:t>
            </w:r>
            <w:r>
              <w:t xml:space="preserve"> · apply = </w:t>
            </w:r>
            <w:r>
              <w:rPr>
                <w:rStyle w:val="CodeChar"/>
              </w:rPr>
              <w:t xml:space="preserve">yes</w:t>
            </w:r>
          </w:p>
        </w:tc>
      </w:tr>
      <w:tr>
        <w:tc>
          <w:tcPr>
            <w:tcW w:w="3371" w:type="dxa"/>
          </w:tcPr>
          <w:p>
            <w:pPr/>
            <w:r>
              <w:t xml:space="preserve">Expected pipeline result</w:t>
            </w:r>
          </w:p>
        </w:tc>
        <w:tc>
          <w:tcPr>
            <w:tcW w:w="5988" w:type="dxa"/>
          </w:tcPr>
          <w:p>
            <w:pPr/>
            <w:r>
              <w:t xml:space="preserve">Dry run: validation passes; the S3 diff shows only the new certificate. Apply: S3 upload and trust store update succeed</w:t>
            </w:r>
          </w:p>
        </w:tc>
      </w:tr>
      <w:tr>
        <w:tc>
          <w:tcPr>
            <w:tcW w:w="3371" w:type="dxa"/>
          </w:tcPr>
          <w:p>
            <w:pPr/>
            <w:r>
              <w:t xml:space="preserve">Verify</w:t>
            </w:r>
          </w:p>
        </w:tc>
        <w:tc>
          <w:tcPr>
            <w:tcW w:w="5988" w:type="dxa"/>
          </w:tcPr>
          <w:p>
            <w:pPr/>
            <w:r>
              <w:t xml:space="preserve">Trust store: number of CA certificates goes from N to N+1</w:t>
            </w:r>
          </w:p>
        </w:tc>
      </w:tr>
    </w:tbl>
    <w:p>
      <w:pPr/>
      <w:r>
        <w:rPr>
          <w:b/>
        </w:rPr>
        <w:t xml:space="preserve">Check the certificate first</w:t>
      </w:r>
    </w:p>
    <w:p>
      <w:pPr>
        <w:pStyle w:val="Code"/>
      </w:pPr>
      <w:bookmarkStart w:id="1" w:name="bongo_lang_bash_1"/>
      <w:bookmarkEnd w:id="1"/>
      <w:r>
        <w:t xml:space="preserve">openssl x509 -in new-ca.pem -noout -subject -issuer -enddate -fingerprint -sha256</w:t>
        <w:br/>
        <w:t xml:space="preserve">openssl x509 -in new-ca.pem -noout -text | grep -E 'Public-Key|Signature Algorithm|CA:'</w:t>
      </w:r>
    </w:p>
    <w:p>
      <w:pPr/>
      <w:r>
        <w:t xml:space="preserve">Accepted: X.509v3 · RSA 2048/3072/4096 or ECDSA P-256/P-384 · SHA-256/384/512 signature · not expired. Expect </w:t>
      </w:r>
      <w:r>
        <w:rPr>
          <w:rStyle w:val="CodeChar"/>
        </w:rPr>
        <w:t xml:space="preserve">CA:TRUE</w:t>
      </w:r>
      <w:r>
        <w:t xml:space="preserve">; if it shows </w:t>
      </w:r>
      <w:r>
        <w:rPr>
          <w:rStyle w:val="CodeChar"/>
        </w:rPr>
        <w:t xml:space="preserve">FALSE</w:t>
      </w:r>
      <w:r>
        <w:t xml:space="preserve">, confirm with the requester.</w:t>
      </w:r>
    </w:p>
    <w:p>
      <w:pPr/>
      <w:r>
        <w:rPr>
          <w:b/>
        </w:rPr>
        <w:t xml:space="preserve">The change</w:t>
      </w:r>
      <w:r>
        <w:t xml:space="preserve"> (end of the bundle)</w:t>
      </w:r>
    </w:p>
    <w:p>
      <w:pPr>
        <w:pStyle w:val="Code"/>
      </w:pPr>
      <w:bookmarkStart w:id="2" w:name="bongo_lang_text_2"/>
      <w:bookmarkEnd w:id="2"/>
      <w:r>
        <w:t xml:space="preserve"># Example Client Issuing CA added 23Oct2026 CHG0012345</w:t>
        <w:br/>
        <w:t xml:space="preserve">-----BEGIN CERTIFICATE-----</w:t>
        <w:br/>
        <w:t xml:space="preserve">&lt;certificate body&gt;</w:t>
        <w:br/>
        <w:t xml:space="preserve">-----END CERTIFICATE-----</w:t>
      </w:r>
    </w:p>
    <w:p>
      <w:pPr/>
      <w:r>
        <w:t xml:space="preserve">The comment starts with </w:t>
      </w:r>
      <w:r>
        <w:rPr>
          <w:rStyle w:val="CodeChar"/>
        </w:rPr>
        <w:t xml:space="preserve">#</w:t>
      </w:r>
      <w:r>
        <w:t xml:space="preserve"> and has no </w:t>
      </w:r>
      <w:r>
        <w:rPr>
          <w:rStyle w:val="CodeChar"/>
        </w:rPr>
        <w:t xml:space="preserve">-</w:t>
      </w:r>
      <w:r>
        <w:t xml:space="preserve"> characters. No blank lines between certificates.</w:t>
      </w:r>
    </w:p>
    <w:p>
      <w:pPr/>
      <w:r>
        <w:rPr>
          <w:b/>
        </w:rPr>
        <w:t xml:space="preserve">Steps</w:t>
      </w:r>
      <w:r>
        <w:t xml:space="preserve"> (numbers match Section 2, which explains each one with screenshots)</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Step</w:t>
            </w:r>
          </w:p>
        </w:tc>
        <w:tc>
          <w:tcPr>
            <w:tcW w:w="8165" w:type="dxa"/>
            <w:shd w:val="clear" w:color="auto" w:fill="F2F2F2"/>
          </w:tcPr>
          <w:p>
            <w:pPr/>
            <w:r>
              <w:t xml:space="preserve">Do this</w:t>
            </w:r>
          </w:p>
        </w:tc>
      </w:tr>
      <w:tr>
        <w:tc>
          <w:tcPr>
            <w:tcW w:w="1194" w:type="dxa"/>
          </w:tcPr>
          <w:p>
            <w:pPr/>
            <w:r>
              <w:t xml:space="preserve">1</w:t>
            </w:r>
          </w:p>
        </w:tc>
        <w:tc>
          <w:tcPr>
            <w:tcW w:w="8165" w:type="dxa"/>
          </w:tcPr>
          <w:p>
            <w:pPr/>
            <w:r>
              <w:t xml:space="preserve">Check the certificate (above). Note the trust store's current count N. Not already in the bundle? Carry on.</w:t>
            </w:r>
          </w:p>
        </w:tc>
      </w:tr>
      <w:tr>
        <w:tc>
          <w:tcPr>
            <w:tcW w:w="1194" w:type="dxa"/>
          </w:tcPr>
          <w:p>
            <w:pPr/>
            <w:r>
              <w:t xml:space="preserve">2</w:t>
            </w:r>
          </w:p>
        </w:tc>
        <w:tc>
          <w:tcPr>
            <w:tcW w:w="8165" w:type="dxa"/>
          </w:tcPr>
          <w:p>
            <w:pPr/>
            <w:r>
              <w:t xml:space="preserve">Repo → </w:t>
            </w:r>
            <w:r>
              <w:rPr>
                <w:b/>
              </w:rPr>
              <w:t xml:space="preserve">Branches</w:t>
            </w:r>
            <w:r>
              <w:t xml:space="preserve"> → </w:t>
            </w:r>
            <w:r>
              <w:rPr>
                <w:b/>
              </w:rPr>
              <w:t xml:space="preserve">New branch</w:t>
            </w:r>
            <w:r>
              <w:t xml:space="preserve">: </w:t>
            </w:r>
            <w:r>
              <w:rPr>
                <w:rStyle w:val="CodeChar"/>
              </w:rPr>
              <w:t xml:space="preserve">&lt;type&gt;/&lt;JIRA-ID&gt;-truststore-&lt;env&gt;</w:t>
            </w:r>
            <w:r>
              <w:t xml:space="preserve"> from </w:t>
            </w:r>
            <w:r>
              <w:rPr>
                <w:rStyle w:val="CodeChar"/>
              </w:rPr>
              <w:t xml:space="preserve">main</w:t>
            </w:r>
            <w:r>
              <w:t xml:space="preserve">.</w:t>
            </w:r>
          </w:p>
        </w:tc>
      </w:tr>
      <w:tr>
        <w:tc>
          <w:tcPr>
            <w:tcW w:w="1194" w:type="dxa"/>
          </w:tcPr>
          <w:p>
            <w:pPr/>
            <w:r>
              <w:t xml:space="preserve">3</w:t>
            </w:r>
          </w:p>
        </w:tc>
        <w:tc>
          <w:tcPr>
            <w:tcW w:w="8165" w:type="dxa"/>
          </w:tcPr>
          <w:p>
            <w:pPr/>
            <w:r>
              <w:t xml:space="preserve">Open your branch → the bundle → pencil icon → append the comment line and certificate, nothing else → </w:t>
            </w:r>
            <w:r>
              <w:rPr>
                <w:b/>
              </w:rPr>
              <w:t xml:space="preserve">Commit changes</w:t>
            </w:r>
            <w:r>
              <w:t xml:space="preserve"> to your branch.</w:t>
            </w:r>
          </w:p>
        </w:tc>
      </w:tr>
      <w:tr>
        <w:tc>
          <w:tcPr>
            <w:tcW w:w="1194" w:type="dxa"/>
          </w:tcPr>
          <w:p>
            <w:pPr/>
            <w:r>
              <w:t xml:space="preserve">4</w:t>
            </w:r>
          </w:p>
        </w:tc>
        <w:tc>
          <w:tcPr>
            <w:tcW w:w="8165" w:type="dxa"/>
          </w:tcPr>
          <w:p>
            <w:pPr/>
            <w:r>
              <w:t xml:space="preserve">PR to </w:t>
            </w:r>
            <w:r>
              <w:rPr>
                <w:rStyle w:val="CodeChar"/>
              </w:rPr>
              <w:t xml:space="preserve">main</w:t>
            </w:r>
            <w:r>
              <w:t xml:space="preserve"> titled </w:t>
            </w:r>
            <w:r>
              <w:rPr>
                <w:rStyle w:val="CodeChar"/>
              </w:rPr>
              <w:t xml:space="preserve">&lt;CHG-number&gt; &lt;account&gt; &lt;trust-store-name&gt;: add &lt;CA name&gt;</w:t>
            </w:r>
            <w:r>
              <w:t xml:space="preserve"> → two approvals → </w:t>
            </w:r>
            <w:r>
              <w:rPr>
                <w:b/>
              </w:rPr>
              <w:t xml:space="preserve">Merge pull request</w:t>
            </w:r>
            <w:r>
              <w:t xml:space="preserve"> → delete the branch.</w:t>
            </w:r>
          </w:p>
        </w:tc>
      </w:tr>
      <w:tr>
        <w:tc>
          <w:tcPr>
            <w:tcW w:w="1194" w:type="dxa"/>
          </w:tcPr>
          <w:p>
            <w:pPr/>
            <w:r>
              <w:t xml:space="preserve">5</w:t>
            </w:r>
          </w:p>
        </w:tc>
        <w:tc>
          <w:tcPr>
            <w:tcW w:w="8165" w:type="dxa"/>
          </w:tcPr>
          <w:p>
            <w:pPr/>
            <w:r>
              <w:rPr>
                <w:b/>
              </w:rPr>
              <w:t xml:space="preserve">Actions</w:t>
            </w:r>
            <w:r>
              <w:t xml:space="preserve"> → </w:t>
            </w:r>
            <w:r>
              <w:rPr>
                <w:rStyle w:val="CodeChar"/>
              </w:rPr>
              <w:t xml:space="preserve">&lt;truststore-workflow&gt;</w:t>
            </w:r>
            <w:r>
              <w:t xml:space="preserve"> → </w:t>
            </w:r>
            <w:r>
              <w:rPr>
                <w:b/>
              </w:rPr>
              <w:t xml:space="preserve">Run workflow</w:t>
            </w:r>
            <w:r>
              <w:t xml:space="preserve"> from </w:t>
            </w:r>
            <w:r>
              <w:rPr>
                <w:rStyle w:val="CodeChar"/>
              </w:rPr>
              <w:t xml:space="preserve">main</w:t>
            </w:r>
            <w:r>
              <w:t xml:space="preserve">: environment = </w:t>
            </w:r>
            <w:r>
              <w:rPr>
                <w:rStyle w:val="CodeChar"/>
              </w:rPr>
              <w:t xml:space="preserve">&lt;env&gt;</w:t>
            </w:r>
            <w:r>
              <w:t xml:space="preserve">, apply = </w:t>
            </w:r>
            <w:r>
              <w:rPr>
                <w:rStyle w:val="CodeChar"/>
              </w:rPr>
              <w:t xml:space="preserve">no</w:t>
            </w:r>
            <w:r>
              <w:t xml:space="preserve"> (dry run).</w:t>
            </w:r>
          </w:p>
        </w:tc>
      </w:tr>
      <w:tr>
        <w:tc>
          <w:tcPr>
            <w:tcW w:w="1194" w:type="dxa"/>
          </w:tcPr>
          <w:p>
            <w:pPr/>
            <w:r>
              <w:t xml:space="preserve">6</w:t>
            </w:r>
          </w:p>
        </w:tc>
        <w:tc>
          <w:tcPr>
            <w:tcW w:w="8165" w:type="dxa"/>
          </w:tcPr>
          <w:p>
            <w:pPr/>
            <w:r>
              <w:t xml:space="preserve">Log: validation passes; the diff against S3 shows only your added lines.</w:t>
            </w:r>
          </w:p>
        </w:tc>
      </w:tr>
      <w:tr>
        <w:tc>
          <w:tcPr>
            <w:tcW w:w="1194" w:type="dxa"/>
          </w:tcPr>
          <w:p>
            <w:pPr/>
            <w:r>
              <w:t xml:space="preserve">7</w:t>
            </w:r>
          </w:p>
        </w:tc>
        <w:tc>
          <w:tcPr>
            <w:tcW w:w="8165" w:type="dxa"/>
          </w:tcPr>
          <w:p>
            <w:pPr/>
            <w:r>
              <w:t xml:space="preserve">Rerun from </w:t>
            </w:r>
            <w:r>
              <w:rPr>
                <w:rStyle w:val="CodeChar"/>
              </w:rPr>
              <w:t xml:space="preserve">main</w:t>
            </w:r>
            <w:r>
              <w:t xml:space="preserve"> with apply = </w:t>
            </w:r>
            <w:r>
              <w:rPr>
                <w:rStyle w:val="CodeChar"/>
              </w:rPr>
              <w:t xml:space="preserve">yes</w:t>
            </w:r>
            <w:r>
              <w:t xml:space="preserve">. Trust store shows N+1 certificates and today's date. Ask the requester to test.</w:t>
            </w:r>
          </w:p>
        </w:tc>
      </w:tr>
      <w:tr>
        <w:tc>
          <w:tcPr>
            <w:tcW w:w="1194" w:type="dxa"/>
          </w:tcPr>
          <w:p>
            <w:pPr/>
            <w:r>
              <w:t xml:space="preserve">8</w:t>
            </w:r>
          </w:p>
        </w:tc>
        <w:tc>
          <w:tcPr>
            <w:tcW w:w="8165" w:type="dxa"/>
          </w:tcPr>
          <w:p>
            <w:pPr/>
            <w:r>
              <w:t xml:space="preserve">Add the PR link, both run links, the fingerprint and the new count to the CR in ServiceNow, then close it.</w:t>
            </w:r>
          </w:p>
        </w:tc>
      </w:tr>
    </w:tbl>
    <w:p>
      <w:pPr/>
      <w:r>
        <w:rPr>
          <w:b/>
        </w:rPr>
        <w:t xml:space="preserve">You need:</w:t>
      </w:r>
      <w:r>
        <w:t xml:space="preserve"> GitHub write access, SSO </w:t>
      </w:r>
      <w:r>
        <w:rPr>
          <w:rStyle w:val="CodeChar"/>
        </w:rPr>
        <w:t xml:space="preserve">&lt;permission-set&gt;</w:t>
      </w:r>
      <w:r>
        <w:t xml:space="preserve"> on the environment's network services account, and an approved </w:t>
      </w:r>
      <w:r>
        <w:rPr>
          <w:rStyle w:val="CodeChar"/>
        </w:rPr>
        <w:t xml:space="preserve">&lt;CHG-number&gt;</w:t>
      </w:r>
      <w:r>
        <w:t xml:space="preserve"> for prod. Problems: see Troubleshooting at the end of Section 2.</w:t>
      </w:r>
    </w:p>
    <w:p>
      <w:pPr>
        <w:pStyle w:val="Heading2"/>
      </w:pPr>
      <w:r>
        <w:t xml:space="preserve">Section 2 — Reference guide (non-developers)</w:t>
      </w:r>
    </w:p>
    <w:p>
      <w:pPr/>
      <w:r>
        <w:t xml:space="preserve">How to check a certificate, create a branch, commit, raise a PR, run the pipeline and confirm the trust store changed and close the CR, with screenshots.</w:t>
      </w:r>
    </w:p>
    <w:p>
      <w:pPr>
        <w:pStyle w:val="Heading3"/>
      </w:pPr>
      <w:r>
        <w:t xml:space="preserve">How to implement a trust store change: end to end</w:t>
      </w:r>
    </w:p>
    <w:p>
      <w:pPr/>
      <w:r>
        <w:t xml:space="preserve">Each environment's trust store holds the CA certificates CloudFront uses to check client certificates. CloudFront reads the PEM bundle from S3 only when the trust store is created or updated, so uploading a file to S3 alone changes nothing. The pipeline does both: it uploads the PEM from Git to S3, then updates the trust store.</w:t>
      </w:r>
    </w:p>
    <w:p>
      <w:pPr/>
      <w:r>
        <w:t xml:space="preserve">Follow these stages in order; each links to the step that explains it, with screenshots.</w:t>
      </w:r>
    </w:p>
    <w:p>
      <w:pPr>
        <w:pStyle w:val="ListParagraph"/>
        <w:numPr>
          <w:ilvl w:val="0"/>
          <w:numId w:val="2"/>
        </w:numPr>
      </w:pPr>
      <w:r>
        <w:rPr>
          <w:b/>
        </w:rPr>
        <w:t xml:space="preserve">Is there a stack for this, or do I need a new one?</w:t>
      </w:r>
      <w:r>
        <w:t xml:space="preserve"> Neither. Certificates go into the environment's PEM bundle in Git, not into a CloudFormation stack. A new trust store is a separate request; contact </w:t>
      </w:r>
      <w:r>
        <w:rPr>
          <w:rStyle w:val="CodeChar"/>
        </w:rPr>
        <w:t xml:space="preserve">&lt;owner&gt;</w:t>
      </w:r>
      <w:r>
        <w:t xml:space="preserve"> (</w:t>
      </w:r>
      <w:r>
        <w:t xml:space="preserve">Where the PEM bundles live</w:t>
      </w:r>
      <w:r>
        <w:t xml:space="preserve">).</w:t>
      </w:r>
    </w:p>
    <w:p>
      <w:pPr>
        <w:pStyle w:val="ListParagraph"/>
        <w:numPr>
          <w:ilvl w:val="0"/>
          <w:numId w:val="2"/>
        </w:numPr>
      </w:pPr>
      <w:r>
        <w:rPr>
          <w:b/>
        </w:rPr>
        <w:t xml:space="preserve">Where is its code in Git?</w:t>
      </w:r>
      <w:r>
        <w:t xml:space="preserve"> </w:t>
      </w:r>
      <w:r>
        <w:rPr>
          <w:rStyle w:val="CodeChar"/>
        </w:rPr>
        <w:t xml:space="preserve">&lt;truststore-folder&gt;/&lt;env&gt;/&lt;bundle-name&gt;.pem</w:t>
      </w:r>
      <w:r>
        <w:t xml:space="preserve">. Check the certificate first, and that it isn't already in the bundle (</w:t>
      </w:r>
      <w:r>
        <w:t xml:space="preserve">Step 1</w:t>
      </w:r>
      <w:r>
        <w:t xml:space="preserve">).</w:t>
      </w:r>
    </w:p>
    <w:p>
      <w:pPr>
        <w:pStyle w:val="ListParagraph"/>
        <w:numPr>
          <w:ilvl w:val="0"/>
          <w:numId w:val="2"/>
        </w:numPr>
      </w:pPr>
      <w:r>
        <w:rPr>
          <w:b/>
        </w:rPr>
        <w:t xml:space="preserve">Make the change.</w:t>
      </w:r>
      <w:r>
        <w:t xml:space="preserve"> Create a branch, append the certificate to the bundle with the pencil icon, and commit (</w:t>
      </w:r>
      <w:r>
        <w:t xml:space="preserve">Step 2</w:t>
      </w:r>
      <w:r>
        <w:t xml:space="preserve">, </w:t>
      </w:r>
      <w:r>
        <w:t xml:space="preserve">Step 3</w:t>
      </w:r>
      <w:r>
        <w:t xml:space="preserve">).</w:t>
      </w:r>
    </w:p>
    <w:p>
      <w:pPr>
        <w:pStyle w:val="ListParagraph"/>
        <w:numPr>
          <w:ilvl w:val="0"/>
          <w:numId w:val="2"/>
        </w:numPr>
      </w:pPr>
      <w:r>
        <w:rPr>
          <w:b/>
        </w:rPr>
        <w:t xml:space="preserve">Get it approved and merged.</w:t>
      </w:r>
      <w:r>
        <w:t xml:space="preserve"> Raise a PR to </w:t>
      </w:r>
      <w:r>
        <w:rPr>
          <w:rStyle w:val="CodeChar"/>
        </w:rPr>
        <w:t xml:space="preserve">main</w:t>
      </w:r>
      <w:r>
        <w:t xml:space="preserve">, and merge it after two approvals (</w:t>
      </w:r>
      <w:r>
        <w:t xml:space="preserve">Step 4</w:t>
      </w:r>
      <w:r>
        <w:t xml:space="preserve">).</w:t>
      </w:r>
    </w:p>
    <w:p>
      <w:pPr>
        <w:pStyle w:val="ListParagraph"/>
        <w:numPr>
          <w:ilvl w:val="0"/>
          <w:numId w:val="2"/>
        </w:numPr>
      </w:pPr>
      <w:r>
        <w:rPr>
          <w:b/>
        </w:rPr>
        <w:t xml:space="preserve">Which pipeline do I run after the merge?</w:t>
      </w:r>
      <w:r>
        <w:t xml:space="preserve"> </w:t>
      </w:r>
      <w:r>
        <w:rPr>
          <w:rStyle w:val="CodeChar"/>
        </w:rPr>
        <w:t xml:space="preserve">&lt;truststore-workflow&gt;</w:t>
      </w:r>
      <w:r>
        <w:t xml:space="preserve">, from </w:t>
      </w:r>
      <w:r>
        <w:rPr>
          <w:b/>
        </w:rPr>
        <w:t xml:space="preserve">Actions</w:t>
      </w:r>
      <w:r>
        <w:t xml:space="preserve"> on </w:t>
      </w:r>
      <w:r>
        <w:rPr>
          <w:rStyle w:val="CodeChar"/>
        </w:rPr>
        <w:t xml:space="preserve">main</w:t>
      </w:r>
      <w:r>
        <w:t xml:space="preserve">: first with apply = </w:t>
      </w:r>
      <w:r>
        <w:rPr>
          <w:rStyle w:val="CodeChar"/>
        </w:rPr>
        <w:t xml:space="preserve">no</w:t>
      </w:r>
      <w:r>
        <w:t xml:space="preserve"> for a dry run, then with </w:t>
      </w:r>
      <w:r>
        <w:rPr>
          <w:rStyle w:val="CodeChar"/>
        </w:rPr>
        <w:t xml:space="preserve">yes</w:t>
      </w:r>
      <w:r>
        <w:t xml:space="preserve"> (</w:t>
      </w:r>
      <w:r>
        <w:t xml:space="preserve">Which pipeline to run</w:t>
      </w:r>
      <w:r>
        <w:t xml:space="preserve">, </w:t>
      </w:r>
      <w:r>
        <w:t xml:space="preserve">Step 5</w:t>
      </w:r>
      <w:r>
        <w:t xml:space="preserve">).</w:t>
      </w:r>
    </w:p>
    <w:p>
      <w:pPr>
        <w:pStyle w:val="ListParagraph"/>
        <w:numPr>
          <w:ilvl w:val="0"/>
          <w:numId w:val="2"/>
        </w:numPr>
      </w:pPr>
      <w:r>
        <w:rPr>
          <w:b/>
        </w:rPr>
        <w:t xml:space="preserve">What should I see while it runs?</w:t>
      </w:r>
      <w:r>
        <w:t xml:space="preserve"> This pipeline has no drift check or change set. Instead, validation must pass and the diff against S3 must show only your added lines (</w:t>
      </w:r>
      <w:r>
        <w:t xml:space="preserve">Step 6</w:t>
      </w:r>
      <w:r>
        <w:t xml:space="preserve">).</w:t>
      </w:r>
    </w:p>
    <w:p>
      <w:pPr>
        <w:pStyle w:val="ListParagraph"/>
        <w:numPr>
          <w:ilvl w:val="0"/>
          <w:numId w:val="2"/>
        </w:numPr>
      </w:pPr>
      <w:r>
        <w:rPr>
          <w:b/>
        </w:rPr>
        <w:t xml:space="preserve">Apply.</w:t>
      </w:r>
      <w:r>
        <w:t xml:space="preserve"> Run it again from </w:t>
      </w:r>
      <w:r>
        <w:rPr>
          <w:rStyle w:val="CodeChar"/>
        </w:rPr>
        <w:t xml:space="preserve">main</w:t>
      </w:r>
      <w:r>
        <w:t xml:space="preserve"> with apply = </w:t>
      </w:r>
      <w:r>
        <w:rPr>
          <w:rStyle w:val="CodeChar"/>
        </w:rPr>
        <w:t xml:space="preserve">yes</w:t>
      </w:r>
      <w:r>
        <w:t xml:space="preserve"> (</w:t>
      </w:r>
      <w:r>
        <w:t xml:space="preserve">Step 7</w:t>
      </w:r>
      <w:r>
        <w:t xml:space="preserve">).</w:t>
      </w:r>
    </w:p>
    <w:p>
      <w:pPr>
        <w:pStyle w:val="ListParagraph"/>
        <w:numPr>
          <w:ilvl w:val="0"/>
          <w:numId w:val="2"/>
        </w:numPr>
      </w:pPr>
      <w:r>
        <w:rPr>
          <w:b/>
        </w:rPr>
        <w:t xml:space="preserve">Verify in AWS.</w:t>
      </w:r>
      <w:r>
        <w:t xml:space="preserve"> The trust store shows N+1 certificates and today's date, and the requester's test passes (</w:t>
      </w:r>
      <w:r>
        <w:t xml:space="preserve">Step 7</w:t>
      </w:r>
      <w:r>
        <w:t xml:space="preserve">).</w:t>
      </w:r>
    </w:p>
    <w:p>
      <w:pPr>
        <w:pStyle w:val="ListParagraph"/>
        <w:numPr>
          <w:ilvl w:val="0"/>
          <w:numId w:val="2"/>
        </w:numPr>
      </w:pPr>
      <w:r>
        <w:rPr>
          <w:b/>
        </w:rPr>
        <w:t xml:space="preserve">Close the CR.</w:t>
      </w:r>
      <w:r>
        <w:t xml:space="preserve"> Add the evidence to the CR in ServiceNow, then close it (</w:t>
      </w:r>
      <w:r>
        <w:t xml:space="preserve">Step 8</w:t>
      </w:r>
      <w:r>
        <w:t xml:space="preserve">).</w:t>
      </w:r>
    </w:p>
    <w:p>
      <w:pPr/>
      <w:r>
        <w:rPr>
          <w:b/>
        </w:rPr>
        <w:t xml:space="preserve">Example used below:</w:t>
      </w:r>
      <w:r>
        <w:t xml:space="preserve"> add </w:t>
      </w:r>
      <w:r>
        <w:rPr>
          <w:rStyle w:val="CodeChar"/>
        </w:rPr>
        <w:t xml:space="preserve">Example Client Issuing CA</w:t>
      </w:r>
      <w:r>
        <w:t xml:space="preserve"> to the test trust store.</w:t>
      </w:r>
    </w:p>
    <w:p>
      <w:pPr>
        <w:pStyle w:val="Heading3"/>
      </w:pPr>
      <w:r>
        <w:t xml:space="preserve">Before you start</w:t>
      </w:r>
    </w:p>
    <w:p>
      <w:pPr>
        <w:pStyle w:val="ListParagraph"/>
        <w:numPr>
          <w:ilvl w:val="0"/>
          <w:numId w:val="3"/>
        </w:numPr>
      </w:pPr>
      <w:r>
        <w:t xml:space="preserve">☐ Write access to GitHub repo </w:t>
      </w:r>
      <w:r>
        <w:rPr>
          <w:rStyle w:val="CodeChar"/>
        </w:rPr>
        <w:t xml:space="preserve">plat-eng/AWS-Landing-Zone</w:t>
      </w:r>
    </w:p>
    <w:p>
      <w:pPr>
        <w:pStyle w:val="ListParagraph"/>
        <w:numPr>
          <w:ilvl w:val="0"/>
          <w:numId w:val="3"/>
        </w:numPr>
      </w:pPr>
      <w:r>
        <w:t xml:space="preserve">☐ AWS SSO access to the environment's network services account with </w:t>
      </w:r>
      <w:r>
        <w:rPr>
          <w:rStyle w:val="CodeChar"/>
        </w:rPr>
        <w:t xml:space="preserve">&lt;permission-set&gt;</w:t>
      </w:r>
    </w:p>
    <w:p>
      <w:pPr>
        <w:pStyle w:val="ListParagraph"/>
        <w:numPr>
          <w:ilvl w:val="0"/>
          <w:numId w:val="3"/>
        </w:numPr>
      </w:pPr>
      <w:r>
        <w:t xml:space="preserve">☐ The certificate file (PEM) from the requester, and ticket </w:t>
      </w:r>
      <w:r>
        <w:rPr>
          <w:rStyle w:val="CodeChar"/>
        </w:rPr>
        <w:t xml:space="preserve">&lt;ticket&gt;</w:t>
      </w:r>
    </w:p>
    <w:p>
      <w:pPr>
        <w:pStyle w:val="ListParagraph"/>
        <w:numPr>
          <w:ilvl w:val="0"/>
          <w:numId w:val="3"/>
        </w:numPr>
      </w:pPr>
      <w:r>
        <w:t xml:space="preserve">☐ Prod only: approved change record </w:t>
      </w:r>
      <w:r>
        <w:rPr>
          <w:rStyle w:val="CodeChar"/>
        </w:rPr>
        <w:t xml:space="preserve">&lt;CHG-number&gt;</w:t>
      </w:r>
    </w:p>
    <w:p>
      <w:pPr>
        <w:pStyle w:val="Heading4"/>
      </w:pPr>
      <w:r>
        <w:t xml:space="preserve">Rules</w:t>
      </w:r>
    </w:p>
    <w:p>
      <w:pPr>
        <w:pStyle w:val="ListParagraph"/>
        <w:numPr>
          <w:ilvl w:val="0"/>
          <w:numId w:val="4"/>
        </w:numPr>
      </w:pPr>
      <w:r>
        <w:t xml:space="preserve">Never upload a PEM to S3 or edit the trust store by hand. Git is the source of truth.</w:t>
      </w:r>
    </w:p>
    <w:p>
      <w:pPr>
        <w:pStyle w:val="ListParagraph"/>
        <w:numPr>
          <w:ilvl w:val="0"/>
          <w:numId w:val="4"/>
        </w:numPr>
      </w:pPr>
      <w:r>
        <w:t xml:space="preserve">One request = one branch = one PR; one environment per pipeline run. Name branches and PRs by the IMS rules (Steps 2 and 4); delete your branch once merged, and close PRs you abandon.</w:t>
      </w:r>
    </w:p>
    <w:p>
      <w:pPr>
        <w:pStyle w:val="ListParagraph"/>
        <w:numPr>
          <w:ilvl w:val="0"/>
          <w:numId w:val="4"/>
        </w:numPr>
      </w:pPr>
      <w:r>
        <w:t xml:space="preserve">Add, don't replace. Removing a CA locks out every client it issued.</w:t>
      </w:r>
    </w:p>
    <w:p>
      <w:pPr>
        <w:pStyle w:val="ListParagraph"/>
        <w:numPr>
          <w:ilvl w:val="0"/>
          <w:numId w:val="4"/>
        </w:numPr>
      </w:pPr>
      <w:r>
        <w:t xml:space="preserve">Test first, then PPE, then prod, each after the requester confirms the last one works.</w:t>
      </w:r>
    </w:p>
    <w:p>
      <w:pPr>
        <w:pStyle w:val="ListParagraph"/>
        <w:numPr>
          <w:ilvl w:val="0"/>
          <w:numId w:val="4"/>
        </w:numPr>
      </w:pPr>
      <w:r>
        <w:t xml:space="preserve">Every PR needs two approvals. Run the pipeline from </w:t>
      </w:r>
      <w:r>
        <w:rPr>
          <w:rStyle w:val="CodeChar"/>
        </w:rPr>
        <w:t xml:space="preserve">main</w:t>
      </w:r>
      <w:r>
        <w:t xml:space="preserve"> only: dry run first, apply only after the diff is checked.</w:t>
      </w:r>
    </w:p>
    <w:p>
      <w:pPr>
        <w:pStyle w:val="Heading3"/>
      </w:pPr>
      <w:r>
        <w:t xml:space="preserve">Where the PEM bundles live</w:t>
      </w:r>
    </w:p>
    <w:p>
      <w:pPr/>
      <w:r>
        <w:t xml:space="preserve">Each environment has its own bundle in the repo's trust store folder; the pipeline copies it to that environment's S3 location.</w:t>
      </w:r>
    </w:p>
    <w:p>
      <w:pPr/>
      <w:r>
        <w:rPr>
          <w:b/>
        </w:rPr>
        <w:t xml:space="preserve">[Screenshot S1]</w:t>
      </w:r>
      <w:r>
        <w:t xml:space="preserve"> </w:t>
      </w:r>
      <w:r>
        <w:rPr>
          <w:i/>
        </w:rPr>
        <w:t xml:space="preserve">Your OU diagram with the network services prod, test and PPE accounts highlighted.</w:t>
      </w:r>
    </w:p>
    <w:tbl>
      <w:tblPr>
        <w:tblStyle w:val="TableGrid"/>
        <w:tblW w:w="0" w:type="auto"/>
        <w:tblLayout w:type="fixed"/>
        <w:tblLook w:val="04A0" w:firstRow="1" w:lastRow="0" w:firstColumn="0" w:lastColumn="0" w:noHBand="0" w:noVBand="1"/>
      </w:tblPr>
      <w:tblGrid>
        <w:gridCol w:w="1549"/>
        <w:gridCol w:w="1393"/>
        <w:gridCol w:w="3031"/>
        <w:gridCol w:w="1880"/>
        <w:gridCol w:w="1507"/>
      </w:tblGrid>
      <w:tr>
        <w:trPr>
          <w:tblHeader/>
        </w:trPr>
        <w:tc>
          <w:tcPr>
            <w:tcW w:w="1549" w:type="dxa"/>
            <w:shd w:val="clear" w:color="auto" w:fill="F2F2F2"/>
          </w:tcPr>
          <w:p>
            <w:pPr/>
            <w:r>
              <w:t xml:space="preserve">Environment</w:t>
            </w:r>
          </w:p>
        </w:tc>
        <w:tc>
          <w:tcPr>
            <w:tcW w:w="1393" w:type="dxa"/>
            <w:shd w:val="clear" w:color="auto" w:fill="F2F2F2"/>
          </w:tcPr>
          <w:p>
            <w:pPr/>
            <w:r>
              <w:t xml:space="preserve">Account</w:t>
            </w:r>
          </w:p>
        </w:tc>
        <w:tc>
          <w:tcPr>
            <w:tcW w:w="3031" w:type="dxa"/>
            <w:shd w:val="clear" w:color="auto" w:fill="F2F2F2"/>
          </w:tcPr>
          <w:p>
            <w:pPr/>
            <w:r>
              <w:t xml:space="preserve">Bundle in repo</w:t>
            </w:r>
          </w:p>
        </w:tc>
        <w:tc>
          <w:tcPr>
            <w:tcW w:w="1880" w:type="dxa"/>
            <w:shd w:val="clear" w:color="auto" w:fill="F2F2F2"/>
          </w:tcPr>
          <w:p>
            <w:pPr/>
            <w:r>
              <w:t xml:space="preserve">S3 location</w:t>
            </w:r>
          </w:p>
        </w:tc>
        <w:tc>
          <w:tcPr>
            <w:tcW w:w="1507" w:type="dxa"/>
            <w:shd w:val="clear" w:color="auto" w:fill="F2F2F2"/>
          </w:tcPr>
          <w:p>
            <w:pPr/>
            <w:r>
              <w:t xml:space="preserve">Trust store</w:t>
            </w:r>
          </w:p>
        </w:tc>
      </w:tr>
      <w:tr>
        <w:tc>
          <w:tcPr>
            <w:tcW w:w="1549" w:type="dxa"/>
          </w:tcPr>
          <w:p>
            <w:pPr/>
            <w:r>
              <w:t xml:space="preserve">prod</w:t>
            </w:r>
          </w:p>
        </w:tc>
        <w:tc>
          <w:tcPr>
            <w:tcW w:w="1393" w:type="dxa"/>
          </w:tcPr>
          <w:p>
            <w:pPr/>
            <w:r>
              <w:rPr>
                <w:rStyle w:val="CodeChar"/>
              </w:rPr>
              <w:t xml:space="preserve">&lt;ns-prod-account&gt;</w:t>
            </w:r>
          </w:p>
        </w:tc>
        <w:tc>
          <w:tcPr>
            <w:tcW w:w="3031" w:type="dxa"/>
          </w:tcPr>
          <w:p>
            <w:pPr/>
            <w:r>
              <w:rPr>
                <w:rStyle w:val="CodeChar"/>
              </w:rPr>
              <w:t xml:space="preserve">&lt;truststore-folder&gt;/prod/&lt;bundle-name&gt;.pem</w:t>
            </w:r>
          </w:p>
        </w:tc>
        <w:tc>
          <w:tcPr>
            <w:tcW w:w="1880" w:type="dxa"/>
          </w:tcPr>
          <w:p>
            <w:pPr/>
            <w:r>
              <w:rPr>
                <w:rStyle w:val="CodeChar"/>
              </w:rPr>
              <w:t xml:space="preserve">s3://&lt;prod-bucket&gt;/&lt;key&gt;</w:t>
            </w:r>
          </w:p>
        </w:tc>
        <w:tc>
          <w:tcPr>
            <w:tcW w:w="1507" w:type="dxa"/>
          </w:tcPr>
          <w:p>
            <w:pPr/>
            <w:r>
              <w:rPr>
                <w:rStyle w:val="CodeChar"/>
              </w:rPr>
              <w:t xml:space="preserve">&lt;prod-trust-store&gt;</w:t>
            </w:r>
          </w:p>
        </w:tc>
      </w:tr>
      <w:tr>
        <w:tc>
          <w:tcPr>
            <w:tcW w:w="1549" w:type="dxa"/>
          </w:tcPr>
          <w:p>
            <w:pPr/>
            <w:r>
              <w:t xml:space="preserve">test</w:t>
            </w:r>
          </w:p>
        </w:tc>
        <w:tc>
          <w:tcPr>
            <w:tcW w:w="1393" w:type="dxa"/>
          </w:tcPr>
          <w:p>
            <w:pPr/>
            <w:r>
              <w:rPr>
                <w:rStyle w:val="CodeChar"/>
              </w:rPr>
              <w:t xml:space="preserve">&lt;ns-test-account&gt;</w:t>
            </w:r>
          </w:p>
        </w:tc>
        <w:tc>
          <w:tcPr>
            <w:tcW w:w="3031" w:type="dxa"/>
          </w:tcPr>
          <w:p>
            <w:pPr/>
            <w:r>
              <w:rPr>
                <w:rStyle w:val="CodeChar"/>
              </w:rPr>
              <w:t xml:space="preserve">&lt;truststore-folder&gt;/test/&lt;bundle-name&gt;.pem</w:t>
            </w:r>
          </w:p>
        </w:tc>
        <w:tc>
          <w:tcPr>
            <w:tcW w:w="1880" w:type="dxa"/>
          </w:tcPr>
          <w:p>
            <w:pPr/>
            <w:r>
              <w:rPr>
                <w:rStyle w:val="CodeChar"/>
              </w:rPr>
              <w:t xml:space="preserve">s3://&lt;test-bucket&gt;/&lt;key&gt;</w:t>
            </w:r>
          </w:p>
        </w:tc>
        <w:tc>
          <w:tcPr>
            <w:tcW w:w="1507" w:type="dxa"/>
          </w:tcPr>
          <w:p>
            <w:pPr/>
            <w:r>
              <w:rPr>
                <w:rStyle w:val="CodeChar"/>
              </w:rPr>
              <w:t xml:space="preserve">&lt;test-trust-store&gt;</w:t>
            </w:r>
          </w:p>
        </w:tc>
      </w:tr>
      <w:tr>
        <w:tc>
          <w:tcPr>
            <w:tcW w:w="1549" w:type="dxa"/>
          </w:tcPr>
          <w:p>
            <w:pPr/>
            <w:r>
              <w:t xml:space="preserve">ppe</w:t>
            </w:r>
          </w:p>
        </w:tc>
        <w:tc>
          <w:tcPr>
            <w:tcW w:w="1393" w:type="dxa"/>
          </w:tcPr>
          <w:p>
            <w:pPr/>
            <w:r>
              <w:rPr>
                <w:rStyle w:val="CodeChar"/>
              </w:rPr>
              <w:t xml:space="preserve">&lt;ns-ppe-account&gt;</w:t>
            </w:r>
          </w:p>
        </w:tc>
        <w:tc>
          <w:tcPr>
            <w:tcW w:w="3031" w:type="dxa"/>
          </w:tcPr>
          <w:p>
            <w:pPr/>
            <w:r>
              <w:rPr>
                <w:rStyle w:val="CodeChar"/>
              </w:rPr>
              <w:t xml:space="preserve">&lt;truststore-folder&gt;/ppe/&lt;bundle-name&gt;.pem</w:t>
            </w:r>
          </w:p>
        </w:tc>
        <w:tc>
          <w:tcPr>
            <w:tcW w:w="1880" w:type="dxa"/>
          </w:tcPr>
          <w:p>
            <w:pPr/>
            <w:r>
              <w:rPr>
                <w:rStyle w:val="CodeChar"/>
              </w:rPr>
              <w:t xml:space="preserve">s3://&lt;ppe-bucket&gt;/&lt;key&gt;</w:t>
            </w:r>
          </w:p>
        </w:tc>
        <w:tc>
          <w:tcPr>
            <w:tcW w:w="1507" w:type="dxa"/>
          </w:tcPr>
          <w:p>
            <w:pPr/>
            <w:r>
              <w:rPr>
                <w:rStyle w:val="CodeChar"/>
              </w:rPr>
              <w:t xml:space="preserve">&lt;ppe-trust-store&gt;</w:t>
            </w:r>
          </w:p>
        </w:tc>
      </w:tr>
    </w:tbl>
    <w:p>
      <w:pPr/>
      <w:r>
        <w:rPr>
          <w:b/>
        </w:rPr>
        <w:t xml:space="preserve">[Screenshot S2]</w:t>
      </w:r>
      <w:r>
        <w:t xml:space="preserve"> </w:t>
      </w:r>
      <w:r>
        <w:rPr>
          <w:i/>
        </w:rPr>
        <w:t xml:space="preserve">GitHub: </w:t>
      </w:r>
      <w:r>
        <w:rPr>
          <w:rStyle w:val="CodeChar"/>
          <w:i/>
        </w:rPr>
        <w:t xml:space="preserve">&lt;truststore-folder&gt;/</w:t>
      </w:r>
      <w:r>
        <w:rPr>
          <w:i/>
        </w:rPr>
        <w:t xml:space="preserve"> expanded, showing prod, test and ppe.</w:t>
      </w:r>
    </w:p>
    <w:p>
      <w:pPr/>
      <w:r>
        <w:t xml:space="preserve">↑ Back to the end-to-end summary</w:t>
      </w:r>
    </w:p>
    <w:p>
      <w:pPr>
        <w:pStyle w:val="Heading3"/>
      </w:pPr>
      <w:r>
        <w:t xml:space="preserve">Which pipeline to run</w:t>
      </w:r>
    </w:p>
    <w:p>
      <w:pPr/>
      <w:r>
        <w:t xml:space="preserve">Trust store changes always use </w:t>
      </w:r>
      <w:r>
        <w:rPr>
          <w:rStyle w:val="CodeChar"/>
        </w:rPr>
        <w:t xml:space="preserve">&lt;truststore-workflow&gt;</w:t>
      </w:r>
      <w:r>
        <w:t xml:space="preserve">. Run it from </w:t>
      </w:r>
      <w:r>
        <w:rPr>
          <w:b/>
        </w:rPr>
        <w:t xml:space="preserve">Actions</w:t>
      </w:r>
      <w:r>
        <w:t xml:space="preserve"> on </w:t>
      </w:r>
      <w:r>
        <w:rPr>
          <w:rStyle w:val="CodeChar"/>
        </w:rPr>
        <w:t xml:space="preserve">main</w:t>
      </w:r>
      <w:r>
        <w:t xml:space="preserve"> after the PR is merged, twice:</w:t>
      </w:r>
    </w:p>
    <w:tbl>
      <w:tblPr>
        <w:tblStyle w:val="TableGrid"/>
        <w:tblW w:w="0" w:type="auto"/>
        <w:tblLayout w:type="fixed"/>
        <w:tblLook w:val="04A0" w:firstRow="1" w:lastRow="0" w:firstColumn="0" w:lastColumn="0" w:noHBand="0" w:noVBand="1"/>
      </w:tblPr>
      <w:tblGrid>
        <w:gridCol w:w="1265"/>
        <w:gridCol w:w="3175"/>
        <w:gridCol w:w="4920"/>
      </w:tblGrid>
      <w:tr>
        <w:trPr>
          <w:tblHeader/>
        </w:trPr>
        <w:tc>
          <w:tcPr>
            <w:tcW w:w="1265" w:type="dxa"/>
            <w:shd w:val="clear" w:color="auto" w:fill="F2F2F2"/>
          </w:tcPr>
          <w:p>
            <w:pPr/>
            <w:r>
              <w:t xml:space="preserve">Run</w:t>
            </w:r>
          </w:p>
        </w:tc>
        <w:tc>
          <w:tcPr>
            <w:tcW w:w="3175" w:type="dxa"/>
            <w:shd w:val="clear" w:color="auto" w:fill="F2F2F2"/>
          </w:tcPr>
          <w:p>
            <w:pPr/>
            <w:r>
              <w:t xml:space="preserve">Parameters</w:t>
            </w:r>
          </w:p>
        </w:tc>
        <w:tc>
          <w:tcPr>
            <w:tcW w:w="4920" w:type="dxa"/>
            <w:shd w:val="clear" w:color="auto" w:fill="F2F2F2"/>
          </w:tcPr>
          <w:p>
            <w:pPr/>
            <w:r>
              <w:t xml:space="preserve">Expected result</w:t>
            </w:r>
          </w:p>
        </w:tc>
      </w:tr>
      <w:tr>
        <w:tc>
          <w:tcPr>
            <w:tcW w:w="1265" w:type="dxa"/>
          </w:tcPr>
          <w:p>
            <w:pPr/>
            <w:r>
              <w:t xml:space="preserve">1. Dry run</w:t>
            </w:r>
          </w:p>
        </w:tc>
        <w:tc>
          <w:tcPr>
            <w:tcW w:w="3175" w:type="dxa"/>
          </w:tcPr>
          <w:p>
            <w:pPr/>
            <w:r>
              <w:t xml:space="preserve">environment = </w:t>
            </w:r>
            <w:r>
              <w:rPr>
                <w:rStyle w:val="CodeChar"/>
              </w:rPr>
              <w:t xml:space="preserve">&lt;env&gt;</w:t>
            </w:r>
            <w:r>
              <w:t xml:space="preserve"> · apply = </w:t>
            </w:r>
            <w:r>
              <w:rPr>
                <w:rStyle w:val="CodeChar"/>
              </w:rPr>
              <w:t xml:space="preserve">no</w:t>
            </w:r>
          </w:p>
        </w:tc>
        <w:tc>
          <w:tcPr>
            <w:tcW w:w="4920" w:type="dxa"/>
          </w:tcPr>
          <w:p>
            <w:pPr/>
            <w:r>
              <w:t xml:space="preserve">Green run; validation passes; the diff against S3 shows only your added certificate; nothing changes</w:t>
            </w:r>
          </w:p>
        </w:tc>
      </w:tr>
      <w:tr>
        <w:tc>
          <w:tcPr>
            <w:tcW w:w="1265" w:type="dxa"/>
          </w:tcPr>
          <w:p>
            <w:pPr/>
            <w:r>
              <w:t xml:space="preserve">2. Apply</w:t>
            </w:r>
          </w:p>
        </w:tc>
        <w:tc>
          <w:tcPr>
            <w:tcW w:w="3175" w:type="dxa"/>
          </w:tcPr>
          <w:p>
            <w:pPr/>
            <w:r>
              <w:t xml:space="preserve">environment = </w:t>
            </w:r>
            <w:r>
              <w:rPr>
                <w:rStyle w:val="CodeChar"/>
              </w:rPr>
              <w:t xml:space="preserve">&lt;env&gt;</w:t>
            </w:r>
            <w:r>
              <w:t xml:space="preserve"> · apply = </w:t>
            </w:r>
            <w:r>
              <w:rPr>
                <w:rStyle w:val="CodeChar"/>
              </w:rPr>
              <w:t xml:space="preserve">yes</w:t>
            </w:r>
          </w:p>
        </w:tc>
        <w:tc>
          <w:tcPr>
            <w:tcW w:w="4920" w:type="dxa"/>
          </w:tcPr>
          <w:p>
            <w:pPr/>
            <w:r>
              <w:t xml:space="preserve">Green run; S3 upload and trust store update succeed; the trust store shows N+1 certificates</w:t>
            </w:r>
          </w:p>
        </w:tc>
      </w:tr>
    </w:tbl>
    <w:p>
      <w:pPr/>
      <w:r>
        <w:rPr>
          <w:b/>
        </w:rPr>
        <w:t xml:space="preserve">Not for trust stores:</w:t>
      </w:r>
      <w:r>
        <w:t xml:space="preserve"> </w:t>
      </w:r>
      <w:r>
        <w:rPr>
          <w:rStyle w:val="CodeChar"/>
        </w:rPr>
        <w:t xml:space="preserve">&lt;cfn-deploy-workflow&gt;</w:t>
      </w:r>
      <w:r>
        <w:t xml:space="preserve"> and </w:t>
      </w:r>
      <w:r>
        <w:rPr>
          <w:rStyle w:val="CodeChar"/>
        </w:rPr>
        <w:t xml:space="preserve">&lt;direct-deploy-workflow&gt;</w:t>
      </w:r>
      <w:r>
        <w:t xml:space="preserve">; both deploy CloudFormation stacks.</w:t>
      </w:r>
    </w:p>
    <w:p>
      <w:pPr/>
      <w:r>
        <w:t xml:space="preserve">↑ Back to the end-to-end summary</w:t>
      </w:r>
    </w:p>
    <w:p>
      <w:pPr>
        <w:pStyle w:val="Heading3"/>
      </w:pPr>
      <w:r>
        <w:t xml:space="preserve">Step 1 — Check the certificate and the current bundle</w:t>
      </w:r>
    </w:p>
    <w:p>
      <w:pPr>
        <w:pStyle w:val="ListParagraph"/>
        <w:numPr>
          <w:ilvl w:val="0"/>
          <w:numId w:val="5"/>
        </w:numPr>
      </w:pPr>
      <w:r>
        <w:t xml:space="preserve">Save the requester's file as </w:t>
      </w:r>
      <w:r>
        <w:rPr>
          <w:rStyle w:val="CodeChar"/>
        </w:rPr>
        <w:t xml:space="preserve">new-ca.pem</w:t>
      </w:r>
      <w:r>
        <w:t xml:space="preserve">. In the AWS console open </w:t>
      </w:r>
      <w:r>
        <w:rPr>
          <w:b/>
        </w:rPr>
        <w:t xml:space="preserve">CloudShell</w:t>
      </w:r>
      <w:r>
        <w:t xml:space="preserve"> → </w:t>
      </w:r>
      <w:r>
        <w:rPr>
          <w:b/>
        </w:rPr>
        <w:t xml:space="preserve">Actions → Upload file</w:t>
      </w:r>
      <w:r>
        <w:t xml:space="preserve"> → </w:t>
      </w:r>
      <w:r>
        <w:rPr>
          <w:rStyle w:val="CodeChar"/>
        </w:rPr>
        <w:t xml:space="preserve">new-ca.pem</w:t>
      </w:r>
      <w:r>
        <w:t xml:space="preserve">.</w:t>
      </w:r>
    </w:p>
    <w:p>
      <w:pPr>
        <w:pStyle w:val="ListParagraph"/>
        <w:numPr>
          <w:ilvl w:val="0"/>
          <w:numId w:val="5"/>
        </w:numPr>
      </w:pPr>
      <w:r>
        <w:t xml:space="preserve">Run the two </w:t>
      </w:r>
      <w:r>
        <w:rPr>
          <w:rStyle w:val="CodeChar"/>
        </w:rPr>
        <w:t xml:space="preserve">openssl</w:t>
      </w:r>
      <w:r>
        <w:t xml:space="preserve"> commands from Section 1 and check the output:</w:t>
      </w:r>
    </w:p>
    <w:tbl>
      <w:tblPr>
        <w:tblStyle w:val="TableGrid"/>
        <w:tblW w:w="0" w:type="auto"/>
        <w:tblLayout w:type="fixed"/>
        <w:tblLook w:val="04A0" w:firstRow="1" w:lastRow="0" w:firstColumn="0" w:lastColumn="0" w:noHBand="0" w:noVBand="1"/>
      </w:tblPr>
      <w:tblGrid>
        <w:gridCol w:w="2805"/>
        <w:gridCol w:w="6554"/>
      </w:tblGrid>
      <w:tr>
        <w:trPr>
          <w:tblHeader/>
        </w:trPr>
        <w:tc>
          <w:tcPr>
            <w:tcW w:w="2805" w:type="dxa"/>
            <w:shd w:val="clear" w:color="auto" w:fill="F2F2F2"/>
          </w:tcPr>
          <w:p>
            <w:pPr/>
            <w:r>
              <w:t xml:space="preserve">Check</w:t>
            </w:r>
          </w:p>
        </w:tc>
        <w:tc>
          <w:tcPr>
            <w:tcW w:w="6554" w:type="dxa"/>
            <w:shd w:val="clear" w:color="auto" w:fill="F2F2F2"/>
          </w:tcPr>
          <w:p>
            <w:pPr/>
            <w:r>
              <w:t xml:space="preserve">Must be</w:t>
            </w:r>
          </w:p>
        </w:tc>
      </w:tr>
      <w:tr>
        <w:tc>
          <w:tcPr>
            <w:tcW w:w="2805" w:type="dxa"/>
          </w:tcPr>
          <w:p>
            <w:pPr/>
            <w:r>
              <w:t xml:space="preserve">Format</w:t>
            </w:r>
          </w:p>
        </w:tc>
        <w:tc>
          <w:tcPr>
            <w:tcW w:w="6554" w:type="dxa"/>
          </w:tcPr>
          <w:p>
            <w:pPr/>
            <w:r>
              <w:t xml:space="preserve">One </w:t>
            </w:r>
            <w:r>
              <w:rPr>
                <w:rStyle w:val="CodeChar"/>
              </w:rPr>
              <w:t xml:space="preserve">BEGIN CERTIFICATE</w:t>
            </w:r>
            <w:r>
              <w:t xml:space="preserve"> / </w:t>
            </w:r>
            <w:r>
              <w:rPr>
                <w:rStyle w:val="CodeChar"/>
              </w:rPr>
              <w:t xml:space="preserve">END CERTIFICATE</w:t>
            </w:r>
            <w:r>
              <w:t xml:space="preserve"> block of text</w:t>
            </w:r>
          </w:p>
        </w:tc>
      </w:tr>
      <w:tr>
        <w:tc>
          <w:tcPr>
            <w:tcW w:w="2805" w:type="dxa"/>
          </w:tcPr>
          <w:p>
            <w:pPr/>
            <w:r>
              <w:t xml:space="preserve">Key (</w:t>
            </w:r>
            <w:r>
              <w:rPr>
                <w:rStyle w:val="CodeChar"/>
              </w:rPr>
              <w:t xml:space="preserve">Public-Key</w:t>
            </w:r>
            <w:r>
              <w:t xml:space="preserve">)</w:t>
            </w:r>
          </w:p>
        </w:tc>
        <w:tc>
          <w:tcPr>
            <w:tcW w:w="6554" w:type="dxa"/>
          </w:tcPr>
          <w:p>
            <w:pPr/>
            <w:r>
              <w:t xml:space="preserve">RSA 2048, 3072 or 4096, or ECDSA P-256 or P-384</w:t>
            </w:r>
          </w:p>
        </w:tc>
      </w:tr>
      <w:tr>
        <w:tc>
          <w:tcPr>
            <w:tcW w:w="2805" w:type="dxa"/>
          </w:tcPr>
          <w:p>
            <w:pPr/>
            <w:r>
              <w:t xml:space="preserve">Signature</w:t>
            </w:r>
          </w:p>
        </w:tc>
        <w:tc>
          <w:tcPr>
            <w:tcW w:w="6554" w:type="dxa"/>
          </w:tcPr>
          <w:p>
            <w:pPr/>
            <w:r>
              <w:t xml:space="preserve">SHA-256, SHA-384 or SHA-512</w:t>
            </w:r>
          </w:p>
        </w:tc>
      </w:tr>
      <w:tr>
        <w:tc>
          <w:tcPr>
            <w:tcW w:w="2805" w:type="dxa"/>
          </w:tcPr>
          <w:p>
            <w:pPr/>
            <w:r>
              <w:t xml:space="preserve">Expiry (</w:t>
            </w:r>
            <w:r>
              <w:rPr>
                <w:rStyle w:val="CodeChar"/>
              </w:rPr>
              <w:t xml:space="preserve">notAfter</w:t>
            </w:r>
            <w:r>
              <w:t xml:space="preserve">)</w:t>
            </w:r>
          </w:p>
        </w:tc>
        <w:tc>
          <w:tcPr>
            <w:tcW w:w="6554" w:type="dxa"/>
          </w:tcPr>
          <w:p>
            <w:pPr/>
            <w:r>
              <w:t xml:space="preserve">In the future</w:t>
            </w:r>
          </w:p>
        </w:tc>
      </w:tr>
      <w:tr>
        <w:tc>
          <w:tcPr>
            <w:tcW w:w="2805" w:type="dxa"/>
          </w:tcPr>
          <w:p>
            <w:pPr/>
            <w:r>
              <w:rPr>
                <w:rStyle w:val="CodeChar"/>
              </w:rPr>
              <w:t xml:space="preserve">CA:</w:t>
            </w:r>
          </w:p>
        </w:tc>
        <w:tc>
          <w:tcPr>
            <w:tcW w:w="6554" w:type="dxa"/>
          </w:tcPr>
          <w:p>
            <w:pPr/>
            <w:r>
              <w:rPr>
                <w:rStyle w:val="CodeChar"/>
              </w:rPr>
              <w:t xml:space="preserve">TRUE</w:t>
            </w:r>
            <w:r>
              <w:t xml:space="preserve"> (root or intermediate CA); </w:t>
            </w:r>
            <w:r>
              <w:rPr>
                <w:rStyle w:val="CodeChar"/>
              </w:rPr>
              <w:t xml:space="preserve">FALSE</w:t>
            </w:r>
            <w:r>
              <w:t xml:space="preserve"> → confirm with the requester</w:t>
            </w:r>
          </w:p>
        </w:tc>
      </w:tr>
    </w:tbl>
    <w:p>
      <w:pPr>
        <w:pStyle w:val="ListParagraph"/>
        <w:numPr>
          <w:ilvl w:val="0"/>
          <w:numId w:val="6"/>
        </w:numPr>
      </w:pPr>
      <w:r>
        <w:t xml:space="preserve">In GitHub, open the environment's bundle and search (</w:t>
      </w:r>
      <w:r>
        <w:rPr>
          <w:rStyle w:val="CodeChar"/>
        </w:rPr>
        <w:t xml:space="preserve">Ctrl+F</w:t>
      </w:r>
      <w:r>
        <w:t xml:space="preserve">) for the CA name from </w:t>
      </w:r>
      <w:r>
        <w:rPr>
          <w:rStyle w:val="CodeChar"/>
        </w:rPr>
        <w:t xml:space="preserve">subject</w:t>
      </w:r>
      <w:r>
        <w:t xml:space="preserve">. Found → it's already trusted; stop.</w:t>
      </w:r>
    </w:p>
    <w:p>
      <w:pPr>
        <w:pStyle w:val="ListParagraph"/>
        <w:numPr>
          <w:ilvl w:val="0"/>
          <w:numId w:val="6"/>
        </w:numPr>
      </w:pPr>
      <w:r>
        <w:t xml:space="preserve">CloudFront console → </w:t>
      </w:r>
      <w:r>
        <w:rPr>
          <w:b/>
        </w:rPr>
        <w:t xml:space="preserve">Trust stores</w:t>
      </w:r>
      <w:r>
        <w:t xml:space="preserve"> → </w:t>
      </w:r>
      <w:r>
        <w:rPr>
          <w:rStyle w:val="CodeChar"/>
        </w:rPr>
        <w:t xml:space="preserve">&lt;trust-store-name&gt;</w:t>
      </w:r>
      <w:r>
        <w:t xml:space="preserve">. Note </w:t>
      </w:r>
      <w:r>
        <w:rPr>
          <w:b/>
        </w:rPr>
        <w:t xml:space="preserve">Number of CA certificates</w:t>
      </w:r>
      <w:r>
        <w:t xml:space="preserve"> (N). It should match the number of </w:t>
      </w:r>
      <w:r>
        <w:rPr>
          <w:rStyle w:val="CodeChar"/>
        </w:rPr>
        <w:t xml:space="preserve">BEGIN CERTIFICATE</w:t>
      </w:r>
      <w:r>
        <w:t xml:space="preserve"> lines in the bundle; if not, stop.</w:t>
      </w:r>
    </w:p>
    <w:p>
      <w:pPr/>
      <w:r>
        <w:rPr>
          <w:b/>
        </w:rPr>
        <w:t xml:space="preserve">Example:</w:t>
      </w:r>
      <w:r>
        <w:t xml:space="preserve"> Example Client Issuing CA · RSA 2048 · SHA-256 · </w:t>
      </w:r>
      <w:r>
        <w:rPr>
          <w:rStyle w:val="CodeChar"/>
        </w:rPr>
        <w:t xml:space="preserve">CA:TRUE</w:t>
      </w:r>
      <w:r>
        <w:t xml:space="preserve"> · valid to 2031 · not in the test bundle → add it.</w:t>
      </w:r>
    </w:p>
    <w:p>
      <w:pPr/>
      <w:r>
        <w:rPr>
          <w:b/>
        </w:rPr>
        <w:t xml:space="preserve">[Screenshot S3]</w:t>
      </w:r>
      <w:r>
        <w:t xml:space="preserve"> </w:t>
      </w:r>
      <w:r>
        <w:rPr>
          <w:i/>
        </w:rPr>
        <w:t xml:space="preserve">CloudShell with the openssl output. Highlight: subject, notAfter, Public-Key, CA:TRUE.</w:t>
      </w:r>
    </w:p>
    <w:p>
      <w:pPr/>
      <w:r>
        <w:rPr>
          <w:b/>
        </w:rPr>
        <w:t xml:space="preserve">[Screenshot S4]</w:t>
      </w:r>
      <w:r>
        <w:t xml:space="preserve"> </w:t>
      </w:r>
      <w:r>
        <w:rPr>
          <w:i/>
        </w:rPr>
        <w:t xml:space="preserve">CloudFront › Trust stores › </w:t>
      </w:r>
      <w:r>
        <w:rPr>
          <w:rStyle w:val="CodeChar"/>
          <w:i/>
        </w:rPr>
        <w:t xml:space="preserve">&lt;trust-store-name&gt;</w:t>
      </w:r>
      <w:r>
        <w:rPr>
          <w:i/>
        </w:rPr>
        <w:t xml:space="preserve">. Highlight: Number of CA certificates and Last modified.</w:t>
      </w:r>
    </w:p>
    <w:p>
      <w:pPr/>
      <w:r>
        <w:t xml:space="preserve">↑ Back to the end-to-end summary</w:t>
      </w:r>
    </w:p>
    <w:p>
      <w:pPr>
        <w:pStyle w:val="Heading3"/>
      </w:pPr>
      <w:r>
        <w:t xml:space="preserve">Step 2 — Create a branch</w:t>
      </w:r>
    </w:p>
    <w:p>
      <w:pPr>
        <w:pStyle w:val="ListParagraph"/>
        <w:numPr>
          <w:ilvl w:val="0"/>
          <w:numId w:val="7"/>
        </w:numPr>
      </w:pPr>
      <w:r>
        <w:t xml:space="preserve">Open </w:t>
      </w:r>
      <w:hyperlink r:id="rId3" w:history="1">
        <w:r>
          <w:rPr>
            <w:rStyle w:val="Hyperlink"/>
          </w:rPr>
          <w:t xml:space="preserve">plat-eng/AWS-Landing-Zone</w:t>
        </w:r>
      </w:hyperlink>
      <w:r>
        <w:t xml:space="preserve">.</w:t>
      </w:r>
    </w:p>
    <w:p>
      <w:pPr/>
      <w:r>
        <w:drawing>
          <wp:inline distT="0" distB="0" distL="0" distR="0">
            <wp:extent cx="5486400" cy="2842269"/>
            <wp:docPr id="1" name="image1" descr="Repo home page, with the address bar highlighted"/>
            <a:graphic xmlns:a="http://schemas.openxmlformats.org/drawingml/2006/main">
              <a:graphicData uri="http://schemas.openxmlformats.org/drawingml/2006/picture">
                <pic:pic xmlns:pic="http://schemas.openxmlformats.org/drawingml/2006/picture">
                  <pic:nvPicPr>
                    <pic:cNvPr id="1" name="image1" descr="Repo home page, with the address bar highlighted"/>
                    <pic:cNvPicPr/>
                  </pic:nvPicPr>
                  <pic:blipFill>
                    <a:blip r:embed="rId4"/>
                    <a:stretch>
                      <a:fillRect/>
                    </a:stretch>
                  </pic:blipFill>
                  <pic:spPr>
                    <a:xfrm>
                      <a:off x="0" y="0"/>
                      <a:ext cx="5486400" cy="2842269"/>
                    </a:xfrm>
                    <a:prstGeom prst="rect">
                      <a:avLst/>
                    </a:prstGeom>
                  </pic:spPr>
                </pic:pic>
              </a:graphicData>
            </a:graphic>
          </wp:inline>
        </w:drawing>
      </w:r>
    </w:p>
    <w:p>
      <w:pPr>
        <w:pStyle w:val="ListParagraph"/>
        <w:numPr>
          <w:ilvl w:val="0"/>
          <w:numId w:val="8"/>
        </w:numPr>
      </w:pPr>
      <w:r>
        <w:t xml:space="preserve">Click </w:t>
      </w:r>
      <w:r>
        <w:rPr>
          <w:b/>
        </w:rPr>
        <w:t xml:space="preserve">Branches</w:t>
      </w:r>
      <w:r>
        <w:t xml:space="preserve">, next to the branch selector.</w:t>
      </w:r>
    </w:p>
    <w:p>
      <w:pPr/>
      <w:r>
        <w:drawing>
          <wp:inline distT="0" distB="0" distL="0" distR="0">
            <wp:extent cx="5486400" cy="1950575"/>
            <wp:docPr id="2" name="image2" descr="Branches link next to the branch selector"/>
            <a:graphic xmlns:a="http://schemas.openxmlformats.org/drawingml/2006/main">
              <a:graphicData uri="http://schemas.openxmlformats.org/drawingml/2006/picture">
                <pic:pic xmlns:pic="http://schemas.openxmlformats.org/drawingml/2006/picture">
                  <pic:nvPicPr>
                    <pic:cNvPr id="2" name="image2" descr="Branches link next to the branch selector"/>
                    <pic:cNvPicPr/>
                  </pic:nvPicPr>
                  <pic:blipFill>
                    <a:blip r:embed="rId5"/>
                    <a:stretch>
                      <a:fillRect/>
                    </a:stretch>
                  </pic:blipFill>
                  <pic:spPr>
                    <a:xfrm>
                      <a:off x="0" y="0"/>
                      <a:ext cx="5486400" cy="1950575"/>
                    </a:xfrm>
                    <a:prstGeom prst="rect">
                      <a:avLst/>
                    </a:prstGeom>
                  </pic:spPr>
                </pic:pic>
              </a:graphicData>
            </a:graphic>
          </wp:inline>
        </w:drawing>
      </w:r>
    </w:p>
    <w:p>
      <w:pPr>
        <w:pStyle w:val="ListParagraph"/>
        <w:numPr>
          <w:ilvl w:val="0"/>
          <w:numId w:val="9"/>
        </w:numPr>
      </w:pPr>
      <w:r>
        <w:t xml:space="preserve">Click </w:t>
      </w:r>
      <w:r>
        <w:rPr>
          <w:b/>
        </w:rPr>
        <w:t xml:space="preserve">New branch</w:t>
      </w:r>
      <w:r>
        <w:t xml:space="preserve"> (top right).</w:t>
      </w:r>
    </w:p>
    <w:p>
      <w:pPr/>
      <w:r>
        <w:drawing>
          <wp:inline distT="0" distB="0" distL="0" distR="0">
            <wp:extent cx="5486400" cy="2275465"/>
            <wp:docPr id="3" name="image3" descr="Branches page with the New branch button"/>
            <a:graphic xmlns:a="http://schemas.openxmlformats.org/drawingml/2006/main">
              <a:graphicData uri="http://schemas.openxmlformats.org/drawingml/2006/picture">
                <pic:pic xmlns:pic="http://schemas.openxmlformats.org/drawingml/2006/picture">
                  <pic:nvPicPr>
                    <pic:cNvPr id="3" name="image3" descr="Branches page with the New branch button"/>
                    <pic:cNvPicPr/>
                  </pic:nvPicPr>
                  <pic:blipFill>
                    <a:blip r:embed="rId6"/>
                    <a:stretch>
                      <a:fillRect/>
                    </a:stretch>
                  </pic:blipFill>
                  <pic:spPr>
                    <a:xfrm>
                      <a:off x="0" y="0"/>
                      <a:ext cx="5486400" cy="2275465"/>
                    </a:xfrm>
                    <a:prstGeom prst="rect">
                      <a:avLst/>
                    </a:prstGeom>
                  </pic:spPr>
                </pic:pic>
              </a:graphicData>
            </a:graphic>
          </wp:inline>
        </w:drawing>
      </w:r>
    </w:p>
    <w:p>
      <w:pPr>
        <w:pStyle w:val="ListParagraph"/>
        <w:numPr>
          <w:ilvl w:val="0"/>
          <w:numId w:val="10"/>
        </w:numPr>
      </w:pPr>
      <w:r>
        <w:t xml:space="preserve">Type the branch name </w:t>
      </w:r>
      <w:r>
        <w:rPr>
          <w:rStyle w:val="CodeChar"/>
        </w:rPr>
        <w:t xml:space="preserve">&lt;type&gt;/&lt;JIRA-ID&gt;-truststore-&lt;env&gt;</w:t>
      </w:r>
      <w:r>
        <w:t xml:space="preserve">, keep </w:t>
      </w:r>
      <w:r>
        <w:rPr>
          <w:b/>
        </w:rPr>
        <w:t xml:space="preserve">Source</w:t>
      </w:r>
      <w:r>
        <w:t xml:space="preserve"> = </w:t>
      </w:r>
      <w:r>
        <w:rPr>
          <w:rStyle w:val="CodeChar"/>
        </w:rPr>
        <w:t xml:space="preserve">main</w:t>
      </w:r>
      <w:r>
        <w:t xml:space="preserve">, then click </w:t>
      </w:r>
      <w:r>
        <w:rPr>
          <w:b/>
        </w:rPr>
        <w:t xml:space="preserve">Create new branch</w:t>
      </w:r>
      <w:r>
        <w:t xml:space="preserve">.</w:t>
      </w:r>
    </w:p>
    <w:p>
      <w:pPr/>
      <w:r>
        <w:drawing>
          <wp:inline distT="0" distB="0" distL="0" distR="0">
            <wp:extent cx="4162425" cy="2343150"/>
            <wp:docPr id="4" name="image4" descr="Create a branch dialog: branch name and Source = main"/>
            <a:graphic xmlns:a="http://schemas.openxmlformats.org/drawingml/2006/main">
              <a:graphicData uri="http://schemas.openxmlformats.org/drawingml/2006/picture">
                <pic:pic xmlns:pic="http://schemas.openxmlformats.org/drawingml/2006/picture">
                  <pic:nvPicPr>
                    <pic:cNvPr id="4" name="image4" descr="Create a branch dialog: branch name and Source = main"/>
                    <pic:cNvPicPr/>
                  </pic:nvPicPr>
                  <pic:blipFill>
                    <a:blip r:embed="rId7"/>
                    <a:stretch>
                      <a:fillRect/>
                    </a:stretch>
                  </pic:blipFill>
                  <pic:spPr>
                    <a:xfrm>
                      <a:off x="0" y="0"/>
                      <a:ext cx="4162425" cy="2343150"/>
                    </a:xfrm>
                    <a:prstGeom prst="rect">
                      <a:avLst/>
                    </a:prstGeom>
                  </pic:spPr>
                </pic:pic>
              </a:graphicData>
            </a:graphic>
          </wp:inline>
        </w:drawing>
      </w:r>
    </w:p>
    <w:p>
      <w:pPr>
        <w:pStyle w:val="ListParagraph"/>
        <w:numPr>
          <w:ilvl w:val="0"/>
          <w:numId w:val="11"/>
        </w:numPr>
      </w:pPr>
      <w:r>
        <w:t xml:space="preserve">The branch appears under </w:t>
      </w:r>
      <w:r>
        <w:rPr>
          <w:b/>
        </w:rPr>
        <w:t xml:space="preserve">Your branches</w:t>
      </w:r>
      <w:r>
        <w:t xml:space="preserve">. Click its name.</w:t>
      </w:r>
    </w:p>
    <w:p>
      <w:pPr/>
      <w:r>
        <w:drawing>
          <wp:inline distT="0" distB="0" distL="0" distR="0">
            <wp:extent cx="5486400" cy="2497661"/>
            <wp:docPr id="5" name="image5" descr="Your branches list showing the new branch"/>
            <a:graphic xmlns:a="http://schemas.openxmlformats.org/drawingml/2006/main">
              <a:graphicData uri="http://schemas.openxmlformats.org/drawingml/2006/picture">
                <pic:pic xmlns:pic="http://schemas.openxmlformats.org/drawingml/2006/picture">
                  <pic:nvPicPr>
                    <pic:cNvPr id="5" name="image5" descr="Your branches list showing the new branch"/>
                    <pic:cNvPicPr/>
                  </pic:nvPicPr>
                  <pic:blipFill>
                    <a:blip r:embed="rId8"/>
                    <a:stretch>
                      <a:fillRect/>
                    </a:stretch>
                  </pic:blipFill>
                  <pic:spPr>
                    <a:xfrm>
                      <a:off x="0" y="0"/>
                      <a:ext cx="5486400" cy="2497661"/>
                    </a:xfrm>
                    <a:prstGeom prst="rect">
                      <a:avLst/>
                    </a:prstGeom>
                  </pic:spPr>
                </pic:pic>
              </a:graphicData>
            </a:graphic>
          </wp:inline>
        </w:drawing>
      </w:r>
    </w:p>
    <w:p>
      <w:pPr>
        <w:pStyle w:val="ListParagraph"/>
        <w:numPr>
          <w:ilvl w:val="0"/>
          <w:numId w:val="12"/>
        </w:numPr>
      </w:pPr>
      <w:r>
        <w:t xml:space="preserve">Check the address bar ends in </w:t>
      </w:r>
      <w:r>
        <w:rPr>
          <w:rStyle w:val="CodeChar"/>
        </w:rPr>
        <w:t xml:space="preserve">/tree/&lt;branch-name&gt;</w:t>
      </w:r>
      <w:r>
        <w:t xml:space="preserve">. You're now on your branch.</w:t>
      </w:r>
    </w:p>
    <w:p>
      <w:pPr/>
      <w:r>
        <w:drawing>
          <wp:inline distT="0" distB="0" distL="0" distR="0">
            <wp:extent cx="5486400" cy="2787547"/>
            <wp:docPr id="6" name="image6" descr="Branch opened, with its name in the address bar"/>
            <a:graphic xmlns:a="http://schemas.openxmlformats.org/drawingml/2006/main">
              <a:graphicData uri="http://schemas.openxmlformats.org/drawingml/2006/picture">
                <pic:pic xmlns:pic="http://schemas.openxmlformats.org/drawingml/2006/picture">
                  <pic:nvPicPr>
                    <pic:cNvPr id="6" name="image6" descr="Branch opened, with its name in the address bar"/>
                    <pic:cNvPicPr/>
                  </pic:nvPicPr>
                  <pic:blipFill>
                    <a:blip r:embed="rId9"/>
                    <a:stretch>
                      <a:fillRect/>
                    </a:stretch>
                  </pic:blipFill>
                  <pic:spPr>
                    <a:xfrm>
                      <a:off x="0" y="0"/>
                      <a:ext cx="5486400" cy="2787547"/>
                    </a:xfrm>
                    <a:prstGeom prst="rect">
                      <a:avLst/>
                    </a:prstGeom>
                  </pic:spPr>
                </pic:pic>
              </a:graphicData>
            </a:graphic>
          </wp:inline>
        </w:drawing>
      </w:r>
    </w:p>
    <w:p>
      <w:pPr/>
      <w:r>
        <w:rPr>
          <w:b/>
        </w:rPr>
        <w:t xml:space="preserve">Branch name (IMS rule):</w:t>
      </w:r>
      <w:r>
        <w:t xml:space="preserve"> </w:t>
      </w:r>
      <w:r>
        <w:rPr>
          <w:rStyle w:val="CodeChar"/>
        </w:rPr>
        <w:t xml:space="preserve">&lt;type&gt;/&lt;JIRA-ID&gt;-&lt;short-description&gt;</w:t>
      </w:r>
      <w:r>
        <w:t xml:space="preserve">, lowercase, with hyphens between words. Types: </w:t>
      </w:r>
      <w:r>
        <w:rPr>
          <w:rStyle w:val="CodeChar"/>
        </w:rPr>
        <w:t xml:space="preserve">feat/</w:t>
      </w:r>
      <w:r>
        <w:t xml:space="preserve"> new features · </w:t>
      </w:r>
      <w:r>
        <w:rPr>
          <w:rStyle w:val="CodeChar"/>
        </w:rPr>
        <w:t xml:space="preserve">fix/</w:t>
      </w:r>
      <w:r>
        <w:t xml:space="preserve"> bug fixes · </w:t>
      </w:r>
      <w:r>
        <w:rPr>
          <w:rStyle w:val="CodeChar"/>
        </w:rPr>
        <w:t xml:space="preserve">chore/</w:t>
      </w:r>
      <w:r>
        <w:t xml:space="preserve"> maintenance and IaC changes · </w:t>
      </w:r>
      <w:r>
        <w:rPr>
          <w:rStyle w:val="CodeChar"/>
        </w:rPr>
        <w:t xml:space="preserve">docs/</w:t>
      </w:r>
      <w:r>
        <w:t xml:space="preserve"> documentation only · </w:t>
      </w:r>
      <w:r>
        <w:rPr>
          <w:rStyle w:val="CodeChar"/>
        </w:rPr>
        <w:t xml:space="preserve">hotfix/</w:t>
      </w:r>
      <w:r>
        <w:t xml:space="preserve"> urgent production fixes. The screenshots show a sandbox demo branch; yours gets its own name.</w:t>
      </w:r>
    </w:p>
    <w:p>
      <w:pPr/>
      <w:r>
        <w:t xml:space="preserve">↑ Back to the end-to-end summary</w:t>
      </w:r>
    </w:p>
    <w:p>
      <w:pPr>
        <w:pStyle w:val="Heading3"/>
      </w:pPr>
      <w:r>
        <w:t xml:space="preserve">Step 3 — Add the certificate and commit</w:t>
      </w:r>
    </w:p>
    <w:p>
      <w:pPr>
        <w:pStyle w:val="ListParagraph"/>
        <w:numPr>
          <w:ilvl w:val="0"/>
          <w:numId w:val="13"/>
        </w:numPr>
      </w:pPr>
      <w:r>
        <w:t xml:space="preserve">On your branch (the branch selector shows its name, not </w:t>
      </w:r>
      <w:r>
        <w:rPr>
          <w:rStyle w:val="CodeChar"/>
        </w:rPr>
        <w:t xml:space="preserve">main</w:t>
      </w:r>
      <w:r>
        <w:t xml:space="preserve">), open </w:t>
      </w:r>
      <w:r>
        <w:rPr>
          <w:rStyle w:val="CodeChar"/>
        </w:rPr>
        <w:t xml:space="preserve">&lt;truststore-folder&gt;/&lt;env&gt;/&lt;bundle-name&gt;.pem</w:t>
      </w:r>
      <w:r>
        <w:t xml:space="preserve"> → pencil icon (</w:t>
      </w:r>
      <w:r>
        <w:rPr>
          <w:b/>
        </w:rPr>
        <w:t xml:space="preserve">Edit this file</w:t>
      </w:r>
      <w:r>
        <w:t xml:space="preserve">).</w:t>
      </w:r>
    </w:p>
    <w:p>
      <w:pPr>
        <w:pStyle w:val="ListParagraph"/>
        <w:numPr>
          <w:ilvl w:val="0"/>
          <w:numId w:val="13"/>
        </w:numPr>
      </w:pPr>
      <w:r>
        <w:t xml:space="preserve">Go to the last line. Directly below it, add a comment line, then paste the certificate:</w:t>
      </w:r>
    </w:p>
    <w:p>
      <w:pPr>
        <w:pStyle w:val="Code"/>
      </w:pPr>
      <w:bookmarkStart w:id="3" w:name="bongo_lang_text_3"/>
      <w:bookmarkEnd w:id="3"/>
      <w:r>
        <w:t xml:space="preserve">-----END CERTIFICATE-----        ← last line already in the file</w:t>
        <w:br/>
        <w:t xml:space="preserve"># Example Client Issuing CA added 23Oct2026 CHG0012345</w:t>
        <w:br/>
        <w:t xml:space="preserve">-----BEGIN CERTIFICATE-----</w:t>
        <w:br/>
        <w:t xml:space="preserve">&lt;certificate body&gt;</w:t>
        <w:br/>
        <w:t xml:space="preserve">-----END CERTIFICATE-----</w:t>
      </w:r>
    </w:p>
    <w:p>
      <w:pPr>
        <w:pStyle w:val="ListParagraph"/>
        <w:numPr>
          <w:ilvl w:val="0"/>
          <w:numId w:val="14"/>
        </w:numPr>
      </w:pPr>
      <w:r>
        <w:t xml:space="preserve">No blank lines before, inside or after the new block. Don't touch any other line.</w:t>
      </w:r>
    </w:p>
    <w:p>
      <w:pPr>
        <w:pStyle w:val="ListParagraph"/>
        <w:numPr>
          <w:ilvl w:val="0"/>
          <w:numId w:val="14"/>
        </w:numPr>
      </w:pPr>
      <w:r>
        <w:rPr>
          <w:b/>
        </w:rPr>
        <w:t xml:space="preserve">Commit changes…</w:t>
      </w:r>
      <w:r>
        <w:t xml:space="preserve"> → message </w:t>
      </w:r>
      <w:r>
        <w:rPr>
          <w:rStyle w:val="CodeChar"/>
        </w:rPr>
        <w:t xml:space="preserve">&lt;ticket&gt;: add &lt;CA name&gt; to &lt;env&gt; trust store</w:t>
      </w:r>
      <w:r>
        <w:t xml:space="preserve"> → keep </w:t>
      </w:r>
      <w:r>
        <w:rPr>
          <w:b/>
        </w:rPr>
        <w:t xml:space="preserve">Commit directly to the </w:t>
      </w:r>
      <w:r>
        <w:rPr>
          <w:rStyle w:val="CodeChar"/>
          <w:b/>
        </w:rPr>
        <w:t xml:space="preserve">&lt;your-branch&gt;</w:t>
      </w:r>
      <w:r>
        <w:rPr>
          <w:b/>
        </w:rPr>
        <w:t xml:space="preserve"> branch</w:t>
      </w:r>
      <w:r>
        <w:t xml:space="preserve"> → </w:t>
      </w:r>
      <w:r>
        <w:rPr>
          <w:b/>
        </w:rPr>
        <w:t xml:space="preserve">Commit changes</w:t>
      </w:r>
      <w:r>
        <w:t xml:space="preserve">.</w:t>
      </w:r>
    </w:p>
    <w:p>
      <w:pPr/>
      <w:r>
        <w:rPr>
          <w:b/>
        </w:rPr>
        <w:t xml:space="preserve">[Screenshot S6]</w:t>
      </w:r>
      <w:r>
        <w:t xml:space="preserve"> </w:t>
      </w:r>
      <w:r>
        <w:rPr>
          <w:i/>
        </w:rPr>
        <w:t xml:space="preserve">Editor on your branch at the end of the bundle. Highlight: the comment line and the new certificate block.</w:t>
      </w:r>
    </w:p>
    <w:p>
      <w:pPr/>
      <w:r>
        <w:rPr>
          <w:b/>
        </w:rPr>
        <w:t xml:space="preserve">[Screenshot S7]</w:t>
      </w:r>
      <w:r>
        <w:t xml:space="preserve"> </w:t>
      </w:r>
      <w:r>
        <w:rPr>
          <w:i/>
        </w:rPr>
        <w:t xml:space="preserve">Commit changes dialog. Highlight: message and "Commit directly to the … branch". Reusable.</w:t>
      </w:r>
    </w:p>
    <w:p>
      <w:pPr/>
      <w:r>
        <w:t xml:space="preserve">↑ Back to the end-to-end summary</w:t>
      </w:r>
    </w:p>
    <w:p>
      <w:pPr>
        <w:pStyle w:val="Heading3"/>
      </w:pPr>
      <w:r>
        <w:t xml:space="preserve">Step 4 — Raise a PR and merge</w:t>
      </w:r>
    </w:p>
    <w:p>
      <w:pPr/>
      <w:r>
        <w:t xml:space="preserve">Two people must approve the PR before it's merged.</w:t>
      </w:r>
    </w:p>
    <w:p>
      <w:pPr>
        <w:pStyle w:val="ListParagraph"/>
        <w:numPr>
          <w:ilvl w:val="0"/>
          <w:numId w:val="15"/>
        </w:numPr>
      </w:pPr>
      <w:r>
        <w:rPr>
          <w:b/>
        </w:rPr>
        <w:t xml:space="preserve">Pull requests</w:t>
      </w:r>
      <w:r>
        <w:t xml:space="preserve"> → </w:t>
      </w:r>
      <w:r>
        <w:rPr>
          <w:b/>
        </w:rPr>
        <w:t xml:space="preserve">New pull request</w:t>
      </w:r>
      <w:r>
        <w:t xml:space="preserve">: base </w:t>
      </w:r>
      <w:r>
        <w:rPr>
          <w:rStyle w:val="CodeChar"/>
        </w:rPr>
        <w:t xml:space="preserve">main</w:t>
      </w:r>
      <w:r>
        <w:t xml:space="preserve"> ← compare your branch. </w:t>
      </w:r>
      <w:r>
        <w:rPr>
          <w:b/>
        </w:rPr>
        <w:t xml:space="preserve">Files changed</w:t>
      </w:r>
      <w:r>
        <w:t xml:space="preserve"> must show only your added lines.</w:t>
      </w:r>
    </w:p>
    <w:p>
      <w:pPr>
        <w:pStyle w:val="ListParagraph"/>
        <w:numPr>
          <w:ilvl w:val="0"/>
          <w:numId w:val="15"/>
        </w:numPr>
      </w:pPr>
      <w:r>
        <w:t xml:space="preserve">Title, per the IMS rule: change number, account, trust store, then the change, e.g. </w:t>
      </w:r>
      <w:r>
        <w:rPr>
          <w:rStyle w:val="CodeChar"/>
        </w:rPr>
        <w:t xml:space="preserve">&lt;CHG-number&gt; &lt;account&gt; &lt;trust-store-name&gt;: add &lt;CA name&gt;</w:t>
      </w:r>
      <w:r>
        <w:t xml:space="preserve">. In the description, give the requester, subject, SHA-256 fingerprint and expiry. Add two reviewers (</w:t>
      </w:r>
      <w:r>
        <w:rPr>
          <w:rStyle w:val="CodeChar"/>
        </w:rPr>
        <w:t xml:space="preserve">&lt;reviewer-or-team&gt;</w:t>
      </w:r>
      <w:r>
        <w:t xml:space="preserve">) → </w:t>
      </w:r>
      <w:r>
        <w:rPr>
          <w:b/>
        </w:rPr>
        <w:t xml:space="preserve">Create pull request</w:t>
      </w:r>
      <w:r>
        <w:t xml:space="preserve">.</w:t>
      </w:r>
    </w:p>
    <w:p>
      <w:pPr>
        <w:pStyle w:val="ListParagraph"/>
        <w:numPr>
          <w:ilvl w:val="0"/>
          <w:numId w:val="15"/>
        </w:numPr>
      </w:pPr>
      <w:r>
        <w:t xml:space="preserve">After two approvals: </w:t>
      </w:r>
      <w:r>
        <w:rPr>
          <w:b/>
        </w:rPr>
        <w:t xml:space="preserve">Merge pull request</w:t>
      </w:r>
      <w:r>
        <w:t xml:space="preserve"> → </w:t>
      </w:r>
      <w:r>
        <w:rPr>
          <w:b/>
        </w:rPr>
        <w:t xml:space="preserve">Confirm merge</w:t>
      </w:r>
      <w:r>
        <w:t xml:space="preserve"> → </w:t>
      </w:r>
      <w:r>
        <w:rPr>
          <w:b/>
        </w:rPr>
        <w:t xml:space="preserve">Delete branch</w:t>
      </w:r>
      <w:r>
        <w:t xml:space="preserve">.</w:t>
      </w:r>
    </w:p>
    <w:p>
      <w:pPr/>
      <w:r>
        <w:rPr>
          <w:b/>
        </w:rPr>
        <w:t xml:space="preserve">[Screenshot S8]</w:t>
      </w:r>
      <w:r>
        <w:t xml:space="preserve"> </w:t>
      </w:r>
      <w:r>
        <w:rPr>
          <w:i/>
        </w:rPr>
        <w:t xml:space="preserve">New pull request › Files changed. Highlight: only added lines at the end of the bundle.</w:t>
      </w:r>
    </w:p>
    <w:p>
      <w:pPr/>
      <w:r>
        <w:rPr>
          <w:b/>
        </w:rPr>
        <w:t xml:space="preserve">[Screenshot S9]</w:t>
      </w:r>
      <w:r>
        <w:t xml:space="preserve"> </w:t>
      </w:r>
      <w:r>
        <w:rPr>
          <w:i/>
        </w:rPr>
        <w:t xml:space="preserve">Pull request with two approvals and the Merge pull request button. Reusable.</w:t>
      </w:r>
    </w:p>
    <w:p>
      <w:pPr/>
      <w:r>
        <w:t xml:space="preserve">↑ Back to the end-to-end summary</w:t>
      </w:r>
    </w:p>
    <w:p>
      <w:pPr>
        <w:pStyle w:val="Heading3"/>
      </w:pPr>
      <w:r>
        <w:t xml:space="preserve">Step 5 — Run the pipeline (dry run)</w:t>
      </w:r>
    </w:p>
    <w:p>
      <w:pPr>
        <w:pStyle w:val="ListParagraph"/>
        <w:numPr>
          <w:ilvl w:val="0"/>
          <w:numId w:val="16"/>
        </w:numPr>
      </w:pPr>
      <w:r>
        <w:t xml:space="preserve">Straight after the merge: </w:t>
      </w:r>
      <w:r>
        <w:rPr>
          <w:b/>
        </w:rPr>
        <w:t xml:space="preserve">Actions</w:t>
      </w:r>
      <w:r>
        <w:t xml:space="preserve"> tab → </w:t>
      </w:r>
      <w:r>
        <w:rPr>
          <w:rStyle w:val="CodeChar"/>
        </w:rPr>
        <w:t xml:space="preserve">&lt;truststore-workflow&gt;</w:t>
      </w:r>
      <w:r>
        <w:t xml:space="preserve"> → </w:t>
      </w:r>
      <w:r>
        <w:rPr>
          <w:b/>
        </w:rPr>
        <w:t xml:space="preserve">Run workflow</w:t>
      </w:r>
      <w:r>
        <w:t xml:space="preserve">.</w:t>
      </w:r>
    </w:p>
    <w:p>
      <w:pPr>
        <w:pStyle w:val="ListParagraph"/>
        <w:numPr>
          <w:ilvl w:val="0"/>
          <w:numId w:val="16"/>
        </w:numPr>
      </w:pPr>
      <w:r>
        <w:rPr>
          <w:b/>
        </w:rPr>
        <w:t xml:space="preserve">Use workflow from:</w:t>
      </w:r>
      <w:r>
        <w:t xml:space="preserve"> </w:t>
      </w:r>
      <w:r>
        <w:rPr>
          <w:rStyle w:val="CodeChar"/>
        </w:rPr>
        <w:t xml:space="preserve">main</w:t>
      </w:r>
      <w:r>
        <w:t xml:space="preserve"> · environment: </w:t>
      </w:r>
      <w:r>
        <w:rPr>
          <w:rStyle w:val="CodeChar"/>
        </w:rPr>
        <w:t xml:space="preserve">&lt;env&gt;</w:t>
      </w:r>
      <w:r>
        <w:t xml:space="preserve"> · apply: </w:t>
      </w:r>
      <w:r>
        <w:rPr>
          <w:rStyle w:val="CodeChar"/>
        </w:rPr>
        <w:t xml:space="preserve">no</w:t>
      </w:r>
      <w:r>
        <w:t xml:space="preserve">.</w:t>
      </w:r>
    </w:p>
    <w:p>
      <w:pPr>
        <w:pStyle w:val="ListParagraph"/>
        <w:numPr>
          <w:ilvl w:val="0"/>
          <w:numId w:val="16"/>
        </w:numPr>
      </w:pPr>
      <w:r>
        <w:rPr>
          <w:b/>
        </w:rPr>
        <w:t xml:space="preserve">Run workflow</w:t>
      </w:r>
      <w:r>
        <w:t xml:space="preserve"> → open the run → wait for the green tick.</w:t>
      </w:r>
    </w:p>
    <w:p>
      <w:pPr/>
      <w:r>
        <w:rPr>
          <w:b/>
        </w:rPr>
        <w:t xml:space="preserve">[Screenshot S10]</w:t>
      </w:r>
      <w:r>
        <w:t xml:space="preserve"> </w:t>
      </w:r>
      <w:r>
        <w:rPr>
          <w:i/>
        </w:rPr>
        <w:t xml:space="preserve">Run workflow panel filled in. Highlight: main, environment, apply = no.</w:t>
      </w:r>
    </w:p>
    <w:p>
      <w:pPr/>
      <w:r>
        <w:t xml:space="preserve">↑ Back to the end-to-end summary</w:t>
      </w:r>
    </w:p>
    <w:p>
      <w:pPr>
        <w:pStyle w:val="Heading3"/>
      </w:pPr>
      <w:r>
        <w:t xml:space="preserve">Step 6 — Review the dry run</w:t>
      </w:r>
    </w:p>
    <w:p>
      <w:pPr/>
      <w:r>
        <w:t xml:space="preserve">Check the run log before applying anything:</w:t>
      </w:r>
    </w:p>
    <w:tbl>
      <w:tblPr>
        <w:tblStyle w:val="TableGrid"/>
        <w:tblW w:w="0" w:type="auto"/>
        <w:tblLayout w:type="fixed"/>
        <w:tblLook w:val="04A0" w:firstRow="1" w:lastRow="0" w:firstColumn="0" w:lastColumn="0" w:noHBand="0" w:noVBand="1"/>
      </w:tblPr>
      <w:tblGrid>
        <w:gridCol w:w="1818"/>
        <w:gridCol w:w="4362"/>
        <w:gridCol w:w="3179"/>
      </w:tblGrid>
      <w:tr>
        <w:trPr>
          <w:tblHeader/>
        </w:trPr>
        <w:tc>
          <w:tcPr>
            <w:tcW w:w="1818" w:type="dxa"/>
            <w:shd w:val="clear" w:color="auto" w:fill="F2F2F2"/>
          </w:tcPr>
          <w:p>
            <w:pPr/>
            <w:r>
              <w:t xml:space="preserve">Log section</w:t>
            </w:r>
          </w:p>
        </w:tc>
        <w:tc>
          <w:tcPr>
            <w:tcW w:w="4362" w:type="dxa"/>
            <w:shd w:val="clear" w:color="auto" w:fill="F2F2F2"/>
          </w:tcPr>
          <w:p>
            <w:pPr/>
            <w:r>
              <w:t xml:space="preserve">Expect</w:t>
            </w:r>
          </w:p>
        </w:tc>
        <w:tc>
          <w:tcPr>
            <w:tcW w:w="3179" w:type="dxa"/>
            <w:shd w:val="clear" w:color="auto" w:fill="F2F2F2"/>
          </w:tcPr>
          <w:p>
            <w:pPr/>
            <w:r>
              <w:t xml:space="preserve">Stop if</w:t>
            </w:r>
          </w:p>
        </w:tc>
      </w:tr>
      <w:tr>
        <w:tc>
          <w:tcPr>
            <w:tcW w:w="1818" w:type="dxa"/>
          </w:tcPr>
          <w:p>
            <w:pPr/>
            <w:r>
              <w:t xml:space="preserve">Validation</w:t>
            </w:r>
          </w:p>
        </w:tc>
        <w:tc>
          <w:tcPr>
            <w:tcW w:w="4362" w:type="dxa"/>
          </w:tcPr>
          <w:p>
            <w:pPr/>
            <w:r>
              <w:t xml:space="preserve">Every certificate in the bundle passes</w:t>
            </w:r>
          </w:p>
        </w:tc>
        <w:tc>
          <w:tcPr>
            <w:tcW w:w="3179" w:type="dxa"/>
          </w:tcPr>
          <w:p>
            <w:pPr/>
            <w:r>
              <w:t xml:space="preserve">Any error (see Troubleshooting)</w:t>
            </w:r>
          </w:p>
        </w:tc>
      </w:tr>
      <w:tr>
        <w:tc>
          <w:tcPr>
            <w:tcW w:w="1818" w:type="dxa"/>
          </w:tcPr>
          <w:p>
            <w:pPr/>
            <w:r>
              <w:t xml:space="preserve">Diff against S3</w:t>
            </w:r>
          </w:p>
        </w:tc>
        <w:tc>
          <w:tcPr>
            <w:tcW w:w="4362" w:type="dxa"/>
          </w:tcPr>
          <w:p>
            <w:pPr/>
            <w:r>
              <w:t xml:space="preserve">Only your comment line and certificate are added</w:t>
            </w:r>
          </w:p>
        </w:tc>
        <w:tc>
          <w:tcPr>
            <w:tcW w:w="3179" w:type="dxa"/>
          </w:tcPr>
          <w:p>
            <w:pPr/>
            <w:r>
              <w:t xml:space="preserve">Any removed or changed line</w:t>
            </w:r>
          </w:p>
        </w:tc>
      </w:tr>
    </w:tbl>
    <w:p>
      <w:pPr/>
      <w:r>
        <w:rPr>
          <w:b/>
        </w:rPr>
        <w:t xml:space="preserve">[Screenshot S11]</w:t>
      </w:r>
      <w:r>
        <w:t xml:space="preserve"> </w:t>
      </w:r>
      <w:r>
        <w:rPr>
          <w:i/>
        </w:rPr>
        <w:t xml:space="preserve">Dry-run log. Highlight: validation result and the diff showing one added certificate.</w:t>
      </w:r>
    </w:p>
    <w:p>
      <w:pPr/>
      <w:r>
        <w:t xml:space="preserve">Not as expected → fix the PEM through a new PR (Steps 2–4), then rerun Step 5.</w:t>
      </w:r>
    </w:p>
    <w:p>
      <w:pPr/>
      <w:r>
        <w:t xml:space="preserve">↑ Back to the end-to-end summary</w:t>
      </w:r>
    </w:p>
    <w:p>
      <w:pPr>
        <w:pStyle w:val="Heading3"/>
      </w:pPr>
      <w:r>
        <w:t xml:space="preserve">Step 7 — Apply and verify</w:t>
      </w:r>
    </w:p>
    <w:p>
      <w:pPr>
        <w:pStyle w:val="ListParagraph"/>
        <w:numPr>
          <w:ilvl w:val="0"/>
          <w:numId w:val="17"/>
        </w:numPr>
      </w:pPr>
      <w:r>
        <w:t xml:space="preserve">Run the workflow again from </w:t>
      </w:r>
      <w:r>
        <w:rPr>
          <w:rStyle w:val="CodeChar"/>
        </w:rPr>
        <w:t xml:space="preserve">main</w:t>
      </w:r>
      <w:r>
        <w:t xml:space="preserve">: same environment, apply: </w:t>
      </w:r>
      <w:r>
        <w:rPr>
          <w:rStyle w:val="CodeChar"/>
        </w:rPr>
        <w:t xml:space="preserve">yes</w:t>
      </w:r>
      <w:r>
        <w:t xml:space="preserve">.</w:t>
      </w:r>
    </w:p>
    <w:p>
      <w:pPr>
        <w:pStyle w:val="ListParagraph"/>
        <w:numPr>
          <w:ilvl w:val="0"/>
          <w:numId w:val="17"/>
        </w:numPr>
      </w:pPr>
      <w:r>
        <w:t xml:space="preserve">In the log, check the S3 upload and the trust store update both succeeded.</w:t>
      </w:r>
    </w:p>
    <w:p>
      <w:pPr>
        <w:pStyle w:val="ListParagraph"/>
        <w:numPr>
          <w:ilvl w:val="0"/>
          <w:numId w:val="17"/>
        </w:numPr>
      </w:pPr>
      <w:r>
        <w:t xml:space="preserve">CloudFront console → </w:t>
      </w:r>
      <w:r>
        <w:rPr>
          <w:b/>
        </w:rPr>
        <w:t xml:space="preserve">Trust stores</w:t>
      </w:r>
      <w:r>
        <w:t xml:space="preserve"> → </w:t>
      </w:r>
      <w:r>
        <w:rPr>
          <w:rStyle w:val="CodeChar"/>
        </w:rPr>
        <w:t xml:space="preserve">&lt;trust-store-name&gt;</w:t>
      </w:r>
      <w:r>
        <w:t xml:space="preserve">: </w:t>
      </w:r>
      <w:r>
        <w:rPr>
          <w:b/>
        </w:rPr>
        <w:t xml:space="preserve">Number of CA certificates</w:t>
      </w:r>
      <w:r>
        <w:t xml:space="preserve"> = N+1, </w:t>
      </w:r>
      <w:r>
        <w:rPr>
          <w:b/>
        </w:rPr>
        <w:t xml:space="preserve">Last modified</w:t>
      </w:r>
      <w:r>
        <w:t xml:space="preserve"> = today.</w:t>
      </w:r>
    </w:p>
    <w:p>
      <w:pPr>
        <w:pStyle w:val="ListParagraph"/>
        <w:numPr>
          <w:ilvl w:val="0"/>
          <w:numId w:val="17"/>
        </w:numPr>
      </w:pPr>
      <w:r>
        <w:t xml:space="preserve">Ask the requester to test with a client certificate issued by the new CA:</w:t>
      </w:r>
    </w:p>
    <w:p>
      <w:pPr>
        <w:pStyle w:val="Code"/>
      </w:pPr>
      <w:bookmarkStart w:id="4" w:name="bongo_lang_bash_4"/>
      <w:bookmarkEnd w:id="4"/>
      <w:r>
        <w:t xml:space="preserve">curl -sv --cert client.pem --key client.key https://&lt;mtls-domain&gt;/&lt;path&gt; -o /dev/null</w:t>
        <w:br/>
        <w:t xml:space="preserve"># expected: TLS handshake completes and the API's normal response (e.g. HTTP 200)</w:t>
      </w:r>
    </w:p>
    <w:p>
      <w:pPr/>
      <w:r>
        <w:t xml:space="preserve">Next environment: repeat from Step 2 once the requester confirms.</w:t>
      </w:r>
    </w:p>
    <w:p>
      <w:pPr/>
      <w:r>
        <w:rPr>
          <w:b/>
        </w:rPr>
        <w:t xml:space="preserve">[Screenshot S12]</w:t>
      </w:r>
      <w:r>
        <w:t xml:space="preserve"> </w:t>
      </w:r>
      <w:r>
        <w:rPr>
          <w:i/>
        </w:rPr>
        <w:t xml:space="preserve">Apply run log. Highlight: S3 upload and trust store update.</w:t>
      </w:r>
    </w:p>
    <w:p>
      <w:pPr/>
      <w:r>
        <w:rPr>
          <w:b/>
        </w:rPr>
        <w:t xml:space="preserve">[Screenshot S13]</w:t>
      </w:r>
      <w:r>
        <w:t xml:space="preserve"> </w:t>
      </w:r>
      <w:r>
        <w:rPr>
          <w:i/>
        </w:rPr>
        <w:t xml:space="preserve">CloudFront › Trust stores › </w:t>
      </w:r>
      <w:r>
        <w:rPr>
          <w:rStyle w:val="CodeChar"/>
          <w:i/>
        </w:rPr>
        <w:t xml:space="preserve">&lt;trust-store-name&gt;</w:t>
      </w:r>
      <w:r>
        <w:rPr>
          <w:i/>
        </w:rPr>
        <w:t xml:space="preserve">. Highlight: Number of CA certificates = N+1 and Last modified.</w:t>
      </w:r>
    </w:p>
    <w:p>
      <w:pPr/>
      <w:r>
        <w:t xml:space="preserve">↑ Back to the end-to-end summary</w:t>
      </w:r>
    </w:p>
    <w:p>
      <w:pPr>
        <w:pStyle w:val="Heading3"/>
      </w:pPr>
      <w:r>
        <w:t xml:space="preserve">Step 8 — Close the CR</w:t>
      </w:r>
    </w:p>
    <w:p>
      <w:pPr/>
      <w:r>
        <w:t xml:space="preserve">Close the CR only after the trust store shows N+1 certificates and the requester confirms the test.</w:t>
      </w:r>
    </w:p>
    <w:p>
      <w:pPr>
        <w:pStyle w:val="ListParagraph"/>
        <w:numPr>
          <w:ilvl w:val="0"/>
          <w:numId w:val="18"/>
        </w:numPr>
      </w:pPr>
      <w:r>
        <w:t xml:space="preserve">Open the CR </w:t>
      </w:r>
      <w:r>
        <w:rPr>
          <w:rStyle w:val="CodeChar"/>
        </w:rPr>
        <w:t xml:space="preserve">&lt;CHG-number&gt;</w:t>
      </w:r>
      <w:r>
        <w:t xml:space="preserve"> in ServiceNow.</w:t>
      </w:r>
    </w:p>
    <w:p>
      <w:pPr>
        <w:pStyle w:val="ListParagraph"/>
        <w:numPr>
          <w:ilvl w:val="0"/>
          <w:numId w:val="18"/>
        </w:numPr>
      </w:pPr>
      <w:r>
        <w:t xml:space="preserve">In </w:t>
      </w:r>
      <w:r>
        <w:rPr>
          <w:b/>
        </w:rPr>
        <w:t xml:space="preserve">Work notes</w:t>
      </w:r>
      <w:r>
        <w:t xml:space="preserve">, add the merged PR link, both run links (dry run and apply), the certificate's subject and SHA-256 fingerprint, the count before and after, and the requester's confirmation. Evidence missing? Say so in the notes; don't leave it out.</w:t>
      </w:r>
    </w:p>
    <w:p>
      <w:pPr>
        <w:pStyle w:val="ListParagraph"/>
        <w:numPr>
          <w:ilvl w:val="0"/>
          <w:numId w:val="18"/>
        </w:numPr>
      </w:pPr>
      <w:r>
        <w:t xml:space="preserve">Set </w:t>
      </w:r>
      <w:r>
        <w:rPr>
          <w:b/>
        </w:rPr>
        <w:t xml:space="preserve">Close code</w:t>
      </w:r>
      <w:r>
        <w:t xml:space="preserve"> to match what happened (</w:t>
      </w:r>
      <w:r>
        <w:rPr>
          <w:rStyle w:val="CodeChar"/>
        </w:rPr>
        <w:t xml:space="preserve">Successful</w:t>
      </w:r>
      <w:r>
        <w:t xml:space="preserve"> only if every check passed) and write </w:t>
      </w:r>
      <w:r>
        <w:rPr>
          <w:b/>
        </w:rPr>
        <w:t xml:space="preserve">Close notes</w:t>
      </w:r>
      <w:r>
        <w:t xml:space="preserve">.</w:t>
      </w:r>
    </w:p>
    <w:p>
      <w:pPr>
        <w:pStyle w:val="ListParagraph"/>
        <w:numPr>
          <w:ilvl w:val="0"/>
          <w:numId w:val="18"/>
        </w:numPr>
      </w:pPr>
      <w:r>
        <w:t xml:space="preserve">Move the CR to </w:t>
      </w:r>
      <w:r>
        <w:rPr>
          <w:rStyle w:val="CodeChar"/>
        </w:rPr>
        <w:t xml:space="preserve">&lt;cr-close-state&gt;</w:t>
      </w:r>
      <w:r>
        <w:t xml:space="preserve">, as your change process requires. One CR covering several environments? Close it after the last one.</w:t>
      </w:r>
    </w:p>
    <w:p>
      <w:pPr/>
      <w:r>
        <w:rPr>
          <w:b/>
        </w:rPr>
        <w:t xml:space="preserve">Example close notes:</w:t>
      </w:r>
      <w:r>
        <w:t xml:space="preserve"> </w:t>
      </w:r>
      <w:r>
        <w:rPr>
          <w:rStyle w:val="CodeChar"/>
        </w:rPr>
        <w:t xml:space="preserve">Added Example Client Issuing CA (SHA-256 &lt;fingerprint&gt;) to &lt;trust-store-name&gt; in test. CA count N → N+1; requester's client test passed.</w:t>
      </w:r>
    </w:p>
    <w:p>
      <w:pPr/>
      <w:r>
        <w:rPr>
          <w:b/>
        </w:rPr>
        <w:t xml:space="preserve">[Screenshot S14]</w:t>
      </w:r>
      <w:r>
        <w:t xml:space="preserve"> </w:t>
      </w:r>
      <w:r>
        <w:rPr>
          <w:i/>
        </w:rPr>
        <w:t xml:space="preserve">ServiceNow CR with work notes and close details filled in. Highlight: State, Close code, Close notes. Reusable across runbooks.</w:t>
      </w:r>
    </w:p>
    <w:p>
      <w:pPr/>
      <w:r>
        <w:t xml:space="preserve">↑ Back to the end-to-end summary</w:t>
      </w:r>
    </w:p>
    <w:p>
      <w:pPr>
        <w:pStyle w:val="Heading3"/>
      </w:pPr>
      <w:r>
        <w:t xml:space="preserve">Troubleshooting</w:t>
      </w:r>
    </w:p>
    <w:p>
      <w:pPr/>
      <w:r>
        <w:t xml:space="preserve">Find the symptom, apply the fix, then rerun from the step shown.</w:t>
      </w:r>
    </w:p>
    <w:tbl>
      <w:tblPr>
        <w:tblStyle w:val="TableGrid"/>
        <w:tblW w:w="0" w:type="auto"/>
        <w:tblLayout w:type="fixed"/>
        <w:tblLook w:val="04A0" w:firstRow="1" w:lastRow="0" w:firstColumn="0" w:lastColumn="0" w:noHBand="0" w:noVBand="1"/>
      </w:tblPr>
      <w:tblGrid>
        <w:gridCol w:w="2110"/>
        <w:gridCol w:w="3681"/>
        <w:gridCol w:w="3569"/>
      </w:tblGrid>
      <w:tr>
        <w:trPr>
          <w:tblHeader/>
        </w:trPr>
        <w:tc>
          <w:tcPr>
            <w:tcW w:w="2110" w:type="dxa"/>
            <w:shd w:val="clear" w:color="auto" w:fill="F2F2F2"/>
          </w:tcPr>
          <w:p>
            <w:pPr/>
            <w:r>
              <w:t xml:space="preserve">Symptom</w:t>
            </w:r>
          </w:p>
        </w:tc>
        <w:tc>
          <w:tcPr>
            <w:tcW w:w="3681" w:type="dxa"/>
            <w:shd w:val="clear" w:color="auto" w:fill="F2F2F2"/>
          </w:tcPr>
          <w:p>
            <w:pPr/>
            <w:r>
              <w:t xml:space="preserve">Likely cause</w:t>
            </w:r>
          </w:p>
        </w:tc>
        <w:tc>
          <w:tcPr>
            <w:tcW w:w="3569" w:type="dxa"/>
            <w:shd w:val="clear" w:color="auto" w:fill="F2F2F2"/>
          </w:tcPr>
          <w:p>
            <w:pPr/>
            <w:r>
              <w:t xml:space="preserve">Fix</w:t>
            </w:r>
          </w:p>
        </w:tc>
      </w:tr>
      <w:tr>
        <w:tc>
          <w:tcPr>
            <w:tcW w:w="2110" w:type="dxa"/>
          </w:tcPr>
          <w:p>
            <w:pPr/>
            <w:r>
              <w:t xml:space="preserve">Validation fails on a comment line</w:t>
            </w:r>
          </w:p>
        </w:tc>
        <w:tc>
          <w:tcPr>
            <w:tcW w:w="3681" w:type="dxa"/>
          </w:tcPr>
          <w:p>
            <w:pPr/>
            <w:r>
              <w:t xml:space="preserve">Comment contains </w:t>
            </w:r>
            <w:r>
              <w:rPr>
                <w:rStyle w:val="CodeChar"/>
              </w:rPr>
              <w:t xml:space="preserve">-</w:t>
            </w:r>
            <w:r>
              <w:t xml:space="preserve"> or doesn't start with </w:t>
            </w:r>
            <w:r>
              <w:rPr>
                <w:rStyle w:val="CodeChar"/>
              </w:rPr>
              <w:t xml:space="preserve">#</w:t>
            </w:r>
          </w:p>
        </w:tc>
        <w:tc>
          <w:tcPr>
            <w:tcW w:w="3569" w:type="dxa"/>
          </w:tcPr>
          <w:p>
            <w:pPr/>
            <w:r>
              <w:t xml:space="preserve">Fix it through a new PR (Steps 2–4) using letters, digits and spaces only; rerun Step 5.</w:t>
            </w:r>
          </w:p>
        </w:tc>
      </w:tr>
      <w:tr>
        <w:tc>
          <w:tcPr>
            <w:tcW w:w="2110" w:type="dxa"/>
          </w:tcPr>
          <w:p>
            <w:pPr/>
            <w:r>
              <w:t xml:space="preserve">Validation fails near the new certificate</w:t>
            </w:r>
          </w:p>
        </w:tc>
        <w:tc>
          <w:tcPr>
            <w:tcW w:w="3681" w:type="dxa"/>
          </w:tcPr>
          <w:p>
            <w:pPr/>
            <w:r>
              <w:t xml:space="preserve">Blank line, missing </w:t>
            </w:r>
            <w:r>
              <w:rPr>
                <w:rStyle w:val="CodeChar"/>
              </w:rPr>
              <w:t xml:space="preserve">BEGIN</w:t>
            </w:r>
            <w:r>
              <w:t xml:space="preserve">/</w:t>
            </w:r>
            <w:r>
              <w:rPr>
                <w:rStyle w:val="CodeChar"/>
              </w:rPr>
              <w:t xml:space="preserve">END</w:t>
            </w:r>
            <w:r>
              <w:t xml:space="preserve"> line, or stray spaces from copy-paste</w:t>
            </w:r>
          </w:p>
        </w:tc>
        <w:tc>
          <w:tcPr>
            <w:tcW w:w="3569" w:type="dxa"/>
          </w:tcPr>
          <w:p>
            <w:pPr/>
            <w:r>
              <w:t xml:space="preserve">Re-paste the certificate exactly through a new PR; no blank lines.</w:t>
            </w:r>
          </w:p>
        </w:tc>
      </w:tr>
      <w:tr>
        <w:tc>
          <w:tcPr>
            <w:tcW w:w="2110" w:type="dxa"/>
          </w:tcPr>
          <w:p>
            <w:pPr/>
            <w:r>
              <w:t xml:space="preserve">Unsupported key or signature</w:t>
            </w:r>
          </w:p>
        </w:tc>
        <w:tc>
          <w:tcPr>
            <w:tcW w:w="3681" w:type="dxa"/>
          </w:tcPr>
          <w:p>
            <w:pPr/>
            <w:r>
              <w:t xml:space="preserve">e.g. RSA 1024, SHA-1, ECDSA P-521</w:t>
            </w:r>
          </w:p>
        </w:tc>
        <w:tc>
          <w:tcPr>
            <w:tcW w:w="3569" w:type="dxa"/>
          </w:tcPr>
          <w:p>
            <w:pPr/>
            <w:r>
              <w:t xml:space="preserve">Ask the requester for a CA certificate that meets the rules in Step 1.</w:t>
            </w:r>
          </w:p>
        </w:tc>
      </w:tr>
      <w:tr>
        <w:tc>
          <w:tcPr>
            <w:tcW w:w="2110" w:type="dxa"/>
          </w:tcPr>
          <w:p>
            <w:pPr/>
            <w:r>
              <w:t xml:space="preserve">Diff shows lines you didn't change</w:t>
            </w:r>
          </w:p>
        </w:tc>
        <w:tc>
          <w:tcPr>
            <w:tcW w:w="3681" w:type="dxa"/>
          </w:tcPr>
          <w:p>
            <w:pPr/>
            <w:r>
              <w:t xml:space="preserve">S3 was edited by hand, or another merged bundle change hasn't been applied yet</w:t>
            </w:r>
          </w:p>
        </w:tc>
        <w:tc>
          <w:tcPr>
            <w:tcW w:w="3569" w:type="dxa"/>
          </w:tcPr>
          <w:p>
            <w:pPr/>
            <w:r>
              <w:t xml:space="preserve">Stop. </w:t>
            </w:r>
            <w:r>
              <w:rPr>
                <w:rStyle w:val="CodeChar"/>
              </w:rPr>
              <w:t xml:space="preserve">&lt;owner&gt;</w:t>
            </w:r>
            <w:r>
              <w:t xml:space="preserve"> reconciles S3 with Git before anyone applies.</w:t>
            </w:r>
          </w:p>
        </w:tc>
      </w:tr>
      <w:tr>
        <w:tc>
          <w:tcPr>
            <w:tcW w:w="2110" w:type="dxa"/>
          </w:tcPr>
          <w:p>
            <w:pPr/>
            <w:r>
              <w:t xml:space="preserve">Count didn't change after apply</w:t>
            </w:r>
          </w:p>
        </w:tc>
        <w:tc>
          <w:tcPr>
            <w:tcW w:w="3681" w:type="dxa"/>
          </w:tcPr>
          <w:p>
            <w:pPr/>
            <w:r>
              <w:t xml:space="preserve">The trust store wasn't updated (it reads S3 only on create or update)</w:t>
            </w:r>
          </w:p>
        </w:tc>
        <w:tc>
          <w:tcPr>
            <w:tcW w:w="3569" w:type="dxa"/>
          </w:tcPr>
          <w:p>
            <w:pPr/>
            <w:r>
              <w:t xml:space="preserve">Check the apply log; rerun with apply = </w:t>
            </w:r>
            <w:r>
              <w:rPr>
                <w:rStyle w:val="CodeChar"/>
              </w:rPr>
              <w:t xml:space="preserve">yes</w:t>
            </w:r>
            <w:r>
              <w:t xml:space="preserve"> or contact </w:t>
            </w:r>
            <w:r>
              <w:rPr>
                <w:rStyle w:val="CodeChar"/>
              </w:rPr>
              <w:t xml:space="preserve">&lt;owner&gt;</w:t>
            </w:r>
            <w:r>
              <w:t xml:space="preserve">.</w:t>
            </w:r>
          </w:p>
        </w:tc>
      </w:tr>
      <w:tr>
        <w:tc>
          <w:tcPr>
            <w:tcW w:w="2110" w:type="dxa"/>
          </w:tcPr>
          <w:p>
            <w:pPr/>
            <w:r>
              <w:t xml:space="preserve">Client still rejected</w:t>
            </w:r>
          </w:p>
        </w:tc>
        <w:tc>
          <w:tcPr>
            <w:tcW w:w="3681" w:type="dxa"/>
          </w:tcPr>
          <w:p>
            <w:pPr/>
            <w:r>
              <w:t xml:space="preserve">Client certificate wasn't issued by the new CA, the chain needs an intermediate, or the client certificate expired</w:t>
            </w:r>
          </w:p>
        </w:tc>
        <w:tc>
          <w:tcPr>
            <w:tcW w:w="3569" w:type="dxa"/>
          </w:tcPr>
          <w:p>
            <w:pPr/>
            <w:r>
              <w:t xml:space="preserve">Compare </w:t>
            </w:r>
            <w:r>
              <w:rPr>
                <w:rStyle w:val="CodeChar"/>
              </w:rPr>
              <w:t xml:space="preserve">openssl x509 -in client.pem -noout -issuer</w:t>
            </w:r>
            <w:r>
              <w:t xml:space="preserve"> with the new CA's subject; ask for the intermediate.</w:t>
            </w:r>
          </w:p>
        </w:tc>
      </w:tr>
      <w:tr>
        <w:tc>
          <w:tcPr>
            <w:tcW w:w="2110" w:type="dxa"/>
          </w:tcPr>
          <w:p>
            <w:pPr/>
            <w:r>
              <w:rPr>
                <w:b/>
              </w:rPr>
              <w:t xml:space="preserve">Merge pull request</w:t>
            </w:r>
            <w:r>
              <w:t xml:space="preserve"> is disabled (merging is blocked)</w:t>
            </w:r>
          </w:p>
        </w:tc>
        <w:tc>
          <w:tcPr>
            <w:tcW w:w="3681" w:type="dxa"/>
          </w:tcPr>
          <w:p>
            <w:pPr/>
            <w:r>
              <w:t xml:space="preserve">Fewer than two approvals, or checks still running</w:t>
            </w:r>
          </w:p>
        </w:tc>
        <w:tc>
          <w:tcPr>
            <w:tcW w:w="3569" w:type="dxa"/>
          </w:tcPr>
          <w:p>
            <w:pPr/>
            <w:r>
              <w:t xml:space="preserve">Wait for both approvals and green checks.</w:t>
            </w:r>
          </w:p>
        </w:tc>
      </w:tr>
      <w:tr>
        <w:tc>
          <w:tcPr>
            <w:tcW w:w="2110" w:type="dxa"/>
          </w:tcPr>
          <w:p>
            <w:pPr/>
            <w:r>
              <w:t xml:space="preserve">Pipeline fails at the AWS credentials step</w:t>
            </w:r>
          </w:p>
        </w:tc>
        <w:tc>
          <w:tcPr>
            <w:tcW w:w="3681" w:type="dxa"/>
          </w:tcPr>
          <w:p>
            <w:pPr/>
            <w:r>
              <w:t xml:space="preserve">Deploy role doesn't trust the repo, or is missing in the account</w:t>
            </w:r>
          </w:p>
        </w:tc>
        <w:tc>
          <w:tcPr>
            <w:tcW w:w="3569" w:type="dxa"/>
          </w:tcPr>
          <w:p>
            <w:pPr/>
            <w:r>
              <w:t xml:space="preserve">Contact </w:t>
            </w:r>
            <w:r>
              <w:rPr>
                <w:rStyle w:val="CodeChar"/>
              </w:rPr>
              <w:t xml:space="preserve">&lt;owner&gt;</w:t>
            </w:r>
            <w:r>
              <w:t xml:space="preserve">.</w:t>
            </w:r>
          </w:p>
        </w:tc>
      </w:tr>
    </w:tbl>
    <w:p>
      <w:pPr>
        <w:pStyle w:val="Heading2"/>
      </w:pPr>
      <w:r>
        <w:t xml:space="preserve">References</w:t>
      </w:r>
    </w:p>
    <w:p>
      <w:pPr>
        <w:pStyle w:val="ListParagraph"/>
        <w:numPr>
          <w:ilvl w:val="0"/>
          <w:numId w:val="19"/>
        </w:numPr>
      </w:pPr>
      <w:hyperlink r:id="rId10" w:history="1">
        <w:r>
          <w:rPr>
            <w:rStyle w:val="Hyperlink"/>
          </w:rPr>
          <w:t xml:space="preserve">Trust stores and certificate management</w:t>
        </w:r>
      </w:hyperlink>
      <w:r>
        <w:t xml:space="preserve">: PEM rules, supported keys and signatures, read-once behaviour, the details page — Amazon CloudFront</w:t>
      </w:r>
    </w:p>
    <w:p>
      <w:pPr>
        <w:pStyle w:val="Heading2"/>
      </w:pPr>
      <w:r>
        <w:t xml:space="preserve">Review notes (delete before publishing)</w:t>
      </w:r>
    </w:p>
    <w:p>
      <w:pPr/>
      <w:r>
        <w:t xml:space="preserve">Confirm these, fill the placeholders, then capture S3, S4 and S6–S14 during one real request in test. S7 and S9 can be reused across runbooks; the Step 2 branch screenshots are already in place.</w:t>
      </w:r>
    </w:p>
    <w:p>
      <w:pPr>
        <w:pStyle w:val="ListParagraph"/>
        <w:numPr>
          <w:ilvl w:val="0"/>
          <w:numId w:val="20"/>
        </w:numPr>
      </w:pPr>
      <w:r>
        <w:t xml:space="preserve">☐ </w:t>
      </w:r>
      <w:r>
        <w:rPr>
          <w:b/>
        </w:rPr>
        <w:t xml:space="preserve">Workflow:</w:t>
      </w:r>
      <w:r>
        <w:t xml:space="preserve"> name and exact inputs (</w:t>
      </w:r>
      <w:r>
        <w:rPr>
          <w:rStyle w:val="CodeChar"/>
        </w:rPr>
        <w:t xml:space="preserve">&lt;truststore-workflow&gt;</w:t>
      </w:r>
      <w:r>
        <w:t xml:space="preserve">, environment, apply).</w:t>
      </w:r>
    </w:p>
    <w:p>
      <w:pPr>
        <w:pStyle w:val="ListParagraph"/>
        <w:numPr>
          <w:ilvl w:val="0"/>
          <w:numId w:val="20"/>
        </w:numPr>
      </w:pPr>
      <w:r>
        <w:t xml:space="preserve">☐ </w:t>
      </w:r>
      <w:r>
        <w:rPr>
          <w:b/>
        </w:rPr>
        <w:t xml:space="preserve">Paths:</w:t>
      </w:r>
      <w:r>
        <w:t xml:space="preserve"> trust store folder name, bundle file names, and the S3 bucket and key per environment.</w:t>
      </w:r>
    </w:p>
    <w:p>
      <w:pPr>
        <w:pStyle w:val="ListParagraph"/>
        <w:numPr>
          <w:ilvl w:val="0"/>
          <w:numId w:val="20"/>
        </w:numPr>
      </w:pPr>
      <w:r>
        <w:t xml:space="preserve">☐ </w:t>
      </w:r>
      <w:r>
        <w:rPr>
          <w:b/>
        </w:rPr>
        <w:t xml:space="preserve">Dry-run output:</w:t>
      </w:r>
      <w:r>
        <w:t xml:space="preserve"> does it print the certificate count and fingerprints? Worth adding if not.</w:t>
      </w:r>
    </w:p>
    <w:p>
      <w:pPr>
        <w:pStyle w:val="ListParagraph"/>
        <w:numPr>
          <w:ilvl w:val="0"/>
          <w:numId w:val="20"/>
        </w:numPr>
      </w:pPr>
      <w:r>
        <w:t xml:space="preserve">☐ </w:t>
      </w:r>
      <w:r>
        <w:rPr>
          <w:b/>
        </w:rPr>
        <w:t xml:space="preserve">Environment order:</w:t>
      </w:r>
      <w:r>
        <w:t xml:space="preserve"> test → PPE → prod, and who confirms each.</w:t>
      </w:r>
    </w:p>
    <w:p>
      <w:pPr>
        <w:pStyle w:val="ListParagraph"/>
        <w:numPr>
          <w:ilvl w:val="0"/>
          <w:numId w:val="20"/>
        </w:numPr>
      </w:pPr>
      <w:r>
        <w:t xml:space="preserve">☐ </w:t>
      </w:r>
      <w:r>
        <w:rPr>
          <w:b/>
        </w:rPr>
        <w:t xml:space="preserve">Change record:</w:t>
      </w:r>
      <w:r>
        <w:t xml:space="preserve"> needed for prod only, or every environment?</w:t>
      </w:r>
    </w:p>
    <w:p>
      <w:pPr>
        <w:pStyle w:val="ListParagraph"/>
        <w:numPr>
          <w:ilvl w:val="0"/>
          <w:numId w:val="20"/>
        </w:numPr>
      </w:pPr>
      <w:r>
        <w:t xml:space="preserve">☐ </w:t>
      </w:r>
      <w:r>
        <w:rPr>
          <w:b/>
        </w:rPr>
        <w:t xml:space="preserve">Removals:</w:t>
      </w:r>
      <w:r>
        <w:t xml:space="preserve"> a separate runbook, or a section in this one?</w:t>
      </w:r>
    </w:p>
    <w:p>
      <w:pPr>
        <w:pStyle w:val="ListParagraph"/>
        <w:numPr>
          <w:ilvl w:val="0"/>
          <w:numId w:val="21"/>
        </w:numPr>
      </w:pPr>
      <w:r>
        <w:t xml:space="preserve">☐ </w:t>
      </w:r>
      <w:r>
        <w:rPr>
          <w:b/>
        </w:rPr>
        <w:t xml:space="preserve">Branch screenshot:</w:t>
      </w:r>
      <w:r>
        <w:t xml:space="preserve"> it shows </w:t>
      </w:r>
      <w:r>
        <w:rPr>
          <w:rStyle w:val="CodeChar"/>
        </w:rPr>
        <w:t xml:space="preserve">feat/CHG00777777-Sandbox-demo</w:t>
      </w:r>
      <w:r>
        <w:t xml:space="preserve">, but the IMS rule asks for a Jira ID and lowercase. Keep it, or retake it with a compliant name.</w:t>
      </w:r>
    </w:p>
    <w:p>
      <w:pPr>
        <w:pStyle w:val="ListParagraph"/>
        <w:numPr>
          <w:ilvl w:val="0"/>
          <w:numId w:val="22"/>
        </w:numPr>
      </w:pPr>
      <w:r>
        <w:t xml:space="preserve">☐ </w:t>
      </w:r>
      <w:r>
        <w:rPr>
          <w:b/>
        </w:rPr>
        <w:t xml:space="preserve">CR closure:</w:t>
      </w:r>
      <w:r>
        <w:t xml:space="preserve"> who closes the CR, which states it moves through (fill </w:t>
      </w:r>
      <w:r>
        <w:rPr>
          <w:rStyle w:val="CodeChar"/>
        </w:rPr>
        <w:t xml:space="preserve">&lt;cr-close-state&gt;</w:t>
      </w:r>
      <w:r>
        <w:t xml:space="preserve">), and whether each environment gets its own CR.</w:t>
      </w:r>
    </w:p>
    <w:p>
      <w:pPr/>
      <w:r>
        <w:t xml:space="preserve">Placeholders: </w:t>
      </w:r>
      <w:r>
        <w:rPr>
          <w:rStyle w:val="CodeChar"/>
        </w:rPr>
        <w:t xml:space="preserve">&lt;truststore-folder&gt;</w:t>
      </w:r>
      <w:r>
        <w:t xml:space="preserve">, </w:t>
      </w:r>
      <w:r>
        <w:rPr>
          <w:rStyle w:val="CodeChar"/>
        </w:rPr>
        <w:t xml:space="preserve">&lt;bundle-name&gt;</w:t>
      </w:r>
      <w:r>
        <w:t xml:space="preserve">, buckets and keys, trust store names and IDs, accounts, </w:t>
      </w:r>
      <w:r>
        <w:rPr>
          <w:rStyle w:val="CodeChar"/>
        </w:rPr>
        <w:t xml:space="preserve">&lt;permission-set&gt;</w:t>
      </w:r>
      <w:r>
        <w:t xml:space="preserve">, </w:t>
      </w:r>
      <w:r>
        <w:rPr>
          <w:rStyle w:val="CodeChar"/>
        </w:rPr>
        <w:t xml:space="preserve">&lt;truststore-workflow&gt;</w:t>
      </w:r>
      <w:r>
        <w:t xml:space="preserve">, </w:t>
      </w:r>
      <w:r>
        <w:rPr>
          <w:rStyle w:val="CodeChar"/>
        </w:rPr>
        <w:t xml:space="preserve">&lt;owner&gt;</w:t>
      </w:r>
      <w:r>
        <w:t xml:space="preserve">, </w:t>
      </w:r>
      <w:r>
        <w:rPr>
          <w:rStyle w:val="CodeChar"/>
        </w:rPr>
        <w:t xml:space="preserve">&lt;reviewer-or-team&gt;</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3"/>
    </w:lvlOverride>
  </w:num>
  <w:num w:numId="7">
    <w:abstractNumId w:val="1"/>
    <w:lvlOverride w:ilvl="0">
      <w:startOverride w:val="1"/>
    </w:lvlOverride>
  </w:num>
  <w:num w:numId="8">
    <w:abstractNumId w:val="1"/>
    <w:lvlOverride w:ilvl="0">
      <w:startOverride w:val="2"/>
    </w:lvlOverride>
  </w:num>
  <w:num w:numId="9">
    <w:abstractNumId w:val="1"/>
    <w:lvlOverride w:ilvl="0">
      <w:startOverride w:val="3"/>
    </w:lvlOverride>
  </w:num>
  <w:num w:numId="10">
    <w:abstractNumId w:val="1"/>
    <w:lvlOverride w:ilvl="0">
      <w:startOverride w:val="4"/>
    </w:lvlOverride>
  </w:num>
  <w:num w:numId="11">
    <w:abstractNumId w:val="1"/>
    <w:lvlOverride w:ilvl="0">
      <w:startOverride w:val="5"/>
    </w:lvlOverride>
  </w:num>
  <w:num w:numId="12">
    <w:abstractNumId w:val="1"/>
    <w:lvlOverride w:ilvl="0">
      <w:startOverride w:val="6"/>
    </w:lvlOverride>
  </w:num>
  <w:num w:numId="13">
    <w:abstractNumId w:val="1"/>
    <w:lvlOverride w:ilvl="0">
      <w:startOverride w:val="1"/>
    </w:lvlOverride>
  </w:num>
  <w:num w:numId="14">
    <w:abstractNumId w:val="1"/>
    <w:lvlOverride w:ilvl="0">
      <w:startOverride w:val="3"/>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tescoims.ghe.com/plat-eng/AWS-Landing-Zone"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yperlink" Target="https://docs.aws.amazon.com/AmazonCloudFront/latest/DeveloperGuide/trust-stores-certificate-management.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to Add a Certificate to a CloudFront Trust Store</dc:title>
  <dc:description>Claude Docs node/f71e9f13-472c@20 docx-w7</dc:description>
  <cp:revision>20</cp:revision>
</cp:coreProperties>
</file>