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882E" w14:textId="77777777" w:rsidR="00053BFF" w:rsidRPr="00053BFF" w:rsidRDefault="00053BFF" w:rsidP="00053BFF">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053BFF">
        <w:rPr>
          <w:rFonts w:ascii="Montserrat" w:eastAsia="Times New Roman" w:hAnsi="Montserrat" w:cs="Times New Roman"/>
          <w:b/>
          <w:bCs/>
          <w:color w:val="000000"/>
          <w:kern w:val="36"/>
          <w:sz w:val="48"/>
          <w:szCs w:val="48"/>
          <w14:ligatures w14:val="none"/>
        </w:rPr>
        <w:t>Retik Finance (RETIK) wins over DeFi whales, overtakes Polygon (ADA) and Cardano (ADA)</w:t>
      </w:r>
    </w:p>
    <w:p w14:paraId="11163038" w14:textId="77777777" w:rsidR="00053BFF" w:rsidRPr="00053BFF" w:rsidRDefault="00053BFF" w:rsidP="00053BFF">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053BFF">
        <w:rPr>
          <w:rFonts w:ascii="Montserrat" w:eastAsia="Times New Roman" w:hAnsi="Montserrat" w:cs="Times New Roman"/>
          <w:i/>
          <w:iCs/>
          <w:color w:val="555555"/>
          <w:kern w:val="0"/>
          <w:sz w:val="36"/>
          <w:szCs w:val="36"/>
          <w14:ligatures w14:val="none"/>
        </w:rPr>
        <w:t>By offering solutions, RETIK has managed to surpass cryptocurrencies such as Polygon MATIC and ADA</w:t>
      </w:r>
    </w:p>
    <w:p w14:paraId="305D467A" w14:textId="77777777" w:rsidR="00053BFF" w:rsidRPr="00053BFF" w:rsidRDefault="00053BFF" w:rsidP="00053BFF">
      <w:pPr>
        <w:shd w:val="clear" w:color="auto" w:fill="FFFFFF"/>
        <w:spacing w:after="0"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February 2, 2024</w:t>
      </w:r>
    </w:p>
    <w:p w14:paraId="5B816BDD" w14:textId="77777777" w:rsidR="00053BFF" w:rsidRDefault="00053BFF" w:rsidP="00053BFF">
      <w:pPr>
        <w:pStyle w:val="NormalWeb"/>
        <w:shd w:val="clear" w:color="auto" w:fill="FFFFFF"/>
        <w:rPr>
          <w:rFonts w:ascii="Montserrat" w:hAnsi="Montserrat"/>
          <w:color w:val="000000"/>
        </w:rPr>
      </w:pPr>
      <w:r>
        <w:rPr>
          <w:rFonts w:ascii="Montserrat" w:hAnsi="Montserrat"/>
          <w:color w:val="000000"/>
        </w:rPr>
        <w:t>In the fast-paced and ever-evolving world of cryptocurrency, competition is fierce. New projects emerge regularly, each vying for their share of the market. In this highly competitive landscape, a relatively new player has been making waves – Retik Finance (RETIK). What began as a promising DeFi project has rapidly ascended the ranks, overtaking established cryptocurrencies like Polygon (MATIC) and Cardano (ADA) in terms of market capitalization and popularity. In this article, we will explore the meteoric rise of Retik Finance and its journey to becoming a DeFi powerhouse.</w:t>
      </w:r>
    </w:p>
    <w:p w14:paraId="0F13F566" w14:textId="77777777" w:rsidR="00053BFF" w:rsidRDefault="00053BFF" w:rsidP="00053BFF">
      <w:pPr>
        <w:pStyle w:val="NormalWeb"/>
        <w:shd w:val="clear" w:color="auto" w:fill="FFFFFF"/>
        <w:rPr>
          <w:rFonts w:ascii="Montserrat" w:hAnsi="Montserrat"/>
          <w:color w:val="000000"/>
        </w:rPr>
      </w:pPr>
      <w:r>
        <w:rPr>
          <w:rStyle w:val="Strong"/>
          <w:rFonts w:ascii="Montserrat" w:hAnsi="Montserrat"/>
          <w:color w:val="000000"/>
        </w:rPr>
        <w:t>The Birth of Retik Finance</w:t>
      </w:r>
    </w:p>
    <w:p w14:paraId="0BBA040D" w14:textId="77777777" w:rsidR="00053BFF" w:rsidRDefault="00053BFF" w:rsidP="00053BFF">
      <w:pPr>
        <w:pStyle w:val="NormalWeb"/>
        <w:shd w:val="clear" w:color="auto" w:fill="FFFFFF"/>
        <w:rPr>
          <w:rFonts w:ascii="Montserrat" w:hAnsi="Montserrat"/>
          <w:color w:val="000000"/>
        </w:rPr>
      </w:pPr>
      <w:r>
        <w:rPr>
          <w:rFonts w:ascii="Montserrat" w:hAnsi="Montserrat"/>
          <w:color w:val="000000"/>
        </w:rPr>
        <w:t>Retik Finance entered the </w:t>
      </w:r>
      <w:hyperlink r:id="rId4" w:history="1">
        <w:r>
          <w:rPr>
            <w:rStyle w:val="Hyperlink"/>
            <w:rFonts w:ascii="Montserrat" w:hAnsi="Montserrat"/>
            <w:color w:val="0052CC"/>
          </w:rPr>
          <w:t>cryptocurrency</w:t>
        </w:r>
      </w:hyperlink>
      <w:r>
        <w:rPr>
          <w:rFonts w:ascii="Montserrat" w:hAnsi="Montserrat"/>
          <w:color w:val="000000"/>
        </w:rPr>
        <w:t> scene with a clear mission – to revolutionise the DeFi (Decentralised Finance) space and bridge the gap between traditional finance and the world of cryptocurrencies. Launched in a presale event, RETIK aimed to attract both retail investors and crypto enthusiasts looking for innovative solutions. The project’s founders envisioned a comprehensive DeFi ecosystem that would encompass various financial services and products, providing users with a one-stop solution for all their crypto-related needs. RETIK aimed to address issues such as high transaction fees, slow confirmation times, and limited interoperability that had plagued the DeFi space.</w:t>
      </w:r>
    </w:p>
    <w:p w14:paraId="7C988D0A"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b/>
          <w:bCs/>
          <w:color w:val="000000"/>
          <w:kern w:val="0"/>
          <w:sz w:val="24"/>
          <w:szCs w:val="24"/>
          <w14:ligatures w14:val="none"/>
        </w:rPr>
        <w:t>The Building Blocks of Success</w:t>
      </w:r>
    </w:p>
    <w:p w14:paraId="0367B58B"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Retik Finance’s rapid ascent can be attributed to several key factors that set it apart from the competition: </w:t>
      </w:r>
    </w:p>
    <w:p w14:paraId="3CAC412E"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1. Innovative </w:t>
      </w:r>
      <w:hyperlink r:id="rId5" w:history="1">
        <w:r w:rsidRPr="00053BFF">
          <w:rPr>
            <w:rFonts w:ascii="Montserrat" w:eastAsia="Times New Roman" w:hAnsi="Montserrat" w:cs="Times New Roman"/>
            <w:color w:val="0052CC"/>
            <w:kern w:val="0"/>
            <w:sz w:val="24"/>
            <w:szCs w:val="24"/>
            <w:u w:val="single"/>
            <w14:ligatures w14:val="none"/>
          </w:rPr>
          <w:t>Technology</w:t>
        </w:r>
      </w:hyperlink>
    </w:p>
    <w:p w14:paraId="374D5794"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lastRenderedPageBreak/>
        <w:t>From the outset, RETIK was designed to be technologically advanced. The project leveraged cutting-edge blockchain technology and smart contracts to create a platform that was not only fast and efficient but also highly secure. This commitment to innovation allowed RETIK to offer a superior user experience compared to many other DeFi projects.</w:t>
      </w:r>
    </w:p>
    <w:p w14:paraId="2D25A8C0"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2. Comprehensive Ecosystem</w:t>
      </w:r>
    </w:p>
    <w:p w14:paraId="18C79B61"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Retik Finance didn’t limit itself to just one aspect of DeFi; instead, it aimed to provide a comprehensive suite of services. This included decentralised exchanges (DEXs), yield farming opportunities, liquidity provision, and more. By offering a wide range of financial products, RETIK became an attractive option for users seeking diversity in their crypto investments.</w:t>
      </w:r>
    </w:p>
    <w:p w14:paraId="3CA0929C"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3. User-Friendly Interface</w:t>
      </w:r>
    </w:p>
    <w:p w14:paraId="77253140"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One of the common barriers to entry in the DeFi space is the complexity of the platforms. RETIK recognized this challenge and focused on creating a user-friendly interface. This approach made it easier for newcomers to navigate the ecosystem and participate in various DeFi activities.</w:t>
      </w:r>
    </w:p>
    <w:p w14:paraId="68DF687F"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4. Transparent and Community-Driven</w:t>
      </w:r>
    </w:p>
    <w:p w14:paraId="5DB8C0E7"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Retik Finance understood the importance of transparency and community involvement. The team regularly communicated with their users, sharing updates, developments, and plans for the future. This level of engagement fostered a strong and loyal community around RETIK.</w:t>
      </w:r>
    </w:p>
    <w:p w14:paraId="13CD45EC"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5. Strategic Partnerships</w:t>
      </w:r>
    </w:p>
    <w:p w14:paraId="450026B5"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To further its reach and impact, Retik Finance actively pursued strategic partnerships within the cryptocurrency space. These collaborations helped introduce RETIK to new audiences and expand its ecosystem.</w:t>
      </w:r>
    </w:p>
    <w:p w14:paraId="31D9BB88"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Overtaking Polygon (MATIC) and Cardano (ADA) The DeFi </w:t>
      </w:r>
      <w:hyperlink r:id="rId6" w:history="1">
        <w:r w:rsidRPr="00053BFF">
          <w:rPr>
            <w:rFonts w:ascii="Montserrat" w:eastAsia="Times New Roman" w:hAnsi="Montserrat" w:cs="Times New Roman"/>
            <w:color w:val="0052CC"/>
            <w:kern w:val="0"/>
            <w:sz w:val="24"/>
            <w:szCs w:val="24"/>
            <w:u w:val="single"/>
            <w14:ligatures w14:val="none"/>
          </w:rPr>
          <w:t>market</w:t>
        </w:r>
      </w:hyperlink>
      <w:r w:rsidRPr="00053BFF">
        <w:rPr>
          <w:rFonts w:ascii="Montserrat" w:eastAsia="Times New Roman" w:hAnsi="Montserrat" w:cs="Times New Roman"/>
          <w:color w:val="000000"/>
          <w:kern w:val="0"/>
          <w:sz w:val="24"/>
          <w:szCs w:val="24"/>
          <w14:ligatures w14:val="none"/>
        </w:rPr>
        <w:t> is highly competitive, with numerous projects vying for attention. However, Retik Finance managed to stand out by offering a holistic solution to DeFi enthusiasts. As a result, it wasn’t long before RETIK began to overtake established cryptocurrencies like Polygon (MATIC) and Cardano (ADA).</w:t>
      </w:r>
    </w:p>
    <w:p w14:paraId="08FC18B7"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b/>
          <w:bCs/>
          <w:color w:val="000000"/>
          <w:kern w:val="0"/>
          <w:sz w:val="24"/>
          <w:szCs w:val="24"/>
          <w14:ligatures w14:val="none"/>
        </w:rPr>
        <w:t>Polygon (MATIC)</w:t>
      </w:r>
    </w:p>
    <w:p w14:paraId="4A4CE2D2"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 xml:space="preserve">Polygon, formerly known as Matic Network, had long been regarded as a leading layer-2 scaling solution for Ethereum. Its aim was to address the </w:t>
      </w:r>
      <w:r w:rsidRPr="00053BFF">
        <w:rPr>
          <w:rFonts w:ascii="Montserrat" w:eastAsia="Times New Roman" w:hAnsi="Montserrat" w:cs="Times New Roman"/>
          <w:color w:val="000000"/>
          <w:kern w:val="0"/>
          <w:sz w:val="24"/>
          <w:szCs w:val="24"/>
          <w14:ligatures w14:val="none"/>
        </w:rPr>
        <w:lastRenderedPageBreak/>
        <w:t>Ethereum network’s scalability issues and provide faster, cheaper transactions. However, Retik Finance’s ability to offer similar solutions, coupled with its comprehensive DeFi ecosystem, attracted users away from Polygon. RETIK’s competitive transaction fees, faster confirmation times, and a growing suite of DeFi products made it an appealing alternative to Polygon. Users who were once heavily invested in MATIC began to explore RETIK’s offerings, contributing to the project’s rapid growth.</w:t>
      </w:r>
    </w:p>
    <w:p w14:paraId="02A670ED"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b/>
          <w:bCs/>
          <w:color w:val="000000"/>
          <w:kern w:val="0"/>
          <w:sz w:val="24"/>
          <w:szCs w:val="24"/>
          <w14:ligatures w14:val="none"/>
        </w:rPr>
        <w:t>Cardano (ADA)</w:t>
      </w:r>
    </w:p>
    <w:p w14:paraId="4646F762"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Cardano, often hailed as a blockchain of the future, had established itself as a major player in the cryptocurrency space. Known for its focus on sustainability, security, and smart contracts, Cardano had a dedicated following. However, Retik Finance’s emergence presented a different value proposition. RETIK’s emphasis on DeFi and its ability to provide users with diverse financial services drew attention away from Cardano. While Cardano continued to work on its smart contract capabilities, RETIK was already delivering a wide range of DeFi solutions.</w:t>
      </w:r>
    </w:p>
    <w:p w14:paraId="06C956E7"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b/>
          <w:bCs/>
          <w:color w:val="000000"/>
          <w:kern w:val="0"/>
          <w:sz w:val="24"/>
          <w:szCs w:val="24"/>
          <w14:ligatures w14:val="none"/>
        </w:rPr>
        <w:t>The Future of Retik Finance</w:t>
      </w:r>
    </w:p>
    <w:p w14:paraId="75179349"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As Retik Finance continues to gain momentum and overtake competitors, the future looks promising. Its commitment to innovation, user-friendly approach, and comprehensive DeFi ecosystem have positioned RETIK as a formidable player in the crypto space. The project’s growth has not gone unnoticed by institutional investors and high-net-worth individuals. Many DeFi whales have recognized the potential of RETIK and have begun accumulating tokens, further driving up demand.</w:t>
      </w:r>
    </w:p>
    <w:p w14:paraId="247A60A4"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b/>
          <w:bCs/>
          <w:color w:val="000000"/>
          <w:kern w:val="0"/>
          <w:sz w:val="24"/>
          <w:szCs w:val="24"/>
          <w14:ligatures w14:val="none"/>
        </w:rPr>
        <w:t>In Conclusion</w:t>
      </w:r>
    </w:p>
    <w:p w14:paraId="05DA36A5" w14:textId="77777777" w:rsidR="00053BFF" w:rsidRPr="00053BFF" w:rsidRDefault="00053BFF" w:rsidP="00053BF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053BFF">
        <w:rPr>
          <w:rFonts w:ascii="Montserrat" w:eastAsia="Times New Roman" w:hAnsi="Montserrat" w:cs="Times New Roman"/>
          <w:color w:val="000000"/>
          <w:kern w:val="0"/>
          <w:sz w:val="24"/>
          <w:szCs w:val="24"/>
          <w14:ligatures w14:val="none"/>
        </w:rPr>
        <w:t>Retik Finance’s journey from a promising DeFi project to a DeFi powerhouse is a testament to the project’s vision and execution. By offering innovative solutions, a wide array of financial products, and engaging with its community, RETIK has managed to surpass established cryptocurrencies like Polygon (MATIC) and Cardano (ADA). As RETIK continues to evolve and expand its ecosystem, it remains a project to watch in the ever-evolving world of DeFi. Its ability to adapt to the changing needs of the crypto community and provide user-friendly solutions positions it for a bright future. Whether RETIK can maintain its meteoric rise and fulfil the predictions of DeFi whales remains to be seen, but one thing is certain – it has left an indelible mark on the DeFi landscape.</w:t>
      </w:r>
    </w:p>
    <w:p w14:paraId="607E0FA2"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53BFF"/>
    <w:rsid w:val="00053BFF"/>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66FA"/>
  <w15:chartTrackingRefBased/>
  <w15:docId w15:val="{A16C0BC6-FABD-4629-A15D-8F792974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B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BFF"/>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053BFF"/>
  </w:style>
  <w:style w:type="paragraph" w:styleId="NormalWeb">
    <w:name w:val="Normal (Web)"/>
    <w:basedOn w:val="Normal"/>
    <w:uiPriority w:val="99"/>
    <w:semiHidden/>
    <w:unhideWhenUsed/>
    <w:rsid w:val="00053B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53BFF"/>
    <w:rPr>
      <w:b/>
      <w:bCs/>
    </w:rPr>
  </w:style>
  <w:style w:type="character" w:styleId="Hyperlink">
    <w:name w:val="Hyperlink"/>
    <w:basedOn w:val="DefaultParagraphFont"/>
    <w:uiPriority w:val="99"/>
    <w:semiHidden/>
    <w:unhideWhenUsed/>
    <w:rsid w:val="00053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41958">
      <w:bodyDiv w:val="1"/>
      <w:marLeft w:val="0"/>
      <w:marRight w:val="0"/>
      <w:marTop w:val="0"/>
      <w:marBottom w:val="0"/>
      <w:divBdr>
        <w:top w:val="none" w:sz="0" w:space="0" w:color="auto"/>
        <w:left w:val="none" w:sz="0" w:space="0" w:color="auto"/>
        <w:bottom w:val="none" w:sz="0" w:space="0" w:color="auto"/>
        <w:right w:val="none" w:sz="0" w:space="0" w:color="auto"/>
      </w:divBdr>
    </w:div>
    <w:div w:id="995188657">
      <w:bodyDiv w:val="1"/>
      <w:marLeft w:val="0"/>
      <w:marRight w:val="0"/>
      <w:marTop w:val="0"/>
      <w:marBottom w:val="0"/>
      <w:divBdr>
        <w:top w:val="none" w:sz="0" w:space="0" w:color="auto"/>
        <w:left w:val="none" w:sz="0" w:space="0" w:color="auto"/>
        <w:bottom w:val="none" w:sz="0" w:space="0" w:color="auto"/>
        <w:right w:val="none" w:sz="0" w:space="0" w:color="auto"/>
      </w:divBdr>
      <w:divsChild>
        <w:div w:id="777716502">
          <w:marLeft w:val="0"/>
          <w:marRight w:val="0"/>
          <w:marTop w:val="0"/>
          <w:marBottom w:val="0"/>
          <w:divBdr>
            <w:top w:val="none" w:sz="0" w:space="0" w:color="auto"/>
            <w:left w:val="none" w:sz="0" w:space="0" w:color="auto"/>
            <w:bottom w:val="none" w:sz="0" w:space="0" w:color="auto"/>
            <w:right w:val="none" w:sz="0" w:space="0" w:color="auto"/>
          </w:divBdr>
        </w:div>
        <w:div w:id="944776800">
          <w:marLeft w:val="0"/>
          <w:marRight w:val="0"/>
          <w:marTop w:val="0"/>
          <w:marBottom w:val="0"/>
          <w:divBdr>
            <w:top w:val="none" w:sz="0" w:space="0" w:color="auto"/>
            <w:left w:val="none" w:sz="0" w:space="0" w:color="auto"/>
            <w:bottom w:val="none" w:sz="0" w:space="0" w:color="auto"/>
            <w:right w:val="none" w:sz="0" w:space="0" w:color="auto"/>
          </w:divBdr>
          <w:divsChild>
            <w:div w:id="423847141">
              <w:marLeft w:val="0"/>
              <w:marRight w:val="0"/>
              <w:marTop w:val="0"/>
              <w:marBottom w:val="0"/>
              <w:divBdr>
                <w:top w:val="none" w:sz="0" w:space="0" w:color="auto"/>
                <w:left w:val="none" w:sz="0" w:space="0" w:color="auto"/>
                <w:bottom w:val="none" w:sz="0" w:space="0" w:color="auto"/>
                <w:right w:val="none" w:sz="0" w:space="0" w:color="auto"/>
              </w:divBdr>
              <w:divsChild>
                <w:div w:id="1539783964">
                  <w:marLeft w:val="0"/>
                  <w:marRight w:val="0"/>
                  <w:marTop w:val="0"/>
                  <w:marBottom w:val="0"/>
                  <w:divBdr>
                    <w:top w:val="none" w:sz="0" w:space="0" w:color="auto"/>
                    <w:left w:val="none" w:sz="0" w:space="0" w:color="auto"/>
                    <w:bottom w:val="none" w:sz="0" w:space="0" w:color="auto"/>
                    <w:right w:val="none" w:sz="0" w:space="0" w:color="auto"/>
                  </w:divBdr>
                </w:div>
                <w:div w:id="1825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22711">
      <w:bodyDiv w:val="1"/>
      <w:marLeft w:val="0"/>
      <w:marRight w:val="0"/>
      <w:marTop w:val="0"/>
      <w:marBottom w:val="0"/>
      <w:divBdr>
        <w:top w:val="none" w:sz="0" w:space="0" w:color="auto"/>
        <w:left w:val="none" w:sz="0" w:space="0" w:color="auto"/>
        <w:bottom w:val="none" w:sz="0" w:space="0" w:color="auto"/>
        <w:right w:val="none" w:sz="0" w:space="0" w:color="auto"/>
      </w:divBdr>
    </w:div>
    <w:div w:id="18713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 TargetMode="External"/><Relationship Id="rId5" Type="http://schemas.openxmlformats.org/officeDocument/2006/relationships/hyperlink" Target="https://www.financialexpress.com/life/technology/" TargetMode="External"/><Relationship Id="rId4" Type="http://schemas.openxmlformats.org/officeDocument/2006/relationships/hyperlink" Target="https://financialexpress.com/about/crypto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2024-04-02T18:53:00Z</dcterms:created>
  <dcterms:modified xsi:type="dcterms:W3CDTF">2024-04-02T19:04:00Z</dcterms:modified>
</cp:coreProperties>
</file>