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2304A"/>
          <w:sz w:val="68"/>
        </w:rPr>
        <w:t>TRACE.PAY</w:t>
      </w:r>
    </w:p>
    <w:p>
      <w:pPr>
        <w:jc w:val="center"/>
      </w:pPr>
      <w:r>
        <w:rPr>
          <w:b/>
          <w:color w:val="176B67"/>
          <w:sz w:val="34"/>
        </w:rPr>
        <w:t>FULL PROJECT BLUEPRINT</w:t>
      </w:r>
    </w:p>
    <w:p>
      <w:pPr>
        <w:jc w:val="center"/>
      </w:pPr>
      <w:r>
        <w:rPr>
          <w:color w:val="36566F"/>
          <w:sz w:val="26"/>
        </w:rPr>
        <w:t>An Explainable Temporal Graph Platform for Evidence Aware Cyber Fraud Fund Tracing and Pre Payment Risk Advisory in India's UPI Ecosystem</w:t>
      </w:r>
    </w:p>
    <w:p>
      <w:pPr>
        <w:spacing w:before="1100"/>
        <w:jc w:val="center"/>
      </w:pPr>
      <w:r>
        <w:t>Project vision • Research framing • Detailed architecture • Data model • APIs • Algorithms • Evaluation • Roadmap</w:t>
      </w:r>
    </w:p>
    <w:p>
      <w:pPr>
        <w:spacing w:before="1000"/>
        <w:jc w:val="center"/>
      </w:pPr>
      <w:r>
        <w:rPr>
          <w:i/>
          <w:sz w:val="18"/>
        </w:rPr>
        <w:t>Prepared for capstone planning and supervisor review</w:t>
      </w:r>
    </w:p>
    <w:p>
      <w:r>
        <w:br w:type="page"/>
      </w:r>
    </w:p>
    <w:p>
      <w:pPr>
        <w:pStyle w:val="Heading1"/>
      </w:pPr>
      <w:r>
        <w:t>Document Guide</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Part</w:t>
            </w:r>
          </w:p>
        </w:tc>
        <w:tc>
          <w:tcPr>
            <w:tcW w:type="dxa" w:w="4997"/>
            <w:shd w:fill="12304A"/>
          </w:tcPr>
          <w:p>
            <w:r>
              <w:rPr>
                <w:b/>
                <w:color w:val="FFFFFF"/>
                <w:sz w:val="16"/>
              </w:rPr>
              <w:t>Contents</w:t>
            </w:r>
          </w:p>
        </w:tc>
      </w:tr>
      <w:tr>
        <w:tc>
          <w:tcPr>
            <w:tcW w:type="dxa" w:w="4997"/>
            <w:vAlign w:val="center"/>
          </w:tcPr>
          <w:p>
            <w:pPr>
              <w:spacing w:after="20"/>
            </w:pPr>
            <w:r>
              <w:rPr>
                <w:sz w:val="16"/>
              </w:rPr>
              <w:t>1</w:t>
            </w:r>
          </w:p>
        </w:tc>
        <w:tc>
          <w:tcPr>
            <w:tcW w:type="dxa" w:w="4997"/>
            <w:vAlign w:val="center"/>
          </w:tcPr>
          <w:p>
            <w:pPr>
              <w:spacing w:after="20"/>
            </w:pPr>
            <w:r>
              <w:rPr>
                <w:sz w:val="16"/>
              </w:rPr>
              <w:t>Executive summary and project definition</w:t>
            </w:r>
          </w:p>
        </w:tc>
      </w:tr>
      <w:tr>
        <w:tc>
          <w:tcPr>
            <w:tcW w:type="dxa" w:w="4997"/>
            <w:vAlign w:val="center"/>
            <w:shd w:fill="F2F6F8"/>
          </w:tcPr>
          <w:p>
            <w:pPr>
              <w:spacing w:after="20"/>
            </w:pPr>
            <w:r>
              <w:rPr>
                <w:sz w:val="16"/>
              </w:rPr>
              <w:t>2</w:t>
            </w:r>
          </w:p>
        </w:tc>
        <w:tc>
          <w:tcPr>
            <w:tcW w:type="dxa" w:w="4997"/>
            <w:vAlign w:val="center"/>
            <w:shd w:fill="F2F6F8"/>
          </w:tcPr>
          <w:p>
            <w:pPr>
              <w:spacing w:after="20"/>
            </w:pPr>
            <w:r>
              <w:rPr>
                <w:sz w:val="16"/>
              </w:rPr>
              <w:t>Problem statement, research questions, objectives and scope</w:t>
            </w:r>
          </w:p>
        </w:tc>
      </w:tr>
      <w:tr>
        <w:tc>
          <w:tcPr>
            <w:tcW w:type="dxa" w:w="4997"/>
            <w:vAlign w:val="center"/>
          </w:tcPr>
          <w:p>
            <w:pPr>
              <w:spacing w:after="20"/>
            </w:pPr>
            <w:r>
              <w:rPr>
                <w:sz w:val="16"/>
              </w:rPr>
              <w:t>3</w:t>
            </w:r>
          </w:p>
        </w:tc>
        <w:tc>
          <w:tcPr>
            <w:tcW w:type="dxa" w:w="4997"/>
            <w:vAlign w:val="center"/>
          </w:tcPr>
          <w:p>
            <w:pPr>
              <w:spacing w:after="20"/>
            </w:pPr>
            <w:r>
              <w:rPr>
                <w:sz w:val="16"/>
              </w:rPr>
              <w:t>Users, roles, requirements and use cases</w:t>
            </w:r>
          </w:p>
        </w:tc>
      </w:tr>
      <w:tr>
        <w:tc>
          <w:tcPr>
            <w:tcW w:type="dxa" w:w="4997"/>
            <w:vAlign w:val="center"/>
            <w:shd w:fill="F2F6F8"/>
          </w:tcPr>
          <w:p>
            <w:pPr>
              <w:spacing w:after="20"/>
            </w:pPr>
            <w:r>
              <w:rPr>
                <w:sz w:val="16"/>
              </w:rPr>
              <w:t>4</w:t>
            </w:r>
          </w:p>
        </w:tc>
        <w:tc>
          <w:tcPr>
            <w:tcW w:type="dxa" w:w="4997"/>
            <w:vAlign w:val="center"/>
            <w:shd w:fill="F2F6F8"/>
          </w:tcPr>
          <w:p>
            <w:pPr>
              <w:spacing w:after="20"/>
            </w:pPr>
            <w:r>
              <w:rPr>
                <w:sz w:val="16"/>
              </w:rPr>
              <w:t>System architecture and component responsibilities</w:t>
            </w:r>
          </w:p>
        </w:tc>
      </w:tr>
      <w:tr>
        <w:tc>
          <w:tcPr>
            <w:tcW w:type="dxa" w:w="4997"/>
            <w:vAlign w:val="center"/>
          </w:tcPr>
          <w:p>
            <w:pPr>
              <w:spacing w:after="20"/>
            </w:pPr>
            <w:r>
              <w:rPr>
                <w:sz w:val="16"/>
              </w:rPr>
              <w:t>5</w:t>
            </w:r>
          </w:p>
        </w:tc>
        <w:tc>
          <w:tcPr>
            <w:tcW w:type="dxa" w:w="4997"/>
            <w:vAlign w:val="center"/>
          </w:tcPr>
          <w:p>
            <w:pPr>
              <w:spacing w:after="20"/>
            </w:pPr>
            <w:r>
              <w:rPr>
                <w:sz w:val="16"/>
              </w:rPr>
              <w:t>Technology stack and design decisions</w:t>
            </w:r>
          </w:p>
        </w:tc>
      </w:tr>
      <w:tr>
        <w:tc>
          <w:tcPr>
            <w:tcW w:type="dxa" w:w="4997"/>
            <w:vAlign w:val="center"/>
            <w:shd w:fill="F2F6F8"/>
          </w:tcPr>
          <w:p>
            <w:pPr>
              <w:spacing w:after="20"/>
            </w:pPr>
            <w:r>
              <w:rPr>
                <w:sz w:val="16"/>
              </w:rPr>
              <w:t>6</w:t>
            </w:r>
          </w:p>
        </w:tc>
        <w:tc>
          <w:tcPr>
            <w:tcW w:type="dxa" w:w="4997"/>
            <w:vAlign w:val="center"/>
            <w:shd w:fill="F2F6F8"/>
          </w:tcPr>
          <w:p>
            <w:pPr>
              <w:spacing w:after="20"/>
            </w:pPr>
            <w:r>
              <w:rPr>
                <w:sz w:val="16"/>
              </w:rPr>
              <w:t>Dataset strategy, preprocessing and privacy</w:t>
            </w:r>
          </w:p>
        </w:tc>
      </w:tr>
      <w:tr>
        <w:tc>
          <w:tcPr>
            <w:tcW w:type="dxa" w:w="4997"/>
            <w:vAlign w:val="center"/>
          </w:tcPr>
          <w:p>
            <w:pPr>
              <w:spacing w:after="20"/>
            </w:pPr>
            <w:r>
              <w:rPr>
                <w:sz w:val="16"/>
              </w:rPr>
              <w:t>7</w:t>
            </w:r>
          </w:p>
        </w:tc>
        <w:tc>
          <w:tcPr>
            <w:tcW w:type="dxa" w:w="4997"/>
            <w:vAlign w:val="center"/>
          </w:tcPr>
          <w:p>
            <w:pPr>
              <w:spacing w:after="20"/>
            </w:pPr>
            <w:r>
              <w:rPr>
                <w:sz w:val="16"/>
              </w:rPr>
              <w:t>Evidence model and provenance</w:t>
            </w:r>
          </w:p>
        </w:tc>
      </w:tr>
      <w:tr>
        <w:tc>
          <w:tcPr>
            <w:tcW w:type="dxa" w:w="4997"/>
            <w:vAlign w:val="center"/>
            <w:shd w:fill="F2F6F8"/>
          </w:tcPr>
          <w:p>
            <w:pPr>
              <w:spacing w:after="20"/>
            </w:pPr>
            <w:r>
              <w:rPr>
                <w:sz w:val="16"/>
              </w:rPr>
              <w:t>8</w:t>
            </w:r>
          </w:p>
        </w:tc>
        <w:tc>
          <w:tcPr>
            <w:tcW w:type="dxa" w:w="4997"/>
            <w:vAlign w:val="center"/>
            <w:shd w:fill="F2F6F8"/>
          </w:tcPr>
          <w:p>
            <w:pPr>
              <w:spacing w:after="20"/>
            </w:pPr>
            <w:r>
              <w:rPr>
                <w:sz w:val="16"/>
              </w:rPr>
              <w:t>Detection rules, temporal graph and path reconstruction</w:t>
            </w:r>
          </w:p>
        </w:tc>
      </w:tr>
      <w:tr>
        <w:tc>
          <w:tcPr>
            <w:tcW w:type="dxa" w:w="4997"/>
            <w:vAlign w:val="center"/>
          </w:tcPr>
          <w:p>
            <w:pPr>
              <w:spacing w:after="20"/>
            </w:pPr>
            <w:r>
              <w:rPr>
                <w:sz w:val="16"/>
              </w:rPr>
              <w:t>9</w:t>
            </w:r>
          </w:p>
        </w:tc>
        <w:tc>
          <w:tcPr>
            <w:tcW w:type="dxa" w:w="4997"/>
            <w:vAlign w:val="center"/>
          </w:tcPr>
          <w:p>
            <w:pPr>
              <w:spacing w:after="20"/>
            </w:pPr>
            <w:r>
              <w:rPr>
                <w:sz w:val="16"/>
              </w:rPr>
              <w:t>Payer interface and simulated payment workflow</w:t>
            </w:r>
          </w:p>
        </w:tc>
      </w:tr>
      <w:tr>
        <w:tc>
          <w:tcPr>
            <w:tcW w:type="dxa" w:w="4997"/>
            <w:vAlign w:val="center"/>
            <w:shd w:fill="F2F6F8"/>
          </w:tcPr>
          <w:p>
            <w:pPr>
              <w:spacing w:after="20"/>
            </w:pPr>
            <w:r>
              <w:rPr>
                <w:sz w:val="16"/>
              </w:rPr>
              <w:t>10</w:t>
            </w:r>
          </w:p>
        </w:tc>
        <w:tc>
          <w:tcPr>
            <w:tcW w:type="dxa" w:w="4997"/>
            <w:vAlign w:val="center"/>
            <w:shd w:fill="F2F6F8"/>
          </w:tcPr>
          <w:p>
            <w:pPr>
              <w:spacing w:after="20"/>
            </w:pPr>
            <w:r>
              <w:rPr>
                <w:sz w:val="16"/>
              </w:rPr>
              <w:t>Database schema and API contracts</w:t>
            </w:r>
          </w:p>
        </w:tc>
      </w:tr>
      <w:tr>
        <w:tc>
          <w:tcPr>
            <w:tcW w:type="dxa" w:w="4997"/>
            <w:vAlign w:val="center"/>
          </w:tcPr>
          <w:p>
            <w:pPr>
              <w:spacing w:after="20"/>
            </w:pPr>
            <w:r>
              <w:rPr>
                <w:sz w:val="16"/>
              </w:rPr>
              <w:t>11</w:t>
            </w:r>
          </w:p>
        </w:tc>
        <w:tc>
          <w:tcPr>
            <w:tcW w:type="dxa" w:w="4997"/>
            <w:vAlign w:val="center"/>
          </w:tcPr>
          <w:p>
            <w:pPr>
              <w:spacing w:after="20"/>
            </w:pPr>
            <w:r>
              <w:rPr>
                <w:sz w:val="16"/>
              </w:rPr>
              <w:t>Security, governance and report correction</w:t>
            </w:r>
          </w:p>
        </w:tc>
      </w:tr>
      <w:tr>
        <w:tc>
          <w:tcPr>
            <w:tcW w:type="dxa" w:w="4997"/>
            <w:vAlign w:val="center"/>
            <w:shd w:fill="F2F6F8"/>
          </w:tcPr>
          <w:p>
            <w:pPr>
              <w:spacing w:after="20"/>
            </w:pPr>
            <w:r>
              <w:rPr>
                <w:sz w:val="16"/>
              </w:rPr>
              <w:t>12</w:t>
            </w:r>
          </w:p>
        </w:tc>
        <w:tc>
          <w:tcPr>
            <w:tcW w:type="dxa" w:w="4997"/>
            <w:vAlign w:val="center"/>
            <w:shd w:fill="F2F6F8"/>
          </w:tcPr>
          <w:p>
            <w:pPr>
              <w:spacing w:after="20"/>
            </w:pPr>
            <w:r>
              <w:rPr>
                <w:sz w:val="16"/>
              </w:rPr>
              <w:t>Evaluation methodology and metrics</w:t>
            </w:r>
          </w:p>
        </w:tc>
      </w:tr>
      <w:tr>
        <w:tc>
          <w:tcPr>
            <w:tcW w:type="dxa" w:w="4997"/>
            <w:vAlign w:val="center"/>
          </w:tcPr>
          <w:p>
            <w:pPr>
              <w:spacing w:after="20"/>
            </w:pPr>
            <w:r>
              <w:rPr>
                <w:sz w:val="16"/>
              </w:rPr>
              <w:t>13</w:t>
            </w:r>
          </w:p>
        </w:tc>
        <w:tc>
          <w:tcPr>
            <w:tcW w:type="dxa" w:w="4997"/>
            <w:vAlign w:val="center"/>
          </w:tcPr>
          <w:p>
            <w:pPr>
              <w:spacing w:after="20"/>
            </w:pPr>
            <w:r>
              <w:rPr>
                <w:sz w:val="16"/>
              </w:rPr>
              <w:t>Frontend structure, repository layout and implementation roadmap</w:t>
            </w:r>
          </w:p>
        </w:tc>
      </w:tr>
      <w:tr>
        <w:tc>
          <w:tcPr>
            <w:tcW w:type="dxa" w:w="4997"/>
            <w:vAlign w:val="center"/>
            <w:shd w:fill="F2F6F8"/>
          </w:tcPr>
          <w:p>
            <w:pPr>
              <w:spacing w:after="20"/>
            </w:pPr>
            <w:r>
              <w:rPr>
                <w:sz w:val="16"/>
              </w:rPr>
              <w:t>14</w:t>
            </w:r>
          </w:p>
        </w:tc>
        <w:tc>
          <w:tcPr>
            <w:tcW w:type="dxa" w:w="4997"/>
            <w:vAlign w:val="center"/>
            <w:shd w:fill="F2F6F8"/>
          </w:tcPr>
          <w:p>
            <w:pPr>
              <w:spacing w:after="20"/>
            </w:pPr>
            <w:r>
              <w:rPr>
                <w:sz w:val="16"/>
              </w:rPr>
              <w:t>Testing, risks, deliverables, demo and final report outline</w:t>
            </w:r>
          </w:p>
        </w:tc>
      </w:tr>
    </w:tbl>
    <w:p/>
    <w:p>
      <w:pPr>
        <w:pStyle w:val="Heading1"/>
      </w:pPr>
      <w:r>
        <w:t>1. Executive Summary</w:t>
      </w:r>
    </w:p>
    <w:p>
      <w:r>
        <w:t>Trace.Pay is a proposed investigator-support and payment-risk advisory platform for studying suspicious transaction patterns and reconstructing multi-hop fund flows in a UPI-inspired environment. It combines a payer-facing payment simulator with an investigator-facing console, both powered by a shared transaction intelligence engine.</w:t>
      </w:r>
    </w:p>
    <w:p>
      <w:r>
        <w:t>The system represents accounts as graph nodes and recorded transfers as directed, time-stamped edges. It applies transparent, configurable rules to identify patterns that may merit review, including multiple incoming transfers from distinct counterparties, multiple outgoing transfers, and rapid onward movement. Every observed transfer retains a reference to its source record. Where the available data is incomplete, the platform explicitly identifies the gap rather than inventing a transfer or treating missing information as proof that no transfer occurred.</w:t>
      </w:r>
    </w:p>
    <w:p>
      <w:r>
        <w:t>The payer interface scans a sandbox QR code, requests a recipient risk advisory, and allows the user to cancel or continue a simulated payment. The investigator console presents a graph, timeline, alert explanations, source references, and a summary of known and unknown portions of a reconstructed path.</w:t>
      </w:r>
    </w:p>
    <w:tbl>
      <w:tblPr>
        <w:tblStyle w:val="TableGrid"/>
        <w:tblW w:type="auto" w:w="0"/>
        <w:tblLook w:firstColumn="1" w:firstRow="1" w:lastColumn="0" w:lastRow="0" w:noHBand="0" w:noVBand="1" w:val="04A0"/>
      </w:tblPr>
      <w:tblGrid>
        <w:gridCol w:w="9994"/>
      </w:tblGrid>
      <w:tr>
        <w:tc>
          <w:tcPr>
            <w:tcW w:type="dxa" w:w="9994"/>
            <w:shd w:fill="EAF4F3"/>
          </w:tcPr>
          <w:p>
            <w:r>
              <w:rPr>
                <w:sz w:val="18"/>
              </w:rPr>
              <w:t>Core principle  A risk alert is not proof of fraud, guilt, or knowing participation. The prototype does not execute real UPI payments or access banking systems unless a separate, authorised integration is established.</w:t>
            </w:r>
          </w:p>
        </w:tc>
      </w:tr>
    </w:tbl>
    <w:p/>
    <w:p>
      <w:pPr>
        <w:pStyle w:val="Heading2"/>
      </w:pPr>
      <w:r>
        <w:t>1.1 One-line project definition</w:t>
      </w:r>
    </w:p>
    <w:p>
      <w:r>
        <w:t>Trace.Pay connects explainable payment-risk assessment with source-linked temporal fund-flow reconstruction while making evidence gaps visible.</w:t>
      </w:r>
    </w:p>
    <w:p>
      <w:pPr>
        <w:pStyle w:val="Heading2"/>
      </w:pPr>
      <w:r>
        <w:t>1.2 Product structure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Module</w:t>
            </w:r>
          </w:p>
        </w:tc>
        <w:tc>
          <w:tcPr>
            <w:tcW w:type="dxa" w:w="3331"/>
            <w:shd w:fill="12304A"/>
          </w:tcPr>
          <w:p>
            <w:r>
              <w:rPr>
                <w:b/>
                <w:color w:val="FFFFFF"/>
                <w:sz w:val="16"/>
              </w:rPr>
              <w:t>Purpose</w:t>
            </w:r>
          </w:p>
        </w:tc>
        <w:tc>
          <w:tcPr>
            <w:tcW w:type="dxa" w:w="3331"/>
            <w:shd w:fill="12304A"/>
          </w:tcPr>
          <w:p>
            <w:r>
              <w:rPr>
                <w:b/>
                <w:color w:val="FFFFFF"/>
                <w:sz w:val="16"/>
              </w:rPr>
              <w:t>Users</w:t>
            </w:r>
          </w:p>
        </w:tc>
      </w:tr>
      <w:tr>
        <w:tc>
          <w:tcPr>
            <w:tcW w:type="dxa" w:w="3331"/>
            <w:vAlign w:val="center"/>
          </w:tcPr>
          <w:p>
            <w:pPr>
              <w:spacing w:after="20"/>
            </w:pPr>
            <w:r>
              <w:rPr>
                <w:sz w:val="16"/>
              </w:rPr>
              <w:t>Trace.Pay shared engine</w:t>
            </w:r>
          </w:p>
        </w:tc>
        <w:tc>
          <w:tcPr>
            <w:tcW w:type="dxa" w:w="3331"/>
            <w:vAlign w:val="center"/>
          </w:tcPr>
          <w:p>
            <w:pPr>
              <w:spacing w:after="20"/>
            </w:pPr>
            <w:r>
              <w:rPr>
                <w:sz w:val="16"/>
              </w:rPr>
              <w:t>Ingestion, graph, detection, tracing, risk assessments</w:t>
            </w:r>
          </w:p>
        </w:tc>
        <w:tc>
          <w:tcPr>
            <w:tcW w:type="dxa" w:w="3331"/>
            <w:vAlign w:val="center"/>
          </w:tcPr>
          <w:p>
            <w:pPr>
              <w:spacing w:after="20"/>
            </w:pPr>
            <w:r>
              <w:rPr>
                <w:sz w:val="16"/>
              </w:rPr>
              <w:t>All authorised roles</w:t>
            </w:r>
          </w:p>
        </w:tc>
      </w:tr>
      <w:tr>
        <w:tc>
          <w:tcPr>
            <w:tcW w:type="dxa" w:w="3331"/>
            <w:vAlign w:val="center"/>
            <w:shd w:fill="F2F6F8"/>
          </w:tcPr>
          <w:p>
            <w:pPr>
              <w:spacing w:after="20"/>
            </w:pPr>
            <w:r>
              <w:rPr>
                <w:sz w:val="16"/>
              </w:rPr>
              <w:t>Payer Risk Interface</w:t>
            </w:r>
          </w:p>
        </w:tc>
        <w:tc>
          <w:tcPr>
            <w:tcW w:type="dxa" w:w="3331"/>
            <w:vAlign w:val="center"/>
            <w:shd w:fill="F2F6F8"/>
          </w:tcPr>
          <w:p>
            <w:pPr>
              <w:spacing w:after="20"/>
            </w:pPr>
            <w:r>
              <w:rPr>
                <w:sz w:val="16"/>
              </w:rPr>
              <w:t>Sandbox QR, recipient check, advisory, simulated payment</w:t>
            </w:r>
          </w:p>
        </w:tc>
        <w:tc>
          <w:tcPr>
            <w:tcW w:type="dxa" w:w="3331"/>
            <w:vAlign w:val="center"/>
            <w:shd w:fill="F2F6F8"/>
          </w:tcPr>
          <w:p>
            <w:pPr>
              <w:spacing w:after="20"/>
            </w:pPr>
            <w:r>
              <w:rPr>
                <w:sz w:val="16"/>
              </w:rPr>
              <w:t>Demo payer / participant</w:t>
            </w:r>
          </w:p>
        </w:tc>
      </w:tr>
      <w:tr>
        <w:tc>
          <w:tcPr>
            <w:tcW w:type="dxa" w:w="3331"/>
            <w:vAlign w:val="center"/>
          </w:tcPr>
          <w:p>
            <w:pPr>
              <w:spacing w:after="20"/>
            </w:pPr>
            <w:r>
              <w:rPr>
                <w:sz w:val="16"/>
              </w:rPr>
              <w:t>Investigator Console</w:t>
            </w:r>
          </w:p>
        </w:tc>
        <w:tc>
          <w:tcPr>
            <w:tcW w:type="dxa" w:w="3331"/>
            <w:vAlign w:val="center"/>
          </w:tcPr>
          <w:p>
            <w:pPr>
              <w:spacing w:after="20"/>
            </w:pPr>
            <w:r>
              <w:rPr>
                <w:sz w:val="16"/>
              </w:rPr>
              <w:t>Graph, timeline, alerts, paths, source records, gaps</w:t>
            </w:r>
          </w:p>
        </w:tc>
        <w:tc>
          <w:tcPr>
            <w:tcW w:type="dxa" w:w="3331"/>
            <w:vAlign w:val="center"/>
          </w:tcPr>
          <w:p>
            <w:pPr>
              <w:spacing w:after="20"/>
            </w:pPr>
            <w:r>
              <w:rPr>
                <w:sz w:val="16"/>
              </w:rPr>
              <w:t>Analyst / investigator</w:t>
            </w:r>
          </w:p>
        </w:tc>
      </w:tr>
      <w:tr>
        <w:tc>
          <w:tcPr>
            <w:tcW w:type="dxa" w:w="3331"/>
            <w:vAlign w:val="center"/>
            <w:shd w:fill="F2F6F8"/>
          </w:tcPr>
          <w:p>
            <w:pPr>
              <w:spacing w:after="20"/>
            </w:pPr>
            <w:r>
              <w:rPr>
                <w:sz w:val="16"/>
              </w:rPr>
              <w:t>Review and administration</w:t>
            </w:r>
          </w:p>
        </w:tc>
        <w:tc>
          <w:tcPr>
            <w:tcW w:type="dxa" w:w="3331"/>
            <w:vAlign w:val="center"/>
            <w:shd w:fill="F2F6F8"/>
          </w:tcPr>
          <w:p>
            <w:pPr>
              <w:spacing w:after="20"/>
            </w:pPr>
            <w:r>
              <w:rPr>
                <w:sz w:val="16"/>
              </w:rPr>
              <w:t>Report review, corrections, role management, audit</w:t>
            </w:r>
          </w:p>
        </w:tc>
        <w:tc>
          <w:tcPr>
            <w:tcW w:type="dxa" w:w="3331"/>
            <w:vAlign w:val="center"/>
            <w:shd w:fill="F2F6F8"/>
          </w:tcPr>
          <w:p>
            <w:pPr>
              <w:spacing w:after="20"/>
            </w:pPr>
            <w:r>
              <w:rPr>
                <w:sz w:val="16"/>
              </w:rPr>
              <w:t>Reviewer / administrator</w:t>
            </w:r>
          </w:p>
        </w:tc>
      </w:tr>
    </w:tbl>
    <w:p/>
    <w:p>
      <w:pPr>
        <w:pStyle w:val="Heading1"/>
      </w:pPr>
      <w:r>
        <w:t>2. Problem Definition and Research Framing</w:t>
      </w:r>
    </w:p>
    <w:p>
      <w:pPr>
        <w:pStyle w:val="Heading2"/>
      </w:pPr>
      <w:r>
        <w:t>2.1 Background and problem</w:t>
      </w:r>
    </w:p>
    <w:p>
      <w:r>
        <w:t>Cyber-enabled payment fraud can involve several accounts and transfers over short periods. Investigators may need to combine transaction exports, account statements, complaint references, timestamps, and information from multiple sources. Records can overlap, use inconsistent formats, contain duplicates, or stop before the observed trail is complete. A graph visualisation alone does not solve these issues: the system must distinguish transfers supported by source records from analytical hypotheses and unknown portions.</w:t>
      </w:r>
    </w:p>
    <w:p>
      <w:pPr>
        <w:pStyle w:val="Heading2"/>
      </w:pPr>
      <w:r>
        <w:t>2.2 Problem statement</w:t>
      </w:r>
    </w:p>
    <w:p>
      <w:r>
        <w:t>There is a need for a transparent prototype that ingests permitted transaction records, identifies explainable patterns, reconstructs time-constrained multi-hop paths, preserves source provenance for every observed transfer, and reports where available evidence is incomplete. The same risk service should support a sandbox payer interface before a simulated payment is confirmed, without disclosing restricted investigation details.</w:t>
      </w:r>
    </w:p>
    <w:p>
      <w:pPr>
        <w:pStyle w:val="Heading2"/>
      </w:pPr>
      <w:r>
        <w:t>2.3 Primary research question</w:t>
      </w:r>
    </w:p>
    <w:tbl>
      <w:tblPr>
        <w:tblStyle w:val="TableGrid"/>
        <w:tblW w:type="auto" w:w="0"/>
        <w:tblLook w:firstColumn="1" w:firstRow="1" w:lastColumn="0" w:lastRow="0" w:noHBand="0" w:noVBand="1" w:val="04A0"/>
      </w:tblPr>
      <w:tblGrid>
        <w:gridCol w:w="9994"/>
      </w:tblGrid>
      <w:tr>
        <w:tc>
          <w:tcPr>
            <w:tcW w:type="dxa" w:w="9994"/>
            <w:shd w:fill="EAF4F3"/>
          </w:tcPr>
          <w:p>
            <w:r>
              <w:rPr>
                <w:sz w:val="18"/>
              </w:rPr>
              <w:t>Research question  Can a shared temporal-graph engine that links explainable risk alerts to source records and explicitly represents evidence gaps improve the verifiability and transparency of multi-hop transaction reconstruction under controlled evaluation?</w:t>
            </w:r>
          </w:p>
        </w:tc>
      </w:tr>
    </w:tbl>
    <w:p/>
    <w:p>
      <w:pPr>
        <w:pStyle w:val="Heading2"/>
      </w:pPr>
      <w:r>
        <w:t>2.4 Supporting questions</w:t>
      </w:r>
    </w:p>
    <w:p>
      <w:pPr>
        <w:pStyle w:val="ListBullet"/>
        <w:spacing w:after="40"/>
      </w:pPr>
      <w:r>
        <w:t>How accurately does the system reconstruct known paths from datasets with ground truth?</w:t>
      </w:r>
    </w:p>
    <w:p>
      <w:pPr>
        <w:pStyle w:val="ListBullet"/>
        <w:spacing w:after="40"/>
      </w:pPr>
      <w:r>
        <w:t>Can it identify deliberately introduced gaps without fabricating unsupported transfers?</w:t>
      </w:r>
    </w:p>
    <w:p>
      <w:pPr>
        <w:pStyle w:val="ListBullet"/>
        <w:spacing w:after="40"/>
      </w:pPr>
      <w:r>
        <w:t>Can every displayed observed edge be traced to a source row or source-document reference?</w:t>
      </w:r>
    </w:p>
    <w:p>
      <w:pPr>
        <w:pStyle w:val="ListBullet"/>
        <w:spacing w:after="40"/>
      </w:pPr>
      <w:r>
        <w:t>How quickly can a newly accepted event update the graph and risk assessment?</w:t>
      </w:r>
    </w:p>
    <w:p>
      <w:pPr>
        <w:pStyle w:val="ListBullet"/>
        <w:spacing w:after="40"/>
      </w:pPr>
      <w:r>
        <w:t>Do users understand the difference between a risk advisory, an unverified report, and a verified finding?</w:t>
      </w:r>
    </w:p>
    <w:p>
      <w:pPr>
        <w:pStyle w:val="ListBullet"/>
        <w:spacing w:after="40"/>
      </w:pPr>
      <w:r>
        <w:t>How does the system behave with duplicate, delayed, out-of-order, or incomplete records?</w:t>
      </w:r>
    </w:p>
    <w:p>
      <w:pPr>
        <w:pStyle w:val="Heading2"/>
      </w:pPr>
      <w:r>
        <w:t>2.5 Objectives</w:t>
      </w:r>
    </w:p>
    <w:p>
      <w:pPr>
        <w:pStyle w:val="ListNumber"/>
        <w:spacing w:after="40"/>
      </w:pPr>
      <w:r>
        <w:t>Design a temporal transaction graph preserving transaction identity, direction, time, amount, and provenance.</w:t>
      </w:r>
    </w:p>
    <w:p>
      <w:pPr>
        <w:pStyle w:val="ListNumber"/>
        <w:spacing w:after="40"/>
      </w:pPr>
      <w:r>
        <w:t>Implement transparent detection rules with human-readable explanations.</w:t>
      </w:r>
    </w:p>
    <w:p>
      <w:pPr>
        <w:pStyle w:val="ListNumber"/>
        <w:spacing w:after="40"/>
      </w:pPr>
      <w:r>
        <w:t>Build time-respecting multi-hop path reconstruction and path-level evidence summaries.</w:t>
      </w:r>
    </w:p>
    <w:p>
      <w:pPr>
        <w:pStyle w:val="ListNumber"/>
        <w:spacing w:after="40"/>
      </w:pPr>
      <w:r>
        <w:t>Create a shared risk service used by both interfaces.</w:t>
      </w:r>
    </w:p>
    <w:p>
      <w:pPr>
        <w:pStyle w:val="ListNumber"/>
        <w:spacing w:after="40"/>
      </w:pPr>
      <w:r>
        <w:t>Generate controlled datasets with known paths, labels, and deliberate gaps.</w:t>
      </w:r>
    </w:p>
    <w:p>
      <w:pPr>
        <w:pStyle w:val="ListNumber"/>
        <w:spacing w:after="40"/>
      </w:pPr>
      <w:r>
        <w:t>Evaluate path correctness, provenance coverage, gap detection, alert latency, and warning comprehension.</w:t>
      </w:r>
    </w:p>
    <w:p>
      <w:pPr>
        <w:pStyle w:val="ListNumber"/>
        <w:spacing w:after="40"/>
      </w:pPr>
      <w:r>
        <w:t>Document privacy, access-control, correction, and audit requirements.</w:t>
      </w:r>
    </w:p>
    <w:p>
      <w:pPr>
        <w:pStyle w:val="Heading2"/>
      </w:pPr>
      <w:r>
        <w:t>2.6 Scope boundaries</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In scope</w:t>
            </w:r>
          </w:p>
        </w:tc>
        <w:tc>
          <w:tcPr>
            <w:tcW w:type="dxa" w:w="4997"/>
            <w:shd w:fill="12304A"/>
          </w:tcPr>
          <w:p>
            <w:r>
              <w:rPr>
                <w:b/>
                <w:color w:val="FFFFFF"/>
                <w:sz w:val="16"/>
              </w:rPr>
              <w:t>Out of scope for the MVP</w:t>
            </w:r>
          </w:p>
        </w:tc>
      </w:tr>
      <w:tr>
        <w:tc>
          <w:tcPr>
            <w:tcW w:type="dxa" w:w="4997"/>
            <w:vAlign w:val="center"/>
          </w:tcPr>
          <w:p>
            <w:pPr>
              <w:spacing w:after="20"/>
            </w:pPr>
            <w:r>
              <w:rPr>
                <w:sz w:val="16"/>
              </w:rPr>
              <w:t>Synthetic and verified, permitted public datasets</w:t>
            </w:r>
          </w:p>
        </w:tc>
        <w:tc>
          <w:tcPr>
            <w:tcW w:type="dxa" w:w="4997"/>
            <w:vAlign w:val="center"/>
          </w:tcPr>
          <w:p>
            <w:pPr>
              <w:spacing w:after="20"/>
            </w:pPr>
            <w:r>
              <w:rPr>
                <w:sz w:val="16"/>
              </w:rPr>
              <w:t>Unauthorised access to bank or law-enforcement systems</w:t>
            </w:r>
          </w:p>
        </w:tc>
      </w:tr>
      <w:tr>
        <w:tc>
          <w:tcPr>
            <w:tcW w:type="dxa" w:w="4997"/>
            <w:vAlign w:val="center"/>
            <w:shd w:fill="F2F6F8"/>
          </w:tcPr>
          <w:p>
            <w:pPr>
              <w:spacing w:after="20"/>
            </w:pPr>
            <w:r>
              <w:rPr>
                <w:sz w:val="16"/>
              </w:rPr>
              <w:t>Sandbox QR codes and simulated payments</w:t>
            </w:r>
          </w:p>
        </w:tc>
        <w:tc>
          <w:tcPr>
            <w:tcW w:type="dxa" w:w="4997"/>
            <w:vAlign w:val="center"/>
            <w:shd w:fill="F2F6F8"/>
          </w:tcPr>
          <w:p>
            <w:pPr>
              <w:spacing w:after="20"/>
            </w:pPr>
            <w:r>
              <w:rPr>
                <w:sz w:val="16"/>
              </w:rPr>
              <w:t>Executing real UPI payments</w:t>
            </w:r>
          </w:p>
        </w:tc>
      </w:tr>
      <w:tr>
        <w:tc>
          <w:tcPr>
            <w:tcW w:type="dxa" w:w="4997"/>
            <w:vAlign w:val="center"/>
          </w:tcPr>
          <w:p>
            <w:pPr>
              <w:spacing w:after="20"/>
            </w:pPr>
            <w:r>
              <w:rPr>
                <w:sz w:val="16"/>
              </w:rPr>
              <w:t>Explainable rules and graph-based path reconstruction</w:t>
            </w:r>
          </w:p>
        </w:tc>
        <w:tc>
          <w:tcPr>
            <w:tcW w:type="dxa" w:w="4997"/>
            <w:vAlign w:val="center"/>
          </w:tcPr>
          <w:p>
            <w:pPr>
              <w:spacing w:after="20"/>
            </w:pPr>
            <w:r>
              <w:rPr>
                <w:sz w:val="16"/>
              </w:rPr>
              <w:t>Automated declarations of guilt or intent</w:t>
            </w:r>
          </w:p>
        </w:tc>
      </w:tr>
      <w:tr>
        <w:tc>
          <w:tcPr>
            <w:tcW w:type="dxa" w:w="4997"/>
            <w:vAlign w:val="center"/>
            <w:shd w:fill="F2F6F8"/>
          </w:tcPr>
          <w:p>
            <w:pPr>
              <w:spacing w:after="20"/>
            </w:pPr>
            <w:r>
              <w:rPr>
                <w:sz w:val="16"/>
              </w:rPr>
              <w:t>Source references, gap reports, correction workflow</w:t>
            </w:r>
          </w:p>
        </w:tc>
        <w:tc>
          <w:tcPr>
            <w:tcW w:type="dxa" w:w="4997"/>
            <w:vAlign w:val="center"/>
            <w:shd w:fill="F2F6F8"/>
          </w:tcPr>
          <w:p>
            <w:pPr>
              <w:spacing w:after="20"/>
            </w:pPr>
            <w:r>
              <w:rPr>
                <w:sz w:val="16"/>
              </w:rPr>
              <w:t>Guaranteeing fund recovery or complete tracing</w:t>
            </w:r>
          </w:p>
        </w:tc>
      </w:tr>
      <w:tr>
        <w:tc>
          <w:tcPr>
            <w:tcW w:type="dxa" w:w="4997"/>
            <w:vAlign w:val="center"/>
          </w:tcPr>
          <w:p>
            <w:pPr>
              <w:spacing w:after="20"/>
            </w:pPr>
            <w:r>
              <w:rPr>
                <w:sz w:val="16"/>
              </w:rPr>
              <w:t>Role-based access and audit logs</w:t>
            </w:r>
          </w:p>
        </w:tc>
        <w:tc>
          <w:tcPr>
            <w:tcW w:type="dxa" w:w="4997"/>
            <w:vAlign w:val="center"/>
          </w:tcPr>
          <w:p>
            <w:pPr>
              <w:spacing w:after="20"/>
            </w:pPr>
            <w:r>
              <w:rPr>
                <w:sz w:val="16"/>
              </w:rPr>
              <w:t>A public searchable blacklist of named people/accounts</w:t>
            </w:r>
          </w:p>
        </w:tc>
      </w:tr>
    </w:tbl>
    <w:p/>
    <w:p>
      <w:pPr>
        <w:pStyle w:val="Heading1"/>
      </w:pPr>
      <w:r>
        <w:t>3. Users, Roles and Requirements</w:t>
      </w:r>
    </w:p>
    <w:p>
      <w:pPr>
        <w:pStyle w:val="Heading2"/>
      </w:pPr>
      <w:r>
        <w:t>3.1 Roles and permissions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Role</w:t>
            </w:r>
          </w:p>
        </w:tc>
        <w:tc>
          <w:tcPr>
            <w:tcW w:type="dxa" w:w="3331"/>
            <w:shd w:fill="12304A"/>
          </w:tcPr>
          <w:p>
            <w:r>
              <w:rPr>
                <w:b/>
                <w:color w:val="FFFFFF"/>
                <w:sz w:val="16"/>
              </w:rPr>
              <w:t>Allowed actions</w:t>
            </w:r>
          </w:p>
        </w:tc>
        <w:tc>
          <w:tcPr>
            <w:tcW w:type="dxa" w:w="3331"/>
            <w:shd w:fill="12304A"/>
          </w:tcPr>
          <w:p>
            <w:r>
              <w:rPr>
                <w:b/>
                <w:color w:val="FFFFFF"/>
                <w:sz w:val="16"/>
              </w:rPr>
              <w:t>Restrictions</w:t>
            </w:r>
          </w:p>
        </w:tc>
      </w:tr>
      <w:tr>
        <w:tc>
          <w:tcPr>
            <w:tcW w:type="dxa" w:w="3331"/>
            <w:vAlign w:val="center"/>
          </w:tcPr>
          <w:p>
            <w:pPr>
              <w:spacing w:after="20"/>
            </w:pPr>
            <w:r>
              <w:rPr>
                <w:sz w:val="16"/>
              </w:rPr>
              <w:t>Payer/demo user</w:t>
            </w:r>
          </w:p>
        </w:tc>
        <w:tc>
          <w:tcPr>
            <w:tcW w:type="dxa" w:w="3331"/>
            <w:vAlign w:val="center"/>
          </w:tcPr>
          <w:p>
            <w:pPr>
              <w:spacing w:after="20"/>
            </w:pPr>
            <w:r>
              <w:rPr>
                <w:sz w:val="16"/>
              </w:rPr>
              <w:t>Scan sandbox QR, request advisory, cancel or simulate payment</w:t>
            </w:r>
          </w:p>
        </w:tc>
        <w:tc>
          <w:tcPr>
            <w:tcW w:type="dxa" w:w="3331"/>
            <w:vAlign w:val="center"/>
          </w:tcPr>
          <w:p>
            <w:pPr>
              <w:spacing w:after="20"/>
            </w:pPr>
            <w:r>
              <w:rPr>
                <w:sz w:val="16"/>
              </w:rPr>
              <w:t>Cannot access restricted case details or other users' reports</w:t>
            </w:r>
          </w:p>
        </w:tc>
      </w:tr>
      <w:tr>
        <w:tc>
          <w:tcPr>
            <w:tcW w:type="dxa" w:w="3331"/>
            <w:vAlign w:val="center"/>
            <w:shd w:fill="F2F6F8"/>
          </w:tcPr>
          <w:p>
            <w:pPr>
              <w:spacing w:after="20"/>
            </w:pPr>
            <w:r>
              <w:rPr>
                <w:sz w:val="16"/>
              </w:rPr>
              <w:t>Analyst/investigator</w:t>
            </w:r>
          </w:p>
        </w:tc>
        <w:tc>
          <w:tcPr>
            <w:tcW w:type="dxa" w:w="3331"/>
            <w:vAlign w:val="center"/>
            <w:shd w:fill="F2F6F8"/>
          </w:tcPr>
          <w:p>
            <w:pPr>
              <w:spacing w:after="20"/>
            </w:pPr>
            <w:r>
              <w:rPr>
                <w:sz w:val="16"/>
              </w:rPr>
              <w:t>Search permitted cases, inspect graph, timeline, alerts, sources</w:t>
            </w:r>
          </w:p>
        </w:tc>
        <w:tc>
          <w:tcPr>
            <w:tcW w:type="dxa" w:w="3331"/>
            <w:vAlign w:val="center"/>
            <w:shd w:fill="F2F6F8"/>
          </w:tcPr>
          <w:p>
            <w:pPr>
              <w:spacing w:after="20"/>
            </w:pPr>
            <w:r>
              <w:rPr>
                <w:sz w:val="16"/>
              </w:rPr>
              <w:t>Cannot verify reports without reviewer permission</w:t>
            </w:r>
          </w:p>
        </w:tc>
      </w:tr>
      <w:tr>
        <w:tc>
          <w:tcPr>
            <w:tcW w:type="dxa" w:w="3331"/>
            <w:vAlign w:val="center"/>
          </w:tcPr>
          <w:p>
            <w:pPr>
              <w:spacing w:after="20"/>
            </w:pPr>
            <w:r>
              <w:rPr>
                <w:sz w:val="16"/>
              </w:rPr>
              <w:t>Reviewer</w:t>
            </w:r>
          </w:p>
        </w:tc>
        <w:tc>
          <w:tcPr>
            <w:tcW w:type="dxa" w:w="3331"/>
            <w:vAlign w:val="center"/>
          </w:tcPr>
          <w:p>
            <w:pPr>
              <w:spacing w:after="20"/>
            </w:pPr>
            <w:r>
              <w:rPr>
                <w:sz w:val="16"/>
              </w:rPr>
              <w:t>Review reports, request information, verify/reject/dispute, process corrections</w:t>
            </w:r>
          </w:p>
        </w:tc>
        <w:tc>
          <w:tcPr>
            <w:tcW w:type="dxa" w:w="3331"/>
            <w:vAlign w:val="center"/>
          </w:tcPr>
          <w:p>
            <w:pPr>
              <w:spacing w:after="20"/>
            </w:pPr>
            <w:r>
              <w:rPr>
                <w:sz w:val="16"/>
              </w:rPr>
              <w:t>Every decision requires a reason and audit entry</w:t>
            </w:r>
          </w:p>
        </w:tc>
      </w:tr>
      <w:tr>
        <w:tc>
          <w:tcPr>
            <w:tcW w:type="dxa" w:w="3331"/>
            <w:vAlign w:val="center"/>
            <w:shd w:fill="F2F6F8"/>
          </w:tcPr>
          <w:p>
            <w:pPr>
              <w:spacing w:after="20"/>
            </w:pPr>
            <w:r>
              <w:rPr>
                <w:sz w:val="16"/>
              </w:rPr>
              <w:t>Administrator</w:t>
            </w:r>
          </w:p>
        </w:tc>
        <w:tc>
          <w:tcPr>
            <w:tcW w:type="dxa" w:w="3331"/>
            <w:vAlign w:val="center"/>
            <w:shd w:fill="F2F6F8"/>
          </w:tcPr>
          <w:p>
            <w:pPr>
              <w:spacing w:after="20"/>
            </w:pPr>
            <w:r>
              <w:rPr>
                <w:sz w:val="16"/>
              </w:rPr>
              <w:t>Manage users, roles, configuration and health</w:t>
            </w:r>
          </w:p>
        </w:tc>
        <w:tc>
          <w:tcPr>
            <w:tcW w:type="dxa" w:w="3331"/>
            <w:vAlign w:val="center"/>
            <w:shd w:fill="F2F6F8"/>
          </w:tcPr>
          <w:p>
            <w:pPr>
              <w:spacing w:after="20"/>
            </w:pPr>
            <w:r>
              <w:rPr>
                <w:sz w:val="16"/>
              </w:rPr>
              <w:t>Admin access must not bypass audit or evidence rules</w:t>
            </w:r>
          </w:p>
        </w:tc>
      </w:tr>
      <w:tr>
        <w:tc>
          <w:tcPr>
            <w:tcW w:type="dxa" w:w="3331"/>
            <w:vAlign w:val="center"/>
          </w:tcPr>
          <w:p>
            <w:pPr>
              <w:spacing w:after="20"/>
            </w:pPr>
            <w:r>
              <w:rPr>
                <w:sz w:val="16"/>
              </w:rPr>
              <w:t>Research evaluator</w:t>
            </w:r>
          </w:p>
        </w:tc>
        <w:tc>
          <w:tcPr>
            <w:tcW w:type="dxa" w:w="3331"/>
            <w:vAlign w:val="center"/>
          </w:tcPr>
          <w:p>
            <w:pPr>
              <w:spacing w:after="20"/>
            </w:pPr>
            <w:r>
              <w:rPr>
                <w:sz w:val="16"/>
              </w:rPr>
              <w:t>Run labelled test scenarios and compute metrics</w:t>
            </w:r>
          </w:p>
        </w:tc>
        <w:tc>
          <w:tcPr>
            <w:tcW w:type="dxa" w:w="3331"/>
            <w:vAlign w:val="center"/>
          </w:tcPr>
          <w:p>
            <w:pPr>
              <w:spacing w:after="20"/>
            </w:pPr>
            <w:r>
              <w:rPr>
                <w:sz w:val="16"/>
              </w:rPr>
              <w:t>No access to identifiable records unless authorised</w:t>
            </w:r>
          </w:p>
        </w:tc>
      </w:tr>
    </w:tbl>
    <w:p/>
    <w:p>
      <w:pPr>
        <w:pStyle w:val="Heading2"/>
      </w:pPr>
      <w:r>
        <w:t>3.2 Functional requirements</w:t>
      </w:r>
    </w:p>
    <w:p>
      <w:pPr>
        <w:pStyle w:val="ListBullet"/>
        <w:spacing w:after="40"/>
      </w:pPr>
      <w:r>
        <w:t>Import a permitted file, map columns, preview rows, validate fields, and show rejected rows.</w:t>
      </w:r>
    </w:p>
    <w:p>
      <w:pPr>
        <w:pStyle w:val="ListBullet"/>
        <w:spacing w:after="40"/>
      </w:pPr>
      <w:r>
        <w:t>Store validated transactions and source-record references.</w:t>
      </w:r>
    </w:p>
    <w:p>
      <w:pPr>
        <w:pStyle w:val="ListBullet"/>
        <w:spacing w:after="40"/>
      </w:pPr>
      <w:r>
        <w:t>Create a directed temporal graph and support bounded path queries.</w:t>
      </w:r>
    </w:p>
    <w:p>
      <w:pPr>
        <w:pStyle w:val="ListBullet"/>
        <w:spacing w:after="40"/>
      </w:pPr>
      <w:r>
        <w:t>Run configurable fan-in, fan-out, rapid pass-through, and cross-case-overlap rules.</w:t>
      </w:r>
    </w:p>
    <w:p>
      <w:pPr>
        <w:pStyle w:val="ListBullet"/>
        <w:spacing w:after="40"/>
      </w:pPr>
      <w:r>
        <w:t>Show an explanation and supporting transaction IDs for each alert.</w:t>
      </w:r>
    </w:p>
    <w:p>
      <w:pPr>
        <w:pStyle w:val="ListBullet"/>
        <w:spacing w:after="40"/>
      </w:pPr>
      <w:r>
        <w:t>Expose a minimal recipient risk advisory through a dedicated endpoint.</w:t>
      </w:r>
    </w:p>
    <w:p>
      <w:pPr>
        <w:pStyle w:val="ListBullet"/>
        <w:spacing w:after="40"/>
      </w:pPr>
      <w:r>
        <w:t>Support sandbox QR scans and simulated payment attempts only.</w:t>
      </w:r>
    </w:p>
    <w:p>
      <w:pPr>
        <w:pStyle w:val="ListBullet"/>
        <w:spacing w:after="40"/>
      </w:pPr>
      <w:r>
        <w:t>Stream accepted synthetic events to authorised connected clients.</w:t>
      </w:r>
    </w:p>
    <w:p>
      <w:pPr>
        <w:pStyle w:val="ListBullet"/>
        <w:spacing w:after="40"/>
      </w:pPr>
      <w:r>
        <w:t>Support report review, correction/appeal history, and audit events.</w:t>
      </w:r>
    </w:p>
    <w:p>
      <w:pPr>
        <w:pStyle w:val="ListBullet"/>
        <w:spacing w:after="40"/>
      </w:pPr>
      <w:r>
        <w:t>Export a redacted case summary with source references, coverage, and limitations.</w:t>
      </w:r>
    </w:p>
    <w:p>
      <w:pPr>
        <w:pStyle w:val="Heading2"/>
      </w:pPr>
      <w:r>
        <w:t>3.3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Requirement</w:t>
            </w:r>
          </w:p>
        </w:tc>
        <w:tc>
          <w:tcPr>
            <w:tcW w:type="dxa" w:w="4997"/>
            <w:shd w:fill="12304A"/>
          </w:tcPr>
          <w:p>
            <w:r>
              <w:rPr>
                <w:b/>
                <w:color w:val="FFFFFF"/>
                <w:sz w:val="16"/>
              </w:rPr>
              <w:t>Design target</w:t>
            </w:r>
          </w:p>
        </w:tc>
      </w:tr>
      <w:tr>
        <w:tc>
          <w:tcPr>
            <w:tcW w:type="dxa" w:w="4997"/>
            <w:vAlign w:val="center"/>
          </w:tcPr>
          <w:p>
            <w:pPr>
              <w:spacing w:after="20"/>
            </w:pPr>
            <w:r>
              <w:rPr>
                <w:sz w:val="16"/>
              </w:rPr>
              <w:t>Correctness</w:t>
            </w:r>
          </w:p>
        </w:tc>
        <w:tc>
          <w:tcPr>
            <w:tcW w:type="dxa" w:w="4997"/>
            <w:vAlign w:val="center"/>
          </w:tcPr>
          <w:p>
            <w:pPr>
              <w:spacing w:after="20"/>
            </w:pPr>
            <w:r>
              <w:rPr>
                <w:sz w:val="16"/>
              </w:rPr>
              <w:t>Known paths and gaps pass deterministic test cases</w:t>
            </w:r>
          </w:p>
        </w:tc>
      </w:tr>
      <w:tr>
        <w:tc>
          <w:tcPr>
            <w:tcW w:type="dxa" w:w="4997"/>
            <w:vAlign w:val="center"/>
            <w:shd w:fill="F2F6F8"/>
          </w:tcPr>
          <w:p>
            <w:pPr>
              <w:spacing w:after="20"/>
            </w:pPr>
            <w:r>
              <w:rPr>
                <w:sz w:val="16"/>
              </w:rPr>
              <w:t>Traceability</w:t>
            </w:r>
          </w:p>
        </w:tc>
        <w:tc>
          <w:tcPr>
            <w:tcW w:type="dxa" w:w="4997"/>
            <w:vAlign w:val="center"/>
            <w:shd w:fill="F2F6F8"/>
          </w:tcPr>
          <w:p>
            <w:pPr>
              <w:spacing w:after="20"/>
            </w:pPr>
            <w:r>
              <w:rPr>
                <w:sz w:val="16"/>
              </w:rPr>
              <w:t>Every observed edge links to a valid source record</w:t>
            </w:r>
          </w:p>
        </w:tc>
      </w:tr>
      <w:tr>
        <w:tc>
          <w:tcPr>
            <w:tcW w:type="dxa" w:w="4997"/>
            <w:vAlign w:val="center"/>
          </w:tcPr>
          <w:p>
            <w:pPr>
              <w:spacing w:after="20"/>
            </w:pPr>
            <w:r>
              <w:rPr>
                <w:sz w:val="16"/>
              </w:rPr>
              <w:t>Security</w:t>
            </w:r>
          </w:p>
        </w:tc>
        <w:tc>
          <w:tcPr>
            <w:tcW w:type="dxa" w:w="4997"/>
            <w:vAlign w:val="center"/>
          </w:tcPr>
          <w:p>
            <w:pPr>
              <w:spacing w:after="20"/>
            </w:pPr>
            <w:r>
              <w:rPr>
                <w:sz w:val="16"/>
              </w:rPr>
              <w:t>Backend-enforced permissions and least privilege</w:t>
            </w:r>
          </w:p>
        </w:tc>
      </w:tr>
      <w:tr>
        <w:tc>
          <w:tcPr>
            <w:tcW w:type="dxa" w:w="4997"/>
            <w:vAlign w:val="center"/>
            <w:shd w:fill="F2F6F8"/>
          </w:tcPr>
          <w:p>
            <w:pPr>
              <w:spacing w:after="20"/>
            </w:pPr>
            <w:r>
              <w:rPr>
                <w:sz w:val="16"/>
              </w:rPr>
              <w:t>Privacy</w:t>
            </w:r>
          </w:p>
        </w:tc>
        <w:tc>
          <w:tcPr>
            <w:tcW w:type="dxa" w:w="4997"/>
            <w:vAlign w:val="center"/>
            <w:shd w:fill="F2F6F8"/>
          </w:tcPr>
          <w:p>
            <w:pPr>
              <w:spacing w:after="20"/>
            </w:pPr>
            <w:r>
              <w:rPr>
                <w:sz w:val="16"/>
              </w:rPr>
              <w:t>Minimise, pseudonymise, restrict and redact sensitive fields</w:t>
            </w:r>
          </w:p>
        </w:tc>
      </w:tr>
      <w:tr>
        <w:tc>
          <w:tcPr>
            <w:tcW w:type="dxa" w:w="4997"/>
            <w:vAlign w:val="center"/>
          </w:tcPr>
          <w:p>
            <w:pPr>
              <w:spacing w:after="20"/>
            </w:pPr>
            <w:r>
              <w:rPr>
                <w:sz w:val="16"/>
              </w:rPr>
              <w:t>Performance</w:t>
            </w:r>
          </w:p>
        </w:tc>
        <w:tc>
          <w:tcPr>
            <w:tcW w:type="dxa" w:w="4997"/>
            <w:vAlign w:val="center"/>
          </w:tcPr>
          <w:p>
            <w:pPr>
              <w:spacing w:after="20"/>
            </w:pPr>
            <w:r>
              <w:rPr>
                <w:sz w:val="16"/>
              </w:rPr>
              <w:t>Bounded graph queries; measure rather than assume latency</w:t>
            </w:r>
          </w:p>
        </w:tc>
      </w:tr>
      <w:tr>
        <w:tc>
          <w:tcPr>
            <w:tcW w:type="dxa" w:w="4997"/>
            <w:vAlign w:val="center"/>
            <w:shd w:fill="F2F6F8"/>
          </w:tcPr>
          <w:p>
            <w:pPr>
              <w:spacing w:after="20"/>
            </w:pPr>
            <w:r>
              <w:rPr>
                <w:sz w:val="16"/>
              </w:rPr>
              <w:t>Reliability</w:t>
            </w:r>
          </w:p>
        </w:tc>
        <w:tc>
          <w:tcPr>
            <w:tcW w:type="dxa" w:w="4997"/>
            <w:vAlign w:val="center"/>
            <w:shd w:fill="F2F6F8"/>
          </w:tcPr>
          <w:p>
            <w:pPr>
              <w:spacing w:after="20"/>
            </w:pPr>
            <w:r>
              <w:rPr>
                <w:sz w:val="16"/>
              </w:rPr>
              <w:t>Database is durable source of truth; graph can be rebuilt</w:t>
            </w:r>
          </w:p>
        </w:tc>
      </w:tr>
      <w:tr>
        <w:tc>
          <w:tcPr>
            <w:tcW w:type="dxa" w:w="4997"/>
            <w:vAlign w:val="center"/>
          </w:tcPr>
          <w:p>
            <w:pPr>
              <w:spacing w:after="20"/>
            </w:pPr>
            <w:r>
              <w:rPr>
                <w:sz w:val="16"/>
              </w:rPr>
              <w:t>Usability</w:t>
            </w:r>
          </w:p>
        </w:tc>
        <w:tc>
          <w:tcPr>
            <w:tcW w:type="dxa" w:w="4997"/>
            <w:vAlign w:val="center"/>
          </w:tcPr>
          <w:p>
            <w:pPr>
              <w:spacing w:after="20"/>
            </w:pPr>
            <w:r>
              <w:rPr>
                <w:sz w:val="16"/>
              </w:rPr>
              <w:t>Clear distinction between source facts, alerts, and unknowns</w:t>
            </w:r>
          </w:p>
        </w:tc>
      </w:tr>
      <w:tr>
        <w:tc>
          <w:tcPr>
            <w:tcW w:type="dxa" w:w="4997"/>
            <w:vAlign w:val="center"/>
            <w:shd w:fill="F2F6F8"/>
          </w:tcPr>
          <w:p>
            <w:pPr>
              <w:spacing w:after="20"/>
            </w:pPr>
            <w:r>
              <w:rPr>
                <w:sz w:val="16"/>
              </w:rPr>
              <w:t>Reproducibility</w:t>
            </w:r>
          </w:p>
        </w:tc>
        <w:tc>
          <w:tcPr>
            <w:tcW w:type="dxa" w:w="4997"/>
            <w:vAlign w:val="center"/>
            <w:shd w:fill="F2F6F8"/>
          </w:tcPr>
          <w:p>
            <w:pPr>
              <w:spacing w:after="20"/>
            </w:pPr>
            <w:r>
              <w:rPr>
                <w:sz w:val="16"/>
              </w:rPr>
              <w:t>Versioned rules, documented data, repeatable scenarios</w:t>
            </w:r>
          </w:p>
        </w:tc>
      </w:tr>
    </w:tbl>
    <w:p/>
    <w:p>
      <w:pPr>
        <w:pStyle w:val="Heading1"/>
      </w:pPr>
      <w:r>
        <w:t>4. Detailed System Architecture</w:t>
      </w:r>
    </w:p>
    <w:p>
      <w:pPr>
        <w:pStyle w:val="Heading2"/>
      </w:pPr>
      <w:r>
        <w:t>4.1 Logical architecture</w:t>
      </w:r>
    </w:p>
    <w:p>
      <w:pPr>
        <w:ind w:left="259"/>
        <w:shd w:fill="EEF2F5"/>
      </w:pPr>
      <w:r>
        <w:rPr>
          <w:rFonts w:ascii="Consolas" w:hAnsi="Consolas"/>
          <w:sz w:val="16"/>
        </w:rPr>
        <w:t>┌─────────────────────────────────────────────────────────────────┐</w:t>
        <w:br/>
        <w:t>│                         FRONTEND LAYER                           │</w:t>
        <w:br/>
        <w:t>│   Payer Risk Interface                    Investigator Console   │</w:t>
        <w:br/>
        <w:t>│   QR scan • Advisory • Simulate           Graph • Timeline       │</w:t>
        <w:br/>
        <w:t>│                                           Alerts • Source records│</w:t>
        <w:br/>
        <w:t>└───────────────────────┬─────────────────────────┬───────────────┘</w:t>
        <w:br/>
        <w:t xml:space="preserve">                        │ HTTPS / REST             │ WebSocket</w:t>
        <w:br/>
        <w:t xml:space="preserve">                        └────────────┬─────────────┘</w:t>
        <w:br/>
        <w:t xml:space="preserve">                                     ▼</w:t>
        <w:br/>
        <w:t>┌─────────────────────────────────────────────────────────────────┐</w:t>
        <w:br/>
        <w:t>│                         FASTAPI BACKEND                          │</w:t>
        <w:br/>
        <w:t>│ Auth/JWT • RBAC • Request validation • Risk API • Case API      │</w:t>
        <w:br/>
        <w:t>│ Import API • Transaction API • Report review • WebSocket manager│</w:t>
        <w:br/>
        <w:t>└──────────────────────────────────┬──────────────────────────────┘</w:t>
        <w:br/>
        <w:t xml:space="preserve">                                   ▼</w:t>
        <w:br/>
        <w:t>┌─────────────────────────────────────────────────────────────────┐</w:t>
        <w:br/>
        <w:t>│                  TRANSACTION INTELLIGENCE LAYER                  │</w:t>
        <w:br/>
        <w:t>│ Validation • Deduplication • Rule engine • Temporal graph        │</w:t>
        <w:br/>
        <w:t>│ Path reconstruction • Evidence/provenance • Risk snapshots       │</w:t>
        <w:br/>
        <w:t>└───────────────────┬─────────────────────────┬───────────────────┘</w:t>
        <w:br/>
        <w:t xml:space="preserve">                    ▼                         ▼</w:t>
        <w:br/>
        <w:t xml:space="preserve">          ┌──────────────────┐      ┌───────────────────────────┐</w:t>
        <w:br/>
        <w:t xml:space="preserve">          │ PostgreSQL       │      │ NetworkX MultiDiGraph     │</w:t>
        <w:br/>
        <w:t xml:space="preserve">          │ Durable records  │      │ Derived in-memory graph   │</w:t>
        <w:br/>
        <w:t xml:space="preserve">          │ Cases, evidence  │      │ Rebuilt from persisted data│</w:t>
        <w:br/>
        <w:t xml:space="preserve">          │ Reports, audit   │      │ Bounded graph analysis     │</w:t>
        <w:br/>
        <w:t xml:space="preserve">          └──────────────────┘      └───────────────────────────┘</w:t>
        <w:br/>
        <w:t xml:space="preserve">                    ▲</w:t>
        <w:br/>
        <w:t xml:space="preserve">                    │</w:t>
        <w:br/>
        <w:t>┌─────────────────────────────────────────────────────────────────┐</w:t>
        <w:br/>
        <w:t>│ INGESTION SOURCES                                                │</w:t>
        <w:br/>
        <w:t>│ CSV/public permitted data • Authorised files • Synthetic stream  │</w:t>
        <w:br/>
        <w:t>│ Sandbox payment events • Custom Python scenario generator       │</w:t>
        <w:br/>
        <w:t>└─────────────────────────────────────────────────────────────────┘</w:t>
      </w:r>
    </w:p>
    <w:p>
      <w:r>
        <w:t>PostgreSQL is the durable source of truth. NetworkX is a derived analytical representation. Persist and validate an event before broadcasting it as successfully ingested. If the graph process fails, it should be possible to rebuild the graph from durable records.</w:t>
      </w:r>
    </w:p>
    <w:p>
      <w:pPr>
        <w:pStyle w:val="Heading2"/>
      </w:pPr>
      <w:r>
        <w:t>4.2 Layer responsibilities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Layer</w:t>
            </w:r>
          </w:p>
        </w:tc>
        <w:tc>
          <w:tcPr>
            <w:tcW w:type="dxa" w:w="3331"/>
            <w:shd w:fill="12304A"/>
          </w:tcPr>
          <w:p>
            <w:r>
              <w:rPr>
                <w:b/>
                <w:color w:val="FFFFFF"/>
                <w:sz w:val="16"/>
              </w:rPr>
              <w:t>Responsibilities</w:t>
            </w:r>
          </w:p>
        </w:tc>
        <w:tc>
          <w:tcPr>
            <w:tcW w:type="dxa" w:w="3331"/>
            <w:shd w:fill="12304A"/>
          </w:tcPr>
          <w:p>
            <w:r>
              <w:rPr>
                <w:b/>
                <w:color w:val="FFFFFF"/>
                <w:sz w:val="16"/>
              </w:rPr>
              <w:t>Technology</w:t>
            </w:r>
          </w:p>
        </w:tc>
      </w:tr>
      <w:tr>
        <w:tc>
          <w:tcPr>
            <w:tcW w:type="dxa" w:w="3331"/>
            <w:vAlign w:val="center"/>
          </w:tcPr>
          <w:p>
            <w:pPr>
              <w:spacing w:after="20"/>
            </w:pPr>
            <w:r>
              <w:rPr>
                <w:sz w:val="16"/>
              </w:rPr>
              <w:t>Presentation</w:t>
            </w:r>
          </w:p>
        </w:tc>
        <w:tc>
          <w:tcPr>
            <w:tcW w:type="dxa" w:w="3331"/>
            <w:vAlign w:val="center"/>
          </w:tcPr>
          <w:p>
            <w:pPr>
              <w:spacing w:after="20"/>
            </w:pPr>
            <w:r>
              <w:rPr>
                <w:sz w:val="16"/>
              </w:rPr>
              <w:t>Forms, QR scan, graph, timeline, alerts, advisory, report screens</w:t>
            </w:r>
          </w:p>
        </w:tc>
        <w:tc>
          <w:tcPr>
            <w:tcW w:type="dxa" w:w="3331"/>
            <w:vAlign w:val="center"/>
          </w:tcPr>
          <w:p>
            <w:pPr>
              <w:spacing w:after="20"/>
            </w:pPr>
            <w:r>
              <w:rPr>
                <w:sz w:val="16"/>
              </w:rPr>
              <w:t>React, Vite, Tailwind, Cytoscape.js</w:t>
            </w:r>
          </w:p>
        </w:tc>
      </w:tr>
      <w:tr>
        <w:tc>
          <w:tcPr>
            <w:tcW w:type="dxa" w:w="3331"/>
            <w:vAlign w:val="center"/>
            <w:shd w:fill="F2F6F8"/>
          </w:tcPr>
          <w:p>
            <w:pPr>
              <w:spacing w:after="20"/>
            </w:pPr>
            <w:r>
              <w:rPr>
                <w:sz w:val="16"/>
              </w:rPr>
              <w:t>API and identity</w:t>
            </w:r>
          </w:p>
        </w:tc>
        <w:tc>
          <w:tcPr>
            <w:tcW w:type="dxa" w:w="3331"/>
            <w:vAlign w:val="center"/>
            <w:shd w:fill="F2F6F8"/>
          </w:tcPr>
          <w:p>
            <w:pPr>
              <w:spacing w:after="20"/>
            </w:pPr>
            <w:r>
              <w:rPr>
                <w:sz w:val="16"/>
              </w:rPr>
              <w:t>REST, WebSocket auth, schema validation, role checks</w:t>
            </w:r>
          </w:p>
        </w:tc>
        <w:tc>
          <w:tcPr>
            <w:tcW w:type="dxa" w:w="3331"/>
            <w:vAlign w:val="center"/>
            <w:shd w:fill="F2F6F8"/>
          </w:tcPr>
          <w:p>
            <w:pPr>
              <w:spacing w:after="20"/>
            </w:pPr>
            <w:r>
              <w:rPr>
                <w:sz w:val="16"/>
              </w:rPr>
              <w:t>FastAPI, Pydantic, JWT</w:t>
            </w:r>
          </w:p>
        </w:tc>
      </w:tr>
      <w:tr>
        <w:tc>
          <w:tcPr>
            <w:tcW w:type="dxa" w:w="3331"/>
            <w:vAlign w:val="center"/>
          </w:tcPr>
          <w:p>
            <w:pPr>
              <w:spacing w:after="20"/>
            </w:pPr>
            <w:r>
              <w:rPr>
                <w:sz w:val="16"/>
              </w:rPr>
              <w:t>Ingestion</w:t>
            </w:r>
          </w:p>
        </w:tc>
        <w:tc>
          <w:tcPr>
            <w:tcW w:type="dxa" w:w="3331"/>
            <w:vAlign w:val="center"/>
          </w:tcPr>
          <w:p>
            <w:pPr>
              <w:spacing w:after="20"/>
            </w:pPr>
            <w:r>
              <w:rPr>
                <w:sz w:val="16"/>
              </w:rPr>
              <w:t>File parsing, field mapping, validation, deduplication</w:t>
            </w:r>
          </w:p>
        </w:tc>
        <w:tc>
          <w:tcPr>
            <w:tcW w:type="dxa" w:w="3331"/>
            <w:vAlign w:val="center"/>
          </w:tcPr>
          <w:p>
            <w:pPr>
              <w:spacing w:after="20"/>
            </w:pPr>
            <w:r>
              <w:rPr>
                <w:sz w:val="16"/>
              </w:rPr>
              <w:t>Pandas, validation services</w:t>
            </w:r>
          </w:p>
        </w:tc>
      </w:tr>
      <w:tr>
        <w:tc>
          <w:tcPr>
            <w:tcW w:type="dxa" w:w="3331"/>
            <w:vAlign w:val="center"/>
            <w:shd w:fill="F2F6F8"/>
          </w:tcPr>
          <w:p>
            <w:pPr>
              <w:spacing w:after="20"/>
            </w:pPr>
            <w:r>
              <w:rPr>
                <w:sz w:val="16"/>
              </w:rPr>
              <w:t>Domain services</w:t>
            </w:r>
          </w:p>
        </w:tc>
        <w:tc>
          <w:tcPr>
            <w:tcW w:type="dxa" w:w="3331"/>
            <w:vAlign w:val="center"/>
            <w:shd w:fill="F2F6F8"/>
          </w:tcPr>
          <w:p>
            <w:pPr>
              <w:spacing w:after="20"/>
            </w:pPr>
            <w:r>
              <w:rPr>
                <w:sz w:val="16"/>
              </w:rPr>
              <w:t>Rules, graph updates, path search, evidence, report lifecycle</w:t>
            </w:r>
          </w:p>
        </w:tc>
        <w:tc>
          <w:tcPr>
            <w:tcW w:type="dxa" w:w="3331"/>
            <w:vAlign w:val="center"/>
            <w:shd w:fill="F2F6F8"/>
          </w:tcPr>
          <w:p>
            <w:pPr>
              <w:spacing w:after="20"/>
            </w:pPr>
            <w:r>
              <w:rPr>
                <w:sz w:val="16"/>
              </w:rPr>
              <w:t>Python modules</w:t>
            </w:r>
          </w:p>
        </w:tc>
      </w:tr>
      <w:tr>
        <w:tc>
          <w:tcPr>
            <w:tcW w:type="dxa" w:w="3331"/>
            <w:vAlign w:val="center"/>
          </w:tcPr>
          <w:p>
            <w:pPr>
              <w:spacing w:after="20"/>
            </w:pPr>
            <w:r>
              <w:rPr>
                <w:sz w:val="16"/>
              </w:rPr>
              <w:t>Persistence</w:t>
            </w:r>
          </w:p>
        </w:tc>
        <w:tc>
          <w:tcPr>
            <w:tcW w:type="dxa" w:w="3331"/>
            <w:vAlign w:val="center"/>
          </w:tcPr>
          <w:p>
            <w:pPr>
              <w:spacing w:after="20"/>
            </w:pPr>
            <w:r>
              <w:rPr>
                <w:sz w:val="16"/>
              </w:rPr>
              <w:t>Transactions, accounts, cases, sources, assessments, audit</w:t>
            </w:r>
          </w:p>
        </w:tc>
        <w:tc>
          <w:tcPr>
            <w:tcW w:type="dxa" w:w="3331"/>
            <w:vAlign w:val="center"/>
          </w:tcPr>
          <w:p>
            <w:pPr>
              <w:spacing w:after="20"/>
            </w:pPr>
            <w:r>
              <w:rPr>
                <w:sz w:val="16"/>
              </w:rPr>
              <w:t>PostgreSQL, SQLAlchemy, Alembic</w:t>
            </w:r>
          </w:p>
        </w:tc>
      </w:tr>
      <w:tr>
        <w:tc>
          <w:tcPr>
            <w:tcW w:type="dxa" w:w="3331"/>
            <w:vAlign w:val="center"/>
            <w:shd w:fill="F2F6F8"/>
          </w:tcPr>
          <w:p>
            <w:pPr>
              <w:spacing w:after="20"/>
            </w:pPr>
            <w:r>
              <w:rPr>
                <w:sz w:val="16"/>
              </w:rPr>
              <w:t>Graph analysis</w:t>
            </w:r>
          </w:p>
        </w:tc>
        <w:tc>
          <w:tcPr>
            <w:tcW w:type="dxa" w:w="3331"/>
            <w:vAlign w:val="center"/>
            <w:shd w:fill="F2F6F8"/>
          </w:tcPr>
          <w:p>
            <w:pPr>
              <w:spacing w:after="20"/>
            </w:pPr>
            <w:r>
              <w:rPr>
                <w:sz w:val="16"/>
              </w:rPr>
              <w:t>Temporal traversal, path reconstruction, graph payloads</w:t>
            </w:r>
          </w:p>
        </w:tc>
        <w:tc>
          <w:tcPr>
            <w:tcW w:type="dxa" w:w="3331"/>
            <w:vAlign w:val="center"/>
            <w:shd w:fill="F2F6F8"/>
          </w:tcPr>
          <w:p>
            <w:pPr>
              <w:spacing w:after="20"/>
            </w:pPr>
            <w:r>
              <w:rPr>
                <w:sz w:val="16"/>
              </w:rPr>
              <w:t>NetworkX MultiDiGraph</w:t>
            </w:r>
          </w:p>
        </w:tc>
      </w:tr>
      <w:tr>
        <w:tc>
          <w:tcPr>
            <w:tcW w:type="dxa" w:w="3331"/>
            <w:vAlign w:val="center"/>
          </w:tcPr>
          <w:p>
            <w:pPr>
              <w:spacing w:after="20"/>
            </w:pPr>
            <w:r>
              <w:rPr>
                <w:sz w:val="16"/>
              </w:rPr>
              <w:t>Live updates</w:t>
            </w:r>
          </w:p>
        </w:tc>
        <w:tc>
          <w:tcPr>
            <w:tcW w:type="dxa" w:w="3331"/>
            <w:vAlign w:val="center"/>
          </w:tcPr>
          <w:p>
            <w:pPr>
              <w:spacing w:after="20"/>
            </w:pPr>
            <w:r>
              <w:rPr>
                <w:sz w:val="16"/>
              </w:rPr>
              <w:t>Publish accepted transactions and alerts</w:t>
            </w:r>
          </w:p>
        </w:tc>
        <w:tc>
          <w:tcPr>
            <w:tcW w:type="dxa" w:w="3331"/>
            <w:vAlign w:val="center"/>
          </w:tcPr>
          <w:p>
            <w:pPr>
              <w:spacing w:after="20"/>
            </w:pPr>
            <w:r>
              <w:rPr>
                <w:sz w:val="16"/>
              </w:rPr>
              <w:t>WebSockets; optional Redis later</w:t>
            </w:r>
          </w:p>
        </w:tc>
      </w:tr>
      <w:tr>
        <w:tc>
          <w:tcPr>
            <w:tcW w:type="dxa" w:w="3331"/>
            <w:vAlign w:val="center"/>
            <w:shd w:fill="F2F6F8"/>
          </w:tcPr>
          <w:p>
            <w:pPr>
              <w:spacing w:after="20"/>
            </w:pPr>
            <w:r>
              <w:rPr>
                <w:sz w:val="16"/>
              </w:rPr>
              <w:t>Operations</w:t>
            </w:r>
          </w:p>
        </w:tc>
        <w:tc>
          <w:tcPr>
            <w:tcW w:type="dxa" w:w="3331"/>
            <w:vAlign w:val="center"/>
            <w:shd w:fill="F2F6F8"/>
          </w:tcPr>
          <w:p>
            <w:pPr>
              <w:spacing w:after="20"/>
            </w:pPr>
            <w:r>
              <w:rPr>
                <w:sz w:val="16"/>
              </w:rPr>
              <w:t>Local setup, configuration, logs, tests</w:t>
            </w:r>
          </w:p>
        </w:tc>
        <w:tc>
          <w:tcPr>
            <w:tcW w:type="dxa" w:w="3331"/>
            <w:vAlign w:val="center"/>
            <w:shd w:fill="F2F6F8"/>
          </w:tcPr>
          <w:p>
            <w:pPr>
              <w:spacing w:after="20"/>
            </w:pPr>
            <w:r>
              <w:rPr>
                <w:sz w:val="16"/>
              </w:rPr>
              <w:t>Docker Compose, pytest</w:t>
            </w:r>
          </w:p>
        </w:tc>
      </w:tr>
    </w:tbl>
    <w:p/>
    <w:p>
      <w:pPr>
        <w:pStyle w:val="Heading2"/>
      </w:pPr>
      <w:r>
        <w:t>4.3 End-to-end transaction flow</w:t>
      </w:r>
    </w:p>
    <w:p>
      <w:pPr>
        <w:pStyle w:val="ListNumber"/>
        <w:spacing w:after="40"/>
      </w:pPr>
      <w:r>
        <w:t>A permitted file or synthetic event enters the ingestion service.</w:t>
      </w:r>
    </w:p>
    <w:p>
      <w:pPr>
        <w:pStyle w:val="ListNumber"/>
        <w:spacing w:after="40"/>
      </w:pPr>
      <w:r>
        <w:t>Validate required fields, normalize timestamps, pseudonymise identifiers where required, and check event idempotency.</w:t>
      </w:r>
    </w:p>
    <w:p>
      <w:pPr>
        <w:pStyle w:val="ListNumber"/>
        <w:spacing w:after="40"/>
      </w:pPr>
      <w:r>
        <w:t>Persist the transaction and source reference in PostgreSQL.</w:t>
      </w:r>
    </w:p>
    <w:p>
      <w:pPr>
        <w:pStyle w:val="ListNumber"/>
        <w:spacing w:after="40"/>
      </w:pPr>
      <w:r>
        <w:t>Update the graph projection from the persisted event.</w:t>
      </w:r>
    </w:p>
    <w:p>
      <w:pPr>
        <w:pStyle w:val="ListNumber"/>
        <w:spacing w:after="40"/>
      </w:pPr>
      <w:r>
        <w:t>Evaluate rules over the affected account neighbourhood and time window.</w:t>
      </w:r>
    </w:p>
    <w:p>
      <w:pPr>
        <w:pStyle w:val="ListNumber"/>
        <w:spacing w:after="40"/>
      </w:pPr>
      <w:r>
        <w:t>Persist alerts and a versioned risk-assessment snapshot.</w:t>
      </w:r>
    </w:p>
    <w:p>
      <w:pPr>
        <w:pStyle w:val="ListNumber"/>
        <w:spacing w:after="40"/>
      </w:pPr>
      <w:r>
        <w:t>Broadcast a minimal event to authorised WebSocket subscribers.</w:t>
      </w:r>
    </w:p>
    <w:p>
      <w:pPr>
        <w:pStyle w:val="ListNumber"/>
        <w:spacing w:after="40"/>
      </w:pPr>
      <w:r>
        <w:t>Refresh the investigator graph and timeline; the payer interface obtains an advisory through a risk-check request.</w:t>
      </w:r>
    </w:p>
    <w:p>
      <w:pPr>
        <w:pStyle w:val="Heading2"/>
      </w:pPr>
      <w:r>
        <w:t>4.4 Reliability decisions</w:t>
      </w:r>
    </w:p>
    <w:p>
      <w:pPr>
        <w:pStyle w:val="ListBullet"/>
        <w:spacing w:after="40"/>
      </w:pPr>
      <w:r>
        <w:t>Use a unique event_id or idempotency key to prevent duplicate effects.</w:t>
      </w:r>
    </w:p>
    <w:p>
      <w:pPr>
        <w:pStyle w:val="ListBullet"/>
        <w:spacing w:after="40"/>
      </w:pPr>
      <w:r>
        <w:t>Record transaction time and ingestion time separately to handle late-arriving records.</w:t>
      </w:r>
    </w:p>
    <w:p>
      <w:pPr>
        <w:pStyle w:val="ListBullet"/>
        <w:spacing w:after="40"/>
      </w:pPr>
      <w:r>
        <w:t>On startup, rebuild the graph from persisted records or a documented snapshot.</w:t>
      </w:r>
    </w:p>
    <w:p>
      <w:pPr>
        <w:pStyle w:val="ListBullet"/>
        <w:spacing w:after="40"/>
      </w:pPr>
      <w:r>
        <w:t>Version rules and record the data-as-of timestamp used for each risk assessment.</w:t>
      </w:r>
    </w:p>
    <w:p>
      <w:pPr>
        <w:pStyle w:val="ListBullet"/>
        <w:spacing w:after="40"/>
      </w:pPr>
      <w:r>
        <w:t>Use bounded graph queries, hop limits, time windows, and result caps.</w:t>
      </w:r>
    </w:p>
    <w:p>
      <w:pPr>
        <w:pStyle w:val="ListBullet"/>
        <w:spacing w:after="40"/>
      </w:pPr>
      <w:r>
        <w:t>Start with a modular monolith. Add Redis, queues, or separate services only if required.</w:t>
      </w:r>
    </w:p>
    <w:p>
      <w:pPr>
        <w:pStyle w:val="Heading1"/>
      </w:pPr>
      <w:r>
        <w:t>5. Technology Stack and Rationale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Technology</w:t>
            </w:r>
          </w:p>
        </w:tc>
        <w:tc>
          <w:tcPr>
            <w:tcW w:type="dxa" w:w="3331"/>
            <w:shd w:fill="12304A"/>
          </w:tcPr>
          <w:p>
            <w:r>
              <w:rPr>
                <w:b/>
                <w:color w:val="FFFFFF"/>
                <w:sz w:val="16"/>
              </w:rPr>
              <w:t>Purpose</w:t>
            </w:r>
          </w:p>
        </w:tc>
        <w:tc>
          <w:tcPr>
            <w:tcW w:type="dxa" w:w="3331"/>
            <w:shd w:fill="12304A"/>
          </w:tcPr>
          <w:p>
            <w:r>
              <w:rPr>
                <w:b/>
                <w:color w:val="FFFFFF"/>
                <w:sz w:val="16"/>
              </w:rPr>
              <w:t>Implementation note</w:t>
            </w:r>
          </w:p>
        </w:tc>
      </w:tr>
      <w:tr>
        <w:tc>
          <w:tcPr>
            <w:tcW w:type="dxa" w:w="3331"/>
            <w:vAlign w:val="center"/>
          </w:tcPr>
          <w:p>
            <w:pPr>
              <w:spacing w:after="20"/>
            </w:pPr>
            <w:r>
              <w:rPr>
                <w:sz w:val="16"/>
              </w:rPr>
              <w:t>Python</w:t>
            </w:r>
          </w:p>
        </w:tc>
        <w:tc>
          <w:tcPr>
            <w:tcW w:type="dxa" w:w="3331"/>
            <w:vAlign w:val="center"/>
          </w:tcPr>
          <w:p>
            <w:pPr>
              <w:spacing w:after="20"/>
            </w:pPr>
            <w:r>
              <w:rPr>
                <w:sz w:val="16"/>
              </w:rPr>
              <w:t>Core backend and data analysis</w:t>
            </w:r>
          </w:p>
        </w:tc>
        <w:tc>
          <w:tcPr>
            <w:tcW w:type="dxa" w:w="3331"/>
            <w:vAlign w:val="center"/>
          </w:tcPr>
          <w:p>
            <w:pPr>
              <w:spacing w:after="20"/>
            </w:pPr>
            <w:r>
              <w:rPr>
                <w:sz w:val="16"/>
              </w:rPr>
              <w:t>Keep domain logic in service modules</w:t>
            </w:r>
          </w:p>
        </w:tc>
      </w:tr>
      <w:tr>
        <w:tc>
          <w:tcPr>
            <w:tcW w:type="dxa" w:w="3331"/>
            <w:vAlign w:val="center"/>
            <w:shd w:fill="F2F6F8"/>
          </w:tcPr>
          <w:p>
            <w:pPr>
              <w:spacing w:after="20"/>
            </w:pPr>
            <w:r>
              <w:rPr>
                <w:sz w:val="16"/>
              </w:rPr>
              <w:t>React + Vite</w:t>
            </w:r>
          </w:p>
        </w:tc>
        <w:tc>
          <w:tcPr>
            <w:tcW w:type="dxa" w:w="3331"/>
            <w:vAlign w:val="center"/>
            <w:shd w:fill="F2F6F8"/>
          </w:tcPr>
          <w:p>
            <w:pPr>
              <w:spacing w:after="20"/>
            </w:pPr>
            <w:r>
              <w:rPr>
                <w:sz w:val="16"/>
              </w:rPr>
              <w:t>Web interfaces</w:t>
            </w:r>
          </w:p>
        </w:tc>
        <w:tc>
          <w:tcPr>
            <w:tcW w:type="dxa" w:w="3331"/>
            <w:vAlign w:val="center"/>
            <w:shd w:fill="F2F6F8"/>
          </w:tcPr>
          <w:p>
            <w:pPr>
              <w:spacing w:after="20"/>
            </w:pPr>
            <w:r>
              <w:rPr>
                <w:sz w:val="16"/>
              </w:rPr>
              <w:t>Shared components and typed API client</w:t>
            </w:r>
          </w:p>
        </w:tc>
      </w:tr>
      <w:tr>
        <w:tc>
          <w:tcPr>
            <w:tcW w:type="dxa" w:w="3331"/>
            <w:vAlign w:val="center"/>
          </w:tcPr>
          <w:p>
            <w:pPr>
              <w:spacing w:after="20"/>
            </w:pPr>
            <w:r>
              <w:rPr>
                <w:sz w:val="16"/>
              </w:rPr>
              <w:t>Tailwind CSS</w:t>
            </w:r>
          </w:p>
        </w:tc>
        <w:tc>
          <w:tcPr>
            <w:tcW w:type="dxa" w:w="3331"/>
            <w:vAlign w:val="center"/>
          </w:tcPr>
          <w:p>
            <w:pPr>
              <w:spacing w:after="20"/>
            </w:pPr>
            <w:r>
              <w:rPr>
                <w:sz w:val="16"/>
              </w:rPr>
              <w:t>Styling</w:t>
            </w:r>
          </w:p>
        </w:tc>
        <w:tc>
          <w:tcPr>
            <w:tcW w:type="dxa" w:w="3331"/>
            <w:vAlign w:val="center"/>
          </w:tcPr>
          <w:p>
            <w:pPr>
              <w:spacing w:after="20"/>
            </w:pPr>
            <w:r>
              <w:rPr>
                <w:sz w:val="16"/>
              </w:rPr>
              <w:t>Consistent responsive layout</w:t>
            </w:r>
          </w:p>
        </w:tc>
      </w:tr>
      <w:tr>
        <w:tc>
          <w:tcPr>
            <w:tcW w:type="dxa" w:w="3331"/>
            <w:vAlign w:val="center"/>
            <w:shd w:fill="F2F6F8"/>
          </w:tcPr>
          <w:p>
            <w:pPr>
              <w:spacing w:after="20"/>
            </w:pPr>
            <w:r>
              <w:rPr>
                <w:sz w:val="16"/>
              </w:rPr>
              <w:t>Cytoscape.js</w:t>
            </w:r>
          </w:p>
        </w:tc>
        <w:tc>
          <w:tcPr>
            <w:tcW w:type="dxa" w:w="3331"/>
            <w:vAlign w:val="center"/>
            <w:shd w:fill="F2F6F8"/>
          </w:tcPr>
          <w:p>
            <w:pPr>
              <w:spacing w:after="20"/>
            </w:pPr>
            <w:r>
              <w:rPr>
                <w:sz w:val="16"/>
              </w:rPr>
              <w:t>Graph visualisation</w:t>
            </w:r>
          </w:p>
        </w:tc>
        <w:tc>
          <w:tcPr>
            <w:tcW w:type="dxa" w:w="3331"/>
            <w:vAlign w:val="center"/>
            <w:shd w:fill="F2F6F8"/>
          </w:tcPr>
          <w:p>
            <w:pPr>
              <w:spacing w:after="20"/>
            </w:pPr>
            <w:r>
              <w:rPr>
                <w:sz w:val="16"/>
              </w:rPr>
              <w:t>Selection, layouts, filtering and edge details</w:t>
            </w:r>
          </w:p>
        </w:tc>
      </w:tr>
      <w:tr>
        <w:tc>
          <w:tcPr>
            <w:tcW w:type="dxa" w:w="3331"/>
            <w:vAlign w:val="center"/>
          </w:tcPr>
          <w:p>
            <w:pPr>
              <w:spacing w:after="20"/>
            </w:pPr>
            <w:r>
              <w:rPr>
                <w:sz w:val="16"/>
              </w:rPr>
              <w:t>FastAPI</w:t>
            </w:r>
          </w:p>
        </w:tc>
        <w:tc>
          <w:tcPr>
            <w:tcW w:type="dxa" w:w="3331"/>
            <w:vAlign w:val="center"/>
          </w:tcPr>
          <w:p>
            <w:pPr>
              <w:spacing w:after="20"/>
            </w:pPr>
            <w:r>
              <w:rPr>
                <w:sz w:val="16"/>
              </w:rPr>
              <w:t>REST and WebSocket backend</w:t>
            </w:r>
          </w:p>
        </w:tc>
        <w:tc>
          <w:tcPr>
            <w:tcW w:type="dxa" w:w="3331"/>
            <w:vAlign w:val="center"/>
          </w:tcPr>
          <w:p>
            <w:pPr>
              <w:spacing w:after="20"/>
            </w:pPr>
            <w:r>
              <w:rPr>
                <w:sz w:val="16"/>
              </w:rPr>
              <w:t>Version API routes and document OpenAPI</w:t>
            </w:r>
          </w:p>
        </w:tc>
      </w:tr>
      <w:tr>
        <w:tc>
          <w:tcPr>
            <w:tcW w:type="dxa" w:w="3331"/>
            <w:vAlign w:val="center"/>
            <w:shd w:fill="F2F6F8"/>
          </w:tcPr>
          <w:p>
            <w:pPr>
              <w:spacing w:after="20"/>
            </w:pPr>
            <w:r>
              <w:rPr>
                <w:sz w:val="16"/>
              </w:rPr>
              <w:t>Pydantic</w:t>
            </w:r>
          </w:p>
        </w:tc>
        <w:tc>
          <w:tcPr>
            <w:tcW w:type="dxa" w:w="3331"/>
            <w:vAlign w:val="center"/>
            <w:shd w:fill="F2F6F8"/>
          </w:tcPr>
          <w:p>
            <w:pPr>
              <w:spacing w:after="20"/>
            </w:pPr>
            <w:r>
              <w:rPr>
                <w:sz w:val="16"/>
              </w:rPr>
              <w:t>Schema validation</w:t>
            </w:r>
          </w:p>
        </w:tc>
        <w:tc>
          <w:tcPr>
            <w:tcW w:type="dxa" w:w="3331"/>
            <w:vAlign w:val="center"/>
            <w:shd w:fill="F2F6F8"/>
          </w:tcPr>
          <w:p>
            <w:pPr>
              <w:spacing w:after="20"/>
            </w:pPr>
            <w:r>
              <w:rPr>
                <w:sz w:val="16"/>
              </w:rPr>
              <w:t>Validate all client and ingestion inputs</w:t>
            </w:r>
          </w:p>
        </w:tc>
      </w:tr>
      <w:tr>
        <w:tc>
          <w:tcPr>
            <w:tcW w:type="dxa" w:w="3331"/>
            <w:vAlign w:val="center"/>
          </w:tcPr>
          <w:p>
            <w:pPr>
              <w:spacing w:after="20"/>
            </w:pPr>
            <w:r>
              <w:rPr>
                <w:sz w:val="16"/>
              </w:rPr>
              <w:t>Pandas</w:t>
            </w:r>
          </w:p>
        </w:tc>
        <w:tc>
          <w:tcPr>
            <w:tcW w:type="dxa" w:w="3331"/>
            <w:vAlign w:val="center"/>
          </w:tcPr>
          <w:p>
            <w:pPr>
              <w:spacing w:after="20"/>
            </w:pPr>
            <w:r>
              <w:rPr>
                <w:sz w:val="16"/>
              </w:rPr>
              <w:t>Batch processing</w:t>
            </w:r>
          </w:p>
        </w:tc>
        <w:tc>
          <w:tcPr>
            <w:tcW w:type="dxa" w:w="3331"/>
            <w:vAlign w:val="center"/>
          </w:tcPr>
          <w:p>
            <w:pPr>
              <w:spacing w:after="20"/>
            </w:pPr>
            <w:r>
              <w:rPr>
                <w:sz w:val="16"/>
              </w:rPr>
              <w:t>Preview, normalize, validate and report data quality</w:t>
            </w:r>
          </w:p>
        </w:tc>
      </w:tr>
      <w:tr>
        <w:tc>
          <w:tcPr>
            <w:tcW w:type="dxa" w:w="3331"/>
            <w:vAlign w:val="center"/>
            <w:shd w:fill="F2F6F8"/>
          </w:tcPr>
          <w:p>
            <w:pPr>
              <w:spacing w:after="20"/>
            </w:pPr>
            <w:r>
              <w:rPr>
                <w:sz w:val="16"/>
              </w:rPr>
              <w:t>PostgreSQL</w:t>
            </w:r>
          </w:p>
        </w:tc>
        <w:tc>
          <w:tcPr>
            <w:tcW w:type="dxa" w:w="3331"/>
            <w:vAlign w:val="center"/>
            <w:shd w:fill="F2F6F8"/>
          </w:tcPr>
          <w:p>
            <w:pPr>
              <w:spacing w:after="20"/>
            </w:pPr>
            <w:r>
              <w:rPr>
                <w:sz w:val="16"/>
              </w:rPr>
              <w:t>Durable storage</w:t>
            </w:r>
          </w:p>
        </w:tc>
        <w:tc>
          <w:tcPr>
            <w:tcW w:type="dxa" w:w="3331"/>
            <w:vAlign w:val="center"/>
            <w:shd w:fill="F2F6F8"/>
          </w:tcPr>
          <w:p>
            <w:pPr>
              <w:spacing w:after="20"/>
            </w:pPr>
            <w:r>
              <w:rPr>
                <w:sz w:val="16"/>
              </w:rPr>
              <w:t>Constraints, indexes, transactions</w:t>
            </w:r>
          </w:p>
        </w:tc>
      </w:tr>
      <w:tr>
        <w:tc>
          <w:tcPr>
            <w:tcW w:type="dxa" w:w="3331"/>
            <w:vAlign w:val="center"/>
          </w:tcPr>
          <w:p>
            <w:pPr>
              <w:spacing w:after="20"/>
            </w:pPr>
            <w:r>
              <w:rPr>
                <w:sz w:val="16"/>
              </w:rPr>
              <w:t>SQLAlchemy/Alembic</w:t>
            </w:r>
          </w:p>
        </w:tc>
        <w:tc>
          <w:tcPr>
            <w:tcW w:type="dxa" w:w="3331"/>
            <w:vAlign w:val="center"/>
          </w:tcPr>
          <w:p>
            <w:pPr>
              <w:spacing w:after="20"/>
            </w:pPr>
            <w:r>
              <w:rPr>
                <w:sz w:val="16"/>
              </w:rPr>
              <w:t>ORM and migrations</w:t>
            </w:r>
          </w:p>
        </w:tc>
        <w:tc>
          <w:tcPr>
            <w:tcW w:type="dxa" w:w="3331"/>
            <w:vAlign w:val="center"/>
          </w:tcPr>
          <w:p>
            <w:pPr>
              <w:spacing w:after="20"/>
            </w:pPr>
            <w:r>
              <w:rPr>
                <w:sz w:val="16"/>
              </w:rPr>
              <w:t>Version schema changes</w:t>
            </w:r>
          </w:p>
        </w:tc>
      </w:tr>
      <w:tr>
        <w:tc>
          <w:tcPr>
            <w:tcW w:type="dxa" w:w="3331"/>
            <w:vAlign w:val="center"/>
            <w:shd w:fill="F2F6F8"/>
          </w:tcPr>
          <w:p>
            <w:pPr>
              <w:spacing w:after="20"/>
            </w:pPr>
            <w:r>
              <w:rPr>
                <w:sz w:val="16"/>
              </w:rPr>
              <w:t>NetworkX MultiDiGraph</w:t>
            </w:r>
          </w:p>
        </w:tc>
        <w:tc>
          <w:tcPr>
            <w:tcW w:type="dxa" w:w="3331"/>
            <w:vAlign w:val="center"/>
            <w:shd w:fill="F2F6F8"/>
          </w:tcPr>
          <w:p>
            <w:pPr>
              <w:spacing w:after="20"/>
            </w:pPr>
            <w:r>
              <w:rPr>
                <w:sz w:val="16"/>
              </w:rPr>
              <w:t>Graph analysis</w:t>
            </w:r>
          </w:p>
        </w:tc>
        <w:tc>
          <w:tcPr>
            <w:tcW w:type="dxa" w:w="3331"/>
            <w:vAlign w:val="center"/>
            <w:shd w:fill="F2F6F8"/>
          </w:tcPr>
          <w:p>
            <w:pPr>
              <w:spacing w:after="20"/>
            </w:pPr>
            <w:r>
              <w:rPr>
                <w:sz w:val="16"/>
              </w:rPr>
              <w:t>Multiple transfers between the same accounts</w:t>
            </w:r>
          </w:p>
        </w:tc>
      </w:tr>
      <w:tr>
        <w:tc>
          <w:tcPr>
            <w:tcW w:type="dxa" w:w="3331"/>
            <w:vAlign w:val="center"/>
          </w:tcPr>
          <w:p>
            <w:pPr>
              <w:spacing w:after="20"/>
            </w:pPr>
            <w:r>
              <w:rPr>
                <w:sz w:val="16"/>
              </w:rPr>
              <w:t>JWT + RBAC</w:t>
            </w:r>
          </w:p>
        </w:tc>
        <w:tc>
          <w:tcPr>
            <w:tcW w:type="dxa" w:w="3331"/>
            <w:vAlign w:val="center"/>
          </w:tcPr>
          <w:p>
            <w:pPr>
              <w:spacing w:after="20"/>
            </w:pPr>
            <w:r>
              <w:rPr>
                <w:sz w:val="16"/>
              </w:rPr>
              <w:t>Authentication and permissions</w:t>
            </w:r>
          </w:p>
        </w:tc>
        <w:tc>
          <w:tcPr>
            <w:tcW w:type="dxa" w:w="3331"/>
            <w:vAlign w:val="center"/>
          </w:tcPr>
          <w:p>
            <w:pPr>
              <w:spacing w:after="20"/>
            </w:pPr>
            <w:r>
              <w:rPr>
                <w:sz w:val="16"/>
              </w:rPr>
              <w:t>Enforce server-side, not only in the UI</w:t>
            </w:r>
          </w:p>
        </w:tc>
      </w:tr>
      <w:tr>
        <w:tc>
          <w:tcPr>
            <w:tcW w:type="dxa" w:w="3331"/>
            <w:vAlign w:val="center"/>
            <w:shd w:fill="F2F6F8"/>
          </w:tcPr>
          <w:p>
            <w:pPr>
              <w:spacing w:after="20"/>
            </w:pPr>
            <w:r>
              <w:rPr>
                <w:sz w:val="16"/>
              </w:rPr>
              <w:t>Docker Compose</w:t>
            </w:r>
          </w:p>
        </w:tc>
        <w:tc>
          <w:tcPr>
            <w:tcW w:type="dxa" w:w="3331"/>
            <w:vAlign w:val="center"/>
            <w:shd w:fill="F2F6F8"/>
          </w:tcPr>
          <w:p>
            <w:pPr>
              <w:spacing w:after="20"/>
            </w:pPr>
            <w:r>
              <w:rPr>
                <w:sz w:val="16"/>
              </w:rPr>
              <w:t>Local reproducible setup</w:t>
            </w:r>
          </w:p>
        </w:tc>
        <w:tc>
          <w:tcPr>
            <w:tcW w:type="dxa" w:w="3331"/>
            <w:vAlign w:val="center"/>
            <w:shd w:fill="F2F6F8"/>
          </w:tcPr>
          <w:p>
            <w:pPr>
              <w:spacing w:after="20"/>
            </w:pPr>
            <w:r>
              <w:rPr>
                <w:sz w:val="16"/>
              </w:rPr>
              <w:t>Frontend, backend, database</w:t>
            </w:r>
          </w:p>
        </w:tc>
      </w:tr>
      <w:tr>
        <w:tc>
          <w:tcPr>
            <w:tcW w:type="dxa" w:w="3331"/>
            <w:vAlign w:val="center"/>
          </w:tcPr>
          <w:p>
            <w:pPr>
              <w:spacing w:after="20"/>
            </w:pPr>
            <w:r>
              <w:rPr>
                <w:sz w:val="16"/>
              </w:rPr>
              <w:t>pytest</w:t>
            </w:r>
          </w:p>
        </w:tc>
        <w:tc>
          <w:tcPr>
            <w:tcW w:type="dxa" w:w="3331"/>
            <w:vAlign w:val="center"/>
          </w:tcPr>
          <w:p>
            <w:pPr>
              <w:spacing w:after="20"/>
            </w:pPr>
            <w:r>
              <w:rPr>
                <w:sz w:val="16"/>
              </w:rPr>
              <w:t>Testing</w:t>
            </w:r>
          </w:p>
        </w:tc>
        <w:tc>
          <w:tcPr>
            <w:tcW w:type="dxa" w:w="3331"/>
            <w:vAlign w:val="center"/>
          </w:tcPr>
          <w:p>
            <w:pPr>
              <w:spacing w:after="20"/>
            </w:pPr>
            <w:r>
              <w:rPr>
                <w:sz w:val="16"/>
              </w:rPr>
              <w:t>Unit, integration and API tests</w:t>
            </w:r>
          </w:p>
        </w:tc>
      </w:tr>
    </w:tbl>
    <w:p/>
    <w:tbl>
      <w:tblPr>
        <w:tblStyle w:val="TableGrid"/>
        <w:tblW w:type="auto" w:w="0"/>
        <w:tblLook w:firstColumn="1" w:firstRow="1" w:lastColumn="0" w:lastRow="0" w:noHBand="0" w:noVBand="1" w:val="04A0"/>
      </w:tblPr>
      <w:tblGrid>
        <w:gridCol w:w="9994"/>
      </w:tblGrid>
      <w:tr>
        <w:tc>
          <w:tcPr>
            <w:tcW w:type="dxa" w:w="9994"/>
            <w:shd w:fill="EAF4F3"/>
          </w:tcPr>
          <w:p>
            <w:r>
              <w:rPr>
                <w:sz w:val="18"/>
              </w:rPr>
              <w:t>Avoid premature complexity  A graph neural network, graph database, Kafka, or Kubernetes is not required to prove the core contribution. Add ML only if suitable labels, data volume, and a meaningful baseline are available.</w:t>
            </w:r>
          </w:p>
        </w:tc>
      </w:tr>
    </w:tbl>
    <w:p/>
    <w:p>
      <w:pPr>
        <w:pStyle w:val="Heading1"/>
      </w:pPr>
      <w:r>
        <w:t>6. Dataset Strategy and Governance</w:t>
      </w:r>
    </w:p>
    <w:p>
      <w:pPr>
        <w:pStyle w:val="Heading2"/>
      </w:pPr>
      <w:r>
        <w:t>6.1 Recommended data tracks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Data source</w:t>
            </w:r>
          </w:p>
        </w:tc>
        <w:tc>
          <w:tcPr>
            <w:tcW w:type="dxa" w:w="3331"/>
            <w:shd w:fill="12304A"/>
          </w:tcPr>
          <w:p>
            <w:r>
              <w:rPr>
                <w:b/>
                <w:color w:val="FFFFFF"/>
                <w:sz w:val="16"/>
              </w:rPr>
              <w:t>Use</w:t>
            </w:r>
          </w:p>
        </w:tc>
        <w:tc>
          <w:tcPr>
            <w:tcW w:type="dxa" w:w="3331"/>
            <w:shd w:fill="12304A"/>
          </w:tcPr>
          <w:p>
            <w:r>
              <w:rPr>
                <w:b/>
                <w:color w:val="FFFFFF"/>
                <w:sz w:val="16"/>
              </w:rPr>
              <w:t>Limitations</w:t>
            </w:r>
          </w:p>
        </w:tc>
      </w:tr>
      <w:tr>
        <w:tc>
          <w:tcPr>
            <w:tcW w:type="dxa" w:w="3331"/>
            <w:vAlign w:val="center"/>
          </w:tcPr>
          <w:p>
            <w:pPr>
              <w:spacing w:after="20"/>
            </w:pPr>
            <w:r>
              <w:rPr>
                <w:sz w:val="16"/>
              </w:rPr>
              <w:t>AMLSim-generated transactions</w:t>
            </w:r>
          </w:p>
        </w:tc>
        <w:tc>
          <w:tcPr>
            <w:tcW w:type="dxa" w:w="3331"/>
            <w:vAlign w:val="center"/>
          </w:tcPr>
          <w:p>
            <w:pPr>
              <w:spacing w:after="20"/>
            </w:pPr>
            <w:r>
              <w:rPr>
                <w:sz w:val="16"/>
              </w:rPr>
              <w:t>Controlled network patterns and ground truth</w:t>
            </w:r>
          </w:p>
        </w:tc>
        <w:tc>
          <w:tcPr>
            <w:tcW w:type="dxa" w:w="3331"/>
            <w:vAlign w:val="center"/>
          </w:tcPr>
          <w:p>
            <w:pPr>
              <w:spacing w:after="20"/>
            </w:pPr>
            <w:r>
              <w:rPr>
                <w:sz w:val="16"/>
              </w:rPr>
              <w:t>Synthetic patterns may not match Indian UPI behaviour</w:t>
            </w:r>
          </w:p>
        </w:tc>
      </w:tr>
      <w:tr>
        <w:tc>
          <w:tcPr>
            <w:tcW w:type="dxa" w:w="3331"/>
            <w:vAlign w:val="center"/>
            <w:shd w:fill="F2F6F8"/>
          </w:tcPr>
          <w:p>
            <w:pPr>
              <w:spacing w:after="20"/>
            </w:pPr>
            <w:r>
              <w:rPr>
                <w:sz w:val="16"/>
              </w:rPr>
              <w:t>Custom Python scenarios</w:t>
            </w:r>
          </w:p>
        </w:tc>
        <w:tc>
          <w:tcPr>
            <w:tcW w:type="dxa" w:w="3331"/>
            <w:vAlign w:val="center"/>
            <w:shd w:fill="F2F6F8"/>
          </w:tcPr>
          <w:p>
            <w:pPr>
              <w:spacing w:after="20"/>
            </w:pPr>
            <w:r>
              <w:rPr>
                <w:sz w:val="16"/>
              </w:rPr>
              <w:t>Known multi-hop paths, gaps, duplicates, cross-case overlaps</w:t>
            </w:r>
          </w:p>
        </w:tc>
        <w:tc>
          <w:tcPr>
            <w:tcW w:type="dxa" w:w="3331"/>
            <w:vAlign w:val="center"/>
            <w:shd w:fill="F2F6F8"/>
          </w:tcPr>
          <w:p>
            <w:pPr>
              <w:spacing w:after="20"/>
            </w:pPr>
            <w:r>
              <w:rPr>
                <w:sz w:val="16"/>
              </w:rPr>
              <w:t>Scenario design can bias results</w:t>
            </w:r>
          </w:p>
        </w:tc>
      </w:tr>
      <w:tr>
        <w:tc>
          <w:tcPr>
            <w:tcW w:type="dxa" w:w="3331"/>
            <w:vAlign w:val="center"/>
          </w:tcPr>
          <w:p>
            <w:pPr>
              <w:spacing w:after="20"/>
            </w:pPr>
            <w:r>
              <w:rPr>
                <w:sz w:val="16"/>
              </w:rPr>
              <w:t>Public transaction dataset</w:t>
            </w:r>
          </w:p>
        </w:tc>
        <w:tc>
          <w:tcPr>
            <w:tcW w:type="dxa" w:w="3331"/>
            <w:vAlign w:val="center"/>
          </w:tcPr>
          <w:p>
            <w:pPr>
              <w:spacing w:after="20"/>
            </w:pPr>
            <w:r>
              <w:rPr>
                <w:sz w:val="16"/>
              </w:rPr>
              <w:t>Supplementary experiments if provenance/licence/fields are suitable</w:t>
            </w:r>
          </w:p>
        </w:tc>
        <w:tc>
          <w:tcPr>
            <w:tcW w:type="dxa" w:w="3331"/>
            <w:vAlign w:val="center"/>
          </w:tcPr>
          <w:p>
            <w:pPr>
              <w:spacing w:after="20"/>
            </w:pPr>
            <w:r>
              <w:rPr>
                <w:sz w:val="16"/>
              </w:rPr>
              <w:t>Do not call it Indian UPI data unless its source establishes that</w:t>
            </w:r>
          </w:p>
        </w:tc>
      </w:tr>
      <w:tr>
        <w:tc>
          <w:tcPr>
            <w:tcW w:type="dxa" w:w="3331"/>
            <w:vAlign w:val="center"/>
            <w:shd w:fill="F2F6F8"/>
          </w:tcPr>
          <w:p>
            <w:pPr>
              <w:spacing w:after="20"/>
            </w:pPr>
            <w:r>
              <w:rPr>
                <w:sz w:val="16"/>
              </w:rPr>
              <w:t>Authorised original statements/exports</w:t>
            </w:r>
          </w:p>
        </w:tc>
        <w:tc>
          <w:tcPr>
            <w:tcW w:type="dxa" w:w="3331"/>
            <w:vAlign w:val="center"/>
            <w:shd w:fill="F2F6F8"/>
          </w:tcPr>
          <w:p>
            <w:pPr>
              <w:spacing w:after="20"/>
            </w:pPr>
            <w:r>
              <w:rPr>
                <w:sz w:val="16"/>
              </w:rPr>
              <w:t>Potential validation against source records</w:t>
            </w:r>
          </w:p>
        </w:tc>
        <w:tc>
          <w:tcPr>
            <w:tcW w:type="dxa" w:w="3331"/>
            <w:vAlign w:val="center"/>
            <w:shd w:fill="F2F6F8"/>
          </w:tcPr>
          <w:p>
            <w:pPr>
              <w:spacing w:after="20"/>
            </w:pPr>
            <w:r>
              <w:rPr>
                <w:sz w:val="16"/>
              </w:rPr>
              <w:t>Requires permissions, minimisation, secure storage and access controls</w:t>
            </w:r>
          </w:p>
        </w:tc>
      </w:tr>
      <w:tr>
        <w:tc>
          <w:tcPr>
            <w:tcW w:type="dxa" w:w="3331"/>
            <w:vAlign w:val="center"/>
          </w:tcPr>
          <w:p>
            <w:pPr>
              <w:spacing w:after="20"/>
            </w:pPr>
            <w:r>
              <w:rPr>
                <w:sz w:val="16"/>
              </w:rPr>
              <w:t>Published aggregate statistics</w:t>
            </w:r>
          </w:p>
        </w:tc>
        <w:tc>
          <w:tcPr>
            <w:tcW w:type="dxa" w:w="3331"/>
            <w:vAlign w:val="center"/>
          </w:tcPr>
          <w:p>
            <w:pPr>
              <w:spacing w:after="20"/>
            </w:pPr>
            <w:r>
              <w:rPr>
                <w:sz w:val="16"/>
              </w:rPr>
              <w:t>Problem motivation and context</w:t>
            </w:r>
          </w:p>
        </w:tc>
        <w:tc>
          <w:tcPr>
            <w:tcW w:type="dxa" w:w="3331"/>
            <w:vAlign w:val="center"/>
          </w:tcPr>
          <w:p>
            <w:pPr>
              <w:spacing w:after="20"/>
            </w:pPr>
            <w:r>
              <w:rPr>
                <w:sz w:val="16"/>
              </w:rPr>
              <w:t>Cannot validate row-level model performance</w:t>
            </w:r>
          </w:p>
        </w:tc>
      </w:tr>
    </w:tbl>
    <w:p/>
    <w:p>
      <w:pPr>
        <w:pStyle w:val="Heading2"/>
      </w:pPr>
      <w:r>
        <w:t>6.2 Dataset verification checklist</w:t>
      </w:r>
    </w:p>
    <w:p>
      <w:pPr>
        <w:pStyle w:val="ListBullet"/>
        <w:spacing w:after="40"/>
      </w:pPr>
      <w:r>
        <w:t>Record exact title, publisher, stable URL, retrieval date, version, licence and citation.</w:t>
      </w:r>
    </w:p>
    <w:p>
      <w:pPr>
        <w:pStyle w:val="ListBullet"/>
        <w:spacing w:after="40"/>
      </w:pPr>
      <w:r>
        <w:t>Document whether the data is real, synthetic, anonymised, or mixed.</w:t>
      </w:r>
    </w:p>
    <w:p>
      <w:pPr>
        <w:pStyle w:val="ListBullet"/>
        <w:spacing w:after="40"/>
      </w:pPr>
      <w:r>
        <w:t>Document every field and the source meaning of every label.</w:t>
      </w:r>
    </w:p>
    <w:p>
      <w:pPr>
        <w:pStyle w:val="ListBullet"/>
        <w:spacing w:after="40"/>
      </w:pPr>
      <w:r>
        <w:t>Check direct identifiers, quasi-identifiers, account details, and confidentiality restrictions.</w:t>
      </w:r>
    </w:p>
    <w:p>
      <w:pPr>
        <w:pStyle w:val="ListBullet"/>
        <w:spacing w:after="40"/>
      </w:pPr>
      <w:r>
        <w:t>Keep raw input immutable and record all transformation steps.</w:t>
      </w:r>
    </w:p>
    <w:p>
      <w:pPr>
        <w:pStyle w:val="ListBullet"/>
        <w:spacing w:after="40"/>
      </w:pPr>
      <w:r>
        <w:t>Separate training/test scenarios by account group, scenario, or time where appropriate to avoid leakage.</w:t>
      </w:r>
    </w:p>
    <w:p>
      <w:pPr>
        <w:pStyle w:val="ListBullet"/>
        <w:spacing w:after="40"/>
      </w:pPr>
      <w:r>
        <w:t>Do not publish raw statements or restricted case records in public repositories or demos.</w:t>
      </w:r>
    </w:p>
    <w:p>
      <w:pPr>
        <w:pStyle w:val="ListBullet"/>
        <w:spacing w:after="40"/>
      </w:pPr>
      <w:r>
        <w:t>Do not assume possession of a file means permission to use it for research.</w:t>
      </w:r>
    </w:p>
    <w:p>
      <w:pPr>
        <w:pStyle w:val="Heading2"/>
      </w:pPr>
      <w:r>
        <w:t>6.3 Processing pipeline</w:t>
      </w:r>
    </w:p>
    <w:p>
      <w:pPr>
        <w:ind w:left="259"/>
        <w:shd w:fill="EEF2F5"/>
      </w:pPr>
      <w:r>
        <w:rPr>
          <w:rFonts w:ascii="Consolas" w:hAnsi="Consolas"/>
          <w:sz w:val="16"/>
        </w:rPr>
        <w:t>Raw file/event</w:t>
        <w:br/>
        <w:t xml:space="preserve">   ↓</w:t>
        <w:br/>
        <w:t>Schema and file validation</w:t>
        <w:br/>
        <w:t xml:space="preserve">   ↓</w:t>
        <w:br/>
        <w:t>Field mapping and type coercion</w:t>
        <w:br/>
        <w:t xml:space="preserve">   ↓</w:t>
        <w:br/>
        <w:t>Timestamp parsing and timezone policy</w:t>
        <w:br/>
        <w:t xml:space="preserve">   ↓</w:t>
        <w:br/>
        <w:t>Pseudonymisation where required</w:t>
        <w:br/>
        <w:t xml:space="preserve">   ↓</w:t>
        <w:br/>
        <w:t>Duplicate / idempotency check</w:t>
        <w:br/>
        <w:t xml:space="preserve">   ↓</w:t>
        <w:br/>
        <w:t>Quality report + rejected-row quarantine</w:t>
        <w:br/>
        <w:t xml:space="preserve">   ↓</w:t>
        <w:br/>
        <w:t>Persist transaction and source-record reference</w:t>
        <w:br/>
        <w:t xml:space="preserve">   ↓</w:t>
        <w:br/>
        <w:t>Graph projection → rules → assessment snapshot</w:t>
      </w:r>
    </w:p>
    <w:p>
      <w:pPr>
        <w:pStyle w:val="Heading2"/>
      </w:pPr>
      <w:r>
        <w:t>6.4 Canonical transaction schema</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Field</w:t>
            </w:r>
          </w:p>
        </w:tc>
        <w:tc>
          <w:tcPr>
            <w:tcW w:type="dxa" w:w="3331"/>
            <w:shd w:fill="12304A"/>
          </w:tcPr>
          <w:p>
            <w:r>
              <w:rPr>
                <w:b/>
                <w:color w:val="FFFFFF"/>
                <w:sz w:val="16"/>
              </w:rPr>
              <w:t>Type</w:t>
            </w:r>
          </w:p>
        </w:tc>
        <w:tc>
          <w:tcPr>
            <w:tcW w:type="dxa" w:w="3331"/>
            <w:shd w:fill="12304A"/>
          </w:tcPr>
          <w:p>
            <w:r>
              <w:rPr>
                <w:b/>
                <w:color w:val="FFFFFF"/>
                <w:sz w:val="16"/>
              </w:rPr>
              <w:t>Meaning</w:t>
            </w:r>
          </w:p>
        </w:tc>
      </w:tr>
      <w:tr>
        <w:tc>
          <w:tcPr>
            <w:tcW w:type="dxa" w:w="3331"/>
            <w:vAlign w:val="center"/>
          </w:tcPr>
          <w:p>
            <w:pPr>
              <w:spacing w:after="20"/>
            </w:pPr>
            <w:r>
              <w:rPr>
                <w:sz w:val="16"/>
              </w:rPr>
              <w:t>transaction_id</w:t>
            </w:r>
          </w:p>
        </w:tc>
        <w:tc>
          <w:tcPr>
            <w:tcW w:type="dxa" w:w="3331"/>
            <w:vAlign w:val="center"/>
          </w:tcPr>
          <w:p>
            <w:pPr>
              <w:spacing w:after="20"/>
            </w:pPr>
            <w:r>
              <w:rPr>
                <w:sz w:val="16"/>
              </w:rPr>
              <w:t>UUID/string</w:t>
            </w:r>
          </w:p>
        </w:tc>
        <w:tc>
          <w:tcPr>
            <w:tcW w:type="dxa" w:w="3331"/>
            <w:vAlign w:val="center"/>
          </w:tcPr>
          <w:p>
            <w:pPr>
              <w:spacing w:after="20"/>
            </w:pPr>
            <w:r>
              <w:rPr>
                <w:sz w:val="16"/>
              </w:rPr>
              <w:t>Internal unique identifier</w:t>
            </w:r>
          </w:p>
        </w:tc>
      </w:tr>
      <w:tr>
        <w:tc>
          <w:tcPr>
            <w:tcW w:type="dxa" w:w="3331"/>
            <w:vAlign w:val="center"/>
            <w:shd w:fill="F2F6F8"/>
          </w:tcPr>
          <w:p>
            <w:pPr>
              <w:spacing w:after="20"/>
            </w:pPr>
            <w:r>
              <w:rPr>
                <w:sz w:val="16"/>
              </w:rPr>
              <w:t>source_transaction_ref</w:t>
            </w:r>
          </w:p>
        </w:tc>
        <w:tc>
          <w:tcPr>
            <w:tcW w:type="dxa" w:w="3331"/>
            <w:vAlign w:val="center"/>
            <w:shd w:fill="F2F6F8"/>
          </w:tcPr>
          <w:p>
            <w:pPr>
              <w:spacing w:after="20"/>
            </w:pPr>
            <w:r>
              <w:rPr>
                <w:sz w:val="16"/>
              </w:rPr>
              <w:t>String</w:t>
            </w:r>
          </w:p>
        </w:tc>
        <w:tc>
          <w:tcPr>
            <w:tcW w:type="dxa" w:w="3331"/>
            <w:vAlign w:val="center"/>
            <w:shd w:fill="F2F6F8"/>
          </w:tcPr>
          <w:p>
            <w:pPr>
              <w:spacing w:after="20"/>
            </w:pPr>
            <w:r>
              <w:rPr>
                <w:sz w:val="16"/>
              </w:rPr>
              <w:t>Original source reference, where available</w:t>
            </w:r>
          </w:p>
        </w:tc>
      </w:tr>
      <w:tr>
        <w:tc>
          <w:tcPr>
            <w:tcW w:type="dxa" w:w="3331"/>
            <w:vAlign w:val="center"/>
          </w:tcPr>
          <w:p>
            <w:pPr>
              <w:spacing w:after="20"/>
            </w:pPr>
            <w:r>
              <w:rPr>
                <w:sz w:val="16"/>
              </w:rPr>
              <w:t>event_id</w:t>
            </w:r>
          </w:p>
        </w:tc>
        <w:tc>
          <w:tcPr>
            <w:tcW w:type="dxa" w:w="3331"/>
            <w:vAlign w:val="center"/>
          </w:tcPr>
          <w:p>
            <w:pPr>
              <w:spacing w:after="20"/>
            </w:pPr>
            <w:r>
              <w:rPr>
                <w:sz w:val="16"/>
              </w:rPr>
              <w:t>String</w:t>
            </w:r>
          </w:p>
        </w:tc>
        <w:tc>
          <w:tcPr>
            <w:tcW w:type="dxa" w:w="3331"/>
            <w:vAlign w:val="center"/>
          </w:tcPr>
          <w:p>
            <w:pPr>
              <w:spacing w:after="20"/>
            </w:pPr>
            <w:r>
              <w:rPr>
                <w:sz w:val="16"/>
              </w:rPr>
              <w:t>Idempotency key</w:t>
            </w:r>
          </w:p>
        </w:tc>
      </w:tr>
      <w:tr>
        <w:tc>
          <w:tcPr>
            <w:tcW w:type="dxa" w:w="3331"/>
            <w:vAlign w:val="center"/>
            <w:shd w:fill="F2F6F8"/>
          </w:tcPr>
          <w:p>
            <w:pPr>
              <w:spacing w:after="20"/>
            </w:pPr>
            <w:r>
              <w:rPr>
                <w:sz w:val="16"/>
              </w:rPr>
              <w:t>sender_account_id</w:t>
            </w:r>
          </w:p>
        </w:tc>
        <w:tc>
          <w:tcPr>
            <w:tcW w:type="dxa" w:w="3331"/>
            <w:vAlign w:val="center"/>
            <w:shd w:fill="F2F6F8"/>
          </w:tcPr>
          <w:p>
            <w:pPr>
              <w:spacing w:after="20"/>
            </w:pPr>
            <w:r>
              <w:rPr>
                <w:sz w:val="16"/>
              </w:rPr>
              <w:t>String</w:t>
            </w:r>
          </w:p>
        </w:tc>
        <w:tc>
          <w:tcPr>
            <w:tcW w:type="dxa" w:w="3331"/>
            <w:vAlign w:val="center"/>
            <w:shd w:fill="F2F6F8"/>
          </w:tcPr>
          <w:p>
            <w:pPr>
              <w:spacing w:after="20"/>
            </w:pPr>
            <w:r>
              <w:rPr>
                <w:sz w:val="16"/>
              </w:rPr>
              <w:t>Pseudonymous sender reference where appropriate</w:t>
            </w:r>
          </w:p>
        </w:tc>
      </w:tr>
      <w:tr>
        <w:tc>
          <w:tcPr>
            <w:tcW w:type="dxa" w:w="3331"/>
            <w:vAlign w:val="center"/>
          </w:tcPr>
          <w:p>
            <w:pPr>
              <w:spacing w:after="20"/>
            </w:pPr>
            <w:r>
              <w:rPr>
                <w:sz w:val="16"/>
              </w:rPr>
              <w:t>recipient_account_id</w:t>
            </w:r>
          </w:p>
        </w:tc>
        <w:tc>
          <w:tcPr>
            <w:tcW w:type="dxa" w:w="3331"/>
            <w:vAlign w:val="center"/>
          </w:tcPr>
          <w:p>
            <w:pPr>
              <w:spacing w:after="20"/>
            </w:pPr>
            <w:r>
              <w:rPr>
                <w:sz w:val="16"/>
              </w:rPr>
              <w:t>String</w:t>
            </w:r>
          </w:p>
        </w:tc>
        <w:tc>
          <w:tcPr>
            <w:tcW w:type="dxa" w:w="3331"/>
            <w:vAlign w:val="center"/>
          </w:tcPr>
          <w:p>
            <w:pPr>
              <w:spacing w:after="20"/>
            </w:pPr>
            <w:r>
              <w:rPr>
                <w:sz w:val="16"/>
              </w:rPr>
              <w:t>Pseudonymous recipient reference where appropriate</w:t>
            </w:r>
          </w:p>
        </w:tc>
      </w:tr>
      <w:tr>
        <w:tc>
          <w:tcPr>
            <w:tcW w:type="dxa" w:w="3331"/>
            <w:vAlign w:val="center"/>
            <w:shd w:fill="F2F6F8"/>
          </w:tcPr>
          <w:p>
            <w:pPr>
              <w:spacing w:after="20"/>
            </w:pPr>
            <w:r>
              <w:rPr>
                <w:sz w:val="16"/>
              </w:rPr>
              <w:t>amount</w:t>
            </w:r>
          </w:p>
        </w:tc>
        <w:tc>
          <w:tcPr>
            <w:tcW w:type="dxa" w:w="3331"/>
            <w:vAlign w:val="center"/>
            <w:shd w:fill="F2F6F8"/>
          </w:tcPr>
          <w:p>
            <w:pPr>
              <w:spacing w:after="20"/>
            </w:pPr>
            <w:r>
              <w:rPr>
                <w:sz w:val="16"/>
              </w:rPr>
              <w:t>Decimal</w:t>
            </w:r>
          </w:p>
        </w:tc>
        <w:tc>
          <w:tcPr>
            <w:tcW w:type="dxa" w:w="3331"/>
            <w:vAlign w:val="center"/>
            <w:shd w:fill="F2F6F8"/>
          </w:tcPr>
          <w:p>
            <w:pPr>
              <w:spacing w:after="20"/>
            </w:pPr>
            <w:r>
              <w:rPr>
                <w:sz w:val="16"/>
              </w:rPr>
              <w:t>Positive amount; preserve source semantics</w:t>
            </w:r>
          </w:p>
        </w:tc>
      </w:tr>
      <w:tr>
        <w:tc>
          <w:tcPr>
            <w:tcW w:type="dxa" w:w="3331"/>
            <w:vAlign w:val="center"/>
          </w:tcPr>
          <w:p>
            <w:pPr>
              <w:spacing w:after="20"/>
            </w:pPr>
            <w:r>
              <w:rPr>
                <w:sz w:val="16"/>
              </w:rPr>
              <w:t>currency</w:t>
            </w:r>
          </w:p>
        </w:tc>
        <w:tc>
          <w:tcPr>
            <w:tcW w:type="dxa" w:w="3331"/>
            <w:vAlign w:val="center"/>
          </w:tcPr>
          <w:p>
            <w:pPr>
              <w:spacing w:after="20"/>
            </w:pPr>
            <w:r>
              <w:rPr>
                <w:sz w:val="16"/>
              </w:rPr>
              <w:t>String</w:t>
            </w:r>
          </w:p>
        </w:tc>
        <w:tc>
          <w:tcPr>
            <w:tcW w:type="dxa" w:w="3331"/>
            <w:vAlign w:val="center"/>
          </w:tcPr>
          <w:p>
            <w:pPr>
              <w:spacing w:after="20"/>
            </w:pPr>
            <w:r>
              <w:rPr>
                <w:sz w:val="16"/>
              </w:rPr>
              <w:t>Currency code where known</w:t>
            </w:r>
          </w:p>
        </w:tc>
      </w:tr>
      <w:tr>
        <w:tc>
          <w:tcPr>
            <w:tcW w:type="dxa" w:w="3331"/>
            <w:vAlign w:val="center"/>
            <w:shd w:fill="F2F6F8"/>
          </w:tcPr>
          <w:p>
            <w:pPr>
              <w:spacing w:after="20"/>
            </w:pPr>
            <w:r>
              <w:rPr>
                <w:sz w:val="16"/>
              </w:rPr>
              <w:t>transaction_time</w:t>
            </w:r>
          </w:p>
        </w:tc>
        <w:tc>
          <w:tcPr>
            <w:tcW w:type="dxa" w:w="3331"/>
            <w:vAlign w:val="center"/>
            <w:shd w:fill="F2F6F8"/>
          </w:tcPr>
          <w:p>
            <w:pPr>
              <w:spacing w:after="20"/>
            </w:pPr>
            <w:r>
              <w:rPr>
                <w:sz w:val="16"/>
              </w:rPr>
              <w:t>Timestamp</w:t>
            </w:r>
          </w:p>
        </w:tc>
        <w:tc>
          <w:tcPr>
            <w:tcW w:type="dxa" w:w="3331"/>
            <w:vAlign w:val="center"/>
            <w:shd w:fill="F2F6F8"/>
          </w:tcPr>
          <w:p>
            <w:pPr>
              <w:spacing w:after="20"/>
            </w:pPr>
            <w:r>
              <w:rPr>
                <w:sz w:val="16"/>
              </w:rPr>
              <w:t>Source transaction time and timezone policy</w:t>
            </w:r>
          </w:p>
        </w:tc>
      </w:tr>
      <w:tr>
        <w:tc>
          <w:tcPr>
            <w:tcW w:type="dxa" w:w="3331"/>
            <w:vAlign w:val="center"/>
          </w:tcPr>
          <w:p>
            <w:pPr>
              <w:spacing w:after="20"/>
            </w:pPr>
            <w:r>
              <w:rPr>
                <w:sz w:val="16"/>
              </w:rPr>
              <w:t>ingested_at</w:t>
            </w:r>
          </w:p>
        </w:tc>
        <w:tc>
          <w:tcPr>
            <w:tcW w:type="dxa" w:w="3331"/>
            <w:vAlign w:val="center"/>
          </w:tcPr>
          <w:p>
            <w:pPr>
              <w:spacing w:after="20"/>
            </w:pPr>
            <w:r>
              <w:rPr>
                <w:sz w:val="16"/>
              </w:rPr>
              <w:t>Timestamp</w:t>
            </w:r>
          </w:p>
        </w:tc>
        <w:tc>
          <w:tcPr>
            <w:tcW w:type="dxa" w:w="3331"/>
            <w:vAlign w:val="center"/>
          </w:tcPr>
          <w:p>
            <w:pPr>
              <w:spacing w:after="20"/>
            </w:pPr>
            <w:r>
              <w:rPr>
                <w:sz w:val="16"/>
              </w:rPr>
              <w:t>System ingestion time</w:t>
            </w:r>
          </w:p>
        </w:tc>
      </w:tr>
      <w:tr>
        <w:tc>
          <w:tcPr>
            <w:tcW w:type="dxa" w:w="3331"/>
            <w:vAlign w:val="center"/>
            <w:shd w:fill="F2F6F8"/>
          </w:tcPr>
          <w:p>
            <w:pPr>
              <w:spacing w:after="20"/>
            </w:pPr>
            <w:r>
              <w:rPr>
                <w:sz w:val="16"/>
              </w:rPr>
              <w:t>source_type</w:t>
            </w:r>
          </w:p>
        </w:tc>
        <w:tc>
          <w:tcPr>
            <w:tcW w:type="dxa" w:w="3331"/>
            <w:vAlign w:val="center"/>
            <w:shd w:fill="F2F6F8"/>
          </w:tcPr>
          <w:p>
            <w:pPr>
              <w:spacing w:after="20"/>
            </w:pPr>
            <w:r>
              <w:rPr>
                <w:sz w:val="16"/>
              </w:rPr>
              <w:t>Enum</w:t>
            </w:r>
          </w:p>
        </w:tc>
        <w:tc>
          <w:tcPr>
            <w:tcW w:type="dxa" w:w="3331"/>
            <w:vAlign w:val="center"/>
            <w:shd w:fill="F2F6F8"/>
          </w:tcPr>
          <w:p>
            <w:pPr>
              <w:spacing w:after="20"/>
            </w:pPr>
            <w:r>
              <w:rPr>
                <w:sz w:val="16"/>
              </w:rPr>
              <w:t>Synthetic, public dataset, authorised statement, etc.</w:t>
            </w:r>
          </w:p>
        </w:tc>
      </w:tr>
      <w:tr>
        <w:tc>
          <w:tcPr>
            <w:tcW w:type="dxa" w:w="3331"/>
            <w:vAlign w:val="center"/>
          </w:tcPr>
          <w:p>
            <w:pPr>
              <w:spacing w:after="20"/>
            </w:pPr>
            <w:r>
              <w:rPr>
                <w:sz w:val="16"/>
              </w:rPr>
              <w:t>evidence_record_id</w:t>
            </w:r>
          </w:p>
        </w:tc>
        <w:tc>
          <w:tcPr>
            <w:tcW w:type="dxa" w:w="3331"/>
            <w:vAlign w:val="center"/>
          </w:tcPr>
          <w:p>
            <w:pPr>
              <w:spacing w:after="20"/>
            </w:pPr>
            <w:r>
              <w:rPr>
                <w:sz w:val="16"/>
              </w:rPr>
              <w:t>UUID/string</w:t>
            </w:r>
          </w:p>
        </w:tc>
        <w:tc>
          <w:tcPr>
            <w:tcW w:type="dxa" w:w="3331"/>
            <w:vAlign w:val="center"/>
          </w:tcPr>
          <w:p>
            <w:pPr>
              <w:spacing w:after="20"/>
            </w:pPr>
            <w:r>
              <w:rPr>
                <w:sz w:val="16"/>
              </w:rPr>
              <w:t>Link to source metadata</w:t>
            </w:r>
          </w:p>
        </w:tc>
      </w:tr>
      <w:tr>
        <w:tc>
          <w:tcPr>
            <w:tcW w:type="dxa" w:w="3331"/>
            <w:vAlign w:val="center"/>
            <w:shd w:fill="F2F6F8"/>
          </w:tcPr>
          <w:p>
            <w:pPr>
              <w:spacing w:after="20"/>
            </w:pPr>
            <w:r>
              <w:rPr>
                <w:sz w:val="16"/>
              </w:rPr>
              <w:t>data_quality_status</w:t>
            </w:r>
          </w:p>
        </w:tc>
        <w:tc>
          <w:tcPr>
            <w:tcW w:type="dxa" w:w="3331"/>
            <w:vAlign w:val="center"/>
            <w:shd w:fill="F2F6F8"/>
          </w:tcPr>
          <w:p>
            <w:pPr>
              <w:spacing w:after="20"/>
            </w:pPr>
            <w:r>
              <w:rPr>
                <w:sz w:val="16"/>
              </w:rPr>
              <w:t>Enum</w:t>
            </w:r>
          </w:p>
        </w:tc>
        <w:tc>
          <w:tcPr>
            <w:tcW w:type="dxa" w:w="3331"/>
            <w:vAlign w:val="center"/>
            <w:shd w:fill="F2F6F8"/>
          </w:tcPr>
          <w:p>
            <w:pPr>
              <w:spacing w:after="20"/>
            </w:pPr>
            <w:r>
              <w:rPr>
                <w:sz w:val="16"/>
              </w:rPr>
              <w:t>Accepted, accepted with warning, rejected</w:t>
            </w:r>
          </w:p>
        </w:tc>
      </w:tr>
    </w:tbl>
    <w:p/>
    <w:p>
      <w:pPr>
        <w:pStyle w:val="Heading2"/>
      </w:pPr>
      <w:r>
        <w:t>6.5 Scenario suite</w:t>
      </w:r>
    </w:p>
    <w:p>
      <w:pPr>
        <w:pStyle w:val="ListBullet"/>
        <w:spacing w:after="40"/>
      </w:pPr>
      <w:r>
        <w:t>Legitimate baseline activity.</w:t>
      </w:r>
    </w:p>
    <w:p>
      <w:pPr>
        <w:pStyle w:val="ListBullet"/>
        <w:spacing w:after="40"/>
      </w:pPr>
      <w:r>
        <w:t>Fan-in: distinct senders transfer to one recipient in a defined time window.</w:t>
      </w:r>
    </w:p>
    <w:p>
      <w:pPr>
        <w:pStyle w:val="ListBullet"/>
        <w:spacing w:after="40"/>
      </w:pPr>
      <w:r>
        <w:t>Fan-out: one sender transfers to multiple recipients.</w:t>
      </w:r>
    </w:p>
    <w:p>
      <w:pPr>
        <w:pStyle w:val="ListBullet"/>
        <w:spacing w:after="40"/>
      </w:pPr>
      <w:r>
        <w:t>Rapid pass-through: incoming transfer followed by outgoing transfers.</w:t>
      </w:r>
    </w:p>
    <w:p>
      <w:pPr>
        <w:pStyle w:val="ListBullet"/>
        <w:spacing w:after="40"/>
      </w:pPr>
      <w:r>
        <w:t>Known multi-hop path such as A → B → C → D.</w:t>
      </w:r>
    </w:p>
    <w:p>
      <w:pPr>
        <w:pStyle w:val="ListBullet"/>
        <w:spacing w:after="40"/>
      </w:pPr>
      <w:r>
        <w:t>Cross-case overlap involving a pseudonymous account.</w:t>
      </w:r>
    </w:p>
    <w:p>
      <w:pPr>
        <w:pStyle w:val="ListBullet"/>
        <w:spacing w:after="40"/>
      </w:pPr>
      <w:r>
        <w:t>Missing source record introduced deliberately to test gap reporting.</w:t>
      </w:r>
    </w:p>
    <w:p>
      <w:pPr>
        <w:pStyle w:val="ListBullet"/>
        <w:spacing w:after="40"/>
      </w:pPr>
      <w:r>
        <w:t>Duplicate and out-of-order event replay.</w:t>
      </w:r>
    </w:p>
    <w:p>
      <w:pPr>
        <w:pStyle w:val="ListBullet"/>
        <w:spacing w:after="40"/>
      </w:pPr>
      <w:r>
        <w:t>Benign lookalike pattern to test false positives.</w:t>
      </w:r>
    </w:p>
    <w:p>
      <w:pPr>
        <w:pStyle w:val="ListBullet"/>
        <w:spacing w:after="40"/>
      </w:pPr>
      <w:r>
        <w:t>Disputed report and correction workflow.</w:t>
      </w:r>
    </w:p>
    <w:p>
      <w:pPr>
        <w:pStyle w:val="Heading1"/>
      </w:pPr>
      <w:r>
        <w:t>7. Evidence Model and Provenance</w:t>
      </w:r>
    </w:p>
    <w:p>
      <w:pPr>
        <w:pStyle w:val="Heading2"/>
      </w:pPr>
      <w:r>
        <w:t>7.1 Core concepts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Concept</w:t>
            </w:r>
          </w:p>
        </w:tc>
        <w:tc>
          <w:tcPr>
            <w:tcW w:type="dxa" w:w="3331"/>
            <w:shd w:fill="12304A"/>
          </w:tcPr>
          <w:p>
            <w:r>
              <w:rPr>
                <w:b/>
                <w:color w:val="FFFFFF"/>
                <w:sz w:val="16"/>
              </w:rPr>
              <w:t>Meaning</w:t>
            </w:r>
          </w:p>
        </w:tc>
        <w:tc>
          <w:tcPr>
            <w:tcW w:type="dxa" w:w="3331"/>
            <w:shd w:fill="12304A"/>
          </w:tcPr>
          <w:p>
            <w:r>
              <w:rPr>
                <w:b/>
                <w:color w:val="FFFFFF"/>
                <w:sz w:val="16"/>
              </w:rPr>
              <w:t>Representation</w:t>
            </w:r>
          </w:p>
        </w:tc>
      </w:tr>
      <w:tr>
        <w:tc>
          <w:tcPr>
            <w:tcW w:type="dxa" w:w="3331"/>
            <w:vAlign w:val="center"/>
          </w:tcPr>
          <w:p>
            <w:pPr>
              <w:spacing w:after="20"/>
            </w:pPr>
            <w:r>
              <w:rPr>
                <w:sz w:val="16"/>
              </w:rPr>
              <w:t>Observed transaction</w:t>
            </w:r>
          </w:p>
        </w:tc>
        <w:tc>
          <w:tcPr>
            <w:tcW w:type="dxa" w:w="3331"/>
            <w:vAlign w:val="center"/>
          </w:tcPr>
          <w:p>
            <w:pPr>
              <w:spacing w:after="20"/>
            </w:pPr>
            <w:r>
              <w:rPr>
                <w:sz w:val="16"/>
              </w:rPr>
              <w:t>A validated transfer exists in a source record</w:t>
            </w:r>
          </w:p>
        </w:tc>
        <w:tc>
          <w:tcPr>
            <w:tcW w:type="dxa" w:w="3331"/>
            <w:vAlign w:val="center"/>
          </w:tcPr>
          <w:p>
            <w:pPr>
              <w:spacing w:after="20"/>
            </w:pPr>
            <w:r>
              <w:rPr>
                <w:sz w:val="16"/>
              </w:rPr>
              <w:t>Directed, timestamped edge with source reference</w:t>
            </w:r>
          </w:p>
        </w:tc>
      </w:tr>
      <w:tr>
        <w:tc>
          <w:tcPr>
            <w:tcW w:type="dxa" w:w="3331"/>
            <w:vAlign w:val="center"/>
            <w:shd w:fill="F2F6F8"/>
          </w:tcPr>
          <w:p>
            <w:pPr>
              <w:spacing w:after="20"/>
            </w:pPr>
            <w:r>
              <w:rPr>
                <w:sz w:val="16"/>
              </w:rPr>
              <w:t>Inferred relationship</w:t>
            </w:r>
          </w:p>
        </w:tc>
        <w:tc>
          <w:tcPr>
            <w:tcW w:type="dxa" w:w="3331"/>
            <w:vAlign w:val="center"/>
            <w:shd w:fill="F2F6F8"/>
          </w:tcPr>
          <w:p>
            <w:pPr>
              <w:spacing w:after="20"/>
            </w:pPr>
            <w:r>
              <w:rPr>
                <w:sz w:val="16"/>
              </w:rPr>
              <w:t>Analytical hypothesis not directly recorded as a transfer</w:t>
            </w:r>
          </w:p>
        </w:tc>
        <w:tc>
          <w:tcPr>
            <w:tcW w:type="dxa" w:w="3331"/>
            <w:vAlign w:val="center"/>
            <w:shd w:fill="F2F6F8"/>
          </w:tcPr>
          <w:p>
            <w:pPr>
              <w:spacing w:after="20"/>
            </w:pPr>
            <w:r>
              <w:rPr>
                <w:sz w:val="16"/>
              </w:rPr>
              <w:t>Separate typed analytical link, never a confirmed transfer</w:t>
            </w:r>
          </w:p>
        </w:tc>
      </w:tr>
      <w:tr>
        <w:tc>
          <w:tcPr>
            <w:tcW w:type="dxa" w:w="3331"/>
            <w:vAlign w:val="center"/>
          </w:tcPr>
          <w:p>
            <w:pPr>
              <w:spacing w:after="20"/>
            </w:pPr>
            <w:r>
              <w:rPr>
                <w:sz w:val="16"/>
              </w:rPr>
              <w:t>Evidence gap</w:t>
            </w:r>
          </w:p>
        </w:tc>
        <w:tc>
          <w:tcPr>
            <w:tcW w:type="dxa" w:w="3331"/>
            <w:vAlign w:val="center"/>
          </w:tcPr>
          <w:p>
            <w:pPr>
              <w:spacing w:after="20"/>
            </w:pPr>
            <w:r>
              <w:rPr>
                <w:sz w:val="16"/>
              </w:rPr>
              <w:t>Available records cannot establish a portion of the trail</w:t>
            </w:r>
          </w:p>
        </w:tc>
        <w:tc>
          <w:tcPr>
            <w:tcW w:type="dxa" w:w="3331"/>
            <w:vAlign w:val="center"/>
          </w:tcPr>
          <w:p>
            <w:pPr>
              <w:spacing w:after="20"/>
            </w:pPr>
            <w:r>
              <w:rPr>
                <w:sz w:val="16"/>
              </w:rPr>
              <w:t>Gap annotation/path coverage status, not a fabricated edge</w:t>
            </w:r>
          </w:p>
        </w:tc>
      </w:tr>
      <w:tr>
        <w:tc>
          <w:tcPr>
            <w:tcW w:type="dxa" w:w="3331"/>
            <w:vAlign w:val="center"/>
            <w:shd w:fill="F2F6F8"/>
          </w:tcPr>
          <w:p>
            <w:pPr>
              <w:spacing w:after="20"/>
            </w:pPr>
            <w:r>
              <w:rPr>
                <w:sz w:val="16"/>
              </w:rPr>
              <w:t>Unverifiable claim</w:t>
            </w:r>
          </w:p>
        </w:tc>
        <w:tc>
          <w:tcPr>
            <w:tcW w:type="dxa" w:w="3331"/>
            <w:vAlign w:val="center"/>
            <w:shd w:fill="F2F6F8"/>
          </w:tcPr>
          <w:p>
            <w:pPr>
              <w:spacing w:after="20"/>
            </w:pPr>
            <w:r>
              <w:rPr>
                <w:sz w:val="16"/>
              </w:rPr>
              <w:t>Claim lacks sufficient support in available sources</w:t>
            </w:r>
          </w:p>
        </w:tc>
        <w:tc>
          <w:tcPr>
            <w:tcW w:type="dxa" w:w="3331"/>
            <w:vAlign w:val="center"/>
            <w:shd w:fill="F2F6F8"/>
          </w:tcPr>
          <w:p>
            <w:pPr>
              <w:spacing w:after="20"/>
            </w:pPr>
            <w:r>
              <w:rPr>
                <w:sz w:val="16"/>
              </w:rPr>
              <w:t>Claim/report with status and rationale</w:t>
            </w:r>
          </w:p>
        </w:tc>
      </w:tr>
      <w:tr>
        <w:tc>
          <w:tcPr>
            <w:tcW w:type="dxa" w:w="3331"/>
            <w:vAlign w:val="center"/>
          </w:tcPr>
          <w:p>
            <w:pPr>
              <w:spacing w:after="20"/>
            </w:pPr>
            <w:r>
              <w:rPr>
                <w:sz w:val="16"/>
              </w:rPr>
              <w:t>Detection alert</w:t>
            </w:r>
          </w:p>
        </w:tc>
        <w:tc>
          <w:tcPr>
            <w:tcW w:type="dxa" w:w="3331"/>
            <w:vAlign w:val="center"/>
          </w:tcPr>
          <w:p>
            <w:pPr>
              <w:spacing w:after="20"/>
            </w:pPr>
            <w:r>
              <w:rPr>
                <w:sz w:val="16"/>
              </w:rPr>
              <w:t>Rule identifies a pattern that merits review</w:t>
            </w:r>
          </w:p>
        </w:tc>
        <w:tc>
          <w:tcPr>
            <w:tcW w:type="dxa" w:w="3331"/>
            <w:vAlign w:val="center"/>
          </w:tcPr>
          <w:p>
            <w:pPr>
              <w:spacing w:after="20"/>
            </w:pPr>
            <w:r>
              <w:rPr>
                <w:sz w:val="16"/>
              </w:rPr>
              <w:t>Separate alert linked to supporting transactions</w:t>
            </w:r>
          </w:p>
        </w:tc>
      </w:tr>
    </w:tbl>
    <w:p/>
    <w:p>
      <w:pPr>
        <w:pStyle w:val="Heading2"/>
      </w:pPr>
      <w:r>
        <w:t>7.2 Path-level evidence summary</w:t>
      </w:r>
    </w:p>
    <w:p>
      <w:r>
        <w:t>Do not force every uncertainty into a single edge label. A path result should list observed edges, any separate inferred links, data coverage, missing intervals, and the source references. Suggested path summaries include Complete within supplied records, Partially supported, Contains inferred links, and Insufficient data. These labels describe support in the dataset, not criminality.</w:t>
      </w:r>
    </w:p>
    <w:p>
      <w:pPr>
        <w:ind w:left="259"/>
        <w:shd w:fill="EEF2F5"/>
      </w:pPr>
      <w:r>
        <w:rPr>
          <w:rFonts w:ascii="Consolas" w:hAnsi="Consolas"/>
          <w:sz w:val="16"/>
        </w:rPr>
        <w:t>Example path result</w:t>
        <w:br/>
        <w:t>Start: SANDBOX-A</w:t>
        <w:br/>
        <w:t>End: SANDBOX-D</w:t>
        <w:br/>
        <w:t>Observed edges: TX-101, TX-118</w:t>
        <w:br/>
        <w:t>Inferred links: none</w:t>
        <w:br/>
        <w:t>Coverage: partial</w:t>
        <w:br/>
        <w:t>Gap: no source record available for the later interval</w:t>
        <w:br/>
        <w:t>Interpretation: observed movement is supported up to SANDBOX-C;</w:t>
        <w:br/>
        <w:t>further movement is unknown from the available records.</w:t>
        <w:br/>
        <w:t>Data as of: timestamp</w:t>
        <w:br/>
        <w:t>Algorithm/rule version: recorded version</w:t>
      </w:r>
    </w:p>
    <w:p>
      <w:pPr>
        <w:pStyle w:val="Heading2"/>
      </w:pPr>
      <w:r>
        <w:t>7.3 Provenance fields</w:t>
      </w:r>
    </w:p>
    <w:p>
      <w:pPr>
        <w:pStyle w:val="ListBullet"/>
        <w:spacing w:after="40"/>
      </w:pPr>
      <w:r>
        <w:t>Source record identifier and source type.</w:t>
      </w:r>
    </w:p>
    <w:p>
      <w:pPr>
        <w:pStyle w:val="ListBullet"/>
        <w:spacing w:after="40"/>
      </w:pPr>
      <w:r>
        <w:t>Dataset/file ID, version, and import batch.</w:t>
      </w:r>
    </w:p>
    <w:p>
      <w:pPr>
        <w:pStyle w:val="ListBullet"/>
        <w:spacing w:after="40"/>
      </w:pPr>
      <w:r>
        <w:t>Row number or stable source locator where possible.</w:t>
      </w:r>
    </w:p>
    <w:p>
      <w:pPr>
        <w:pStyle w:val="ListBullet"/>
        <w:spacing w:after="40"/>
      </w:pPr>
      <w:r>
        <w:t>File hash or record-bundle hash where appropriate.</w:t>
      </w:r>
    </w:p>
    <w:p>
      <w:pPr>
        <w:pStyle w:val="ListBullet"/>
        <w:spacing w:after="40"/>
      </w:pPr>
      <w:r>
        <w:t>Ingestion timestamp, validation status, and transformation history.</w:t>
      </w:r>
    </w:p>
    <w:p>
      <w:pPr>
        <w:pStyle w:val="ListBullet"/>
        <w:spacing w:after="40"/>
      </w:pPr>
      <w:r>
        <w:t>Pseudonymisation method/version identifier where applicable.</w:t>
      </w:r>
    </w:p>
    <w:p>
      <w:pPr>
        <w:pStyle w:val="ListBullet"/>
        <w:spacing w:after="40"/>
      </w:pPr>
      <w:r>
        <w:t>Audit events for source access, review, and export.</w:t>
      </w:r>
    </w:p>
    <w:p>
      <w:pPr>
        <w:pStyle w:val="ListBullet"/>
        <w:spacing w:after="40"/>
      </w:pPr>
      <w:r>
        <w:t>Correction, supersession, or dispute history.</w:t>
      </w:r>
    </w:p>
    <w:p>
      <w:pPr>
        <w:pStyle w:val="Heading2"/>
      </w:pPr>
      <w:r>
        <w:t>7.4 Claims the system must avoid</w:t>
      </w:r>
    </w:p>
    <w:p>
      <w:pPr>
        <w:pStyle w:val="ListBullet"/>
        <w:spacing w:after="40"/>
      </w:pPr>
      <w:r>
        <w:t>A source record can support a recorded transfer, but does not itself prove fraud or intent.</w:t>
      </w:r>
    </w:p>
    <w:p>
      <w:pPr>
        <w:pStyle w:val="ListBullet"/>
        <w:spacing w:after="40"/>
      </w:pPr>
      <w:r>
        <w:t>Do not attribute a particular victim's exact money to a downstream account after commingling unless the evidence and method support that attribution.</w:t>
      </w:r>
    </w:p>
    <w:p>
      <w:pPr>
        <w:pStyle w:val="ListBullet"/>
        <w:spacing w:after="40"/>
      </w:pPr>
      <w:r>
        <w:t>Do not infer knowing participation from graph topology alone.</w:t>
      </w:r>
    </w:p>
    <w:p>
      <w:pPr>
        <w:pStyle w:val="ListBullet"/>
        <w:spacing w:after="40"/>
      </w:pPr>
      <w:r>
        <w:t>An absent statement is a data gap, not proof that no transfer occurred.</w:t>
      </w:r>
    </w:p>
    <w:p>
      <w:pPr>
        <w:pStyle w:val="ListBullet"/>
        <w:spacing w:after="40"/>
      </w:pPr>
      <w:r>
        <w:t>Do not call outputs court-ready or legally conclusive without qualified review.</w:t>
      </w:r>
    </w:p>
    <w:p>
      <w:pPr>
        <w:pStyle w:val="Heading1"/>
      </w:pPr>
      <w:r>
        <w:t>8. Detection Rules and Temporal Fund Tracing</w:t>
      </w:r>
    </w:p>
    <w:p>
      <w:pPr>
        <w:pStyle w:val="Heading2"/>
      </w:pPr>
      <w:r>
        <w:t>8.1 Explainable rules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2304A"/>
          </w:tcPr>
          <w:p>
            <w:r>
              <w:rPr>
                <w:b/>
                <w:color w:val="FFFFFF"/>
                <w:sz w:val="16"/>
              </w:rPr>
              <w:t>Rule family</w:t>
            </w:r>
          </w:p>
        </w:tc>
        <w:tc>
          <w:tcPr>
            <w:tcW w:type="dxa" w:w="2498"/>
            <w:shd w:fill="12304A"/>
          </w:tcPr>
          <w:p>
            <w:r>
              <w:rPr>
                <w:b/>
                <w:color w:val="FFFFFF"/>
                <w:sz w:val="16"/>
              </w:rPr>
              <w:t>Illustrative pattern</w:t>
            </w:r>
          </w:p>
        </w:tc>
        <w:tc>
          <w:tcPr>
            <w:tcW w:type="dxa" w:w="2498"/>
            <w:shd w:fill="12304A"/>
          </w:tcPr>
          <w:p>
            <w:r>
              <w:rPr>
                <w:b/>
                <w:color w:val="FFFFFF"/>
                <w:sz w:val="16"/>
              </w:rPr>
              <w:t>Explanation</w:t>
            </w:r>
          </w:p>
        </w:tc>
        <w:tc>
          <w:tcPr>
            <w:tcW w:type="dxa" w:w="2498"/>
            <w:shd w:fill="12304A"/>
          </w:tcPr>
          <w:p>
            <w:r>
              <w:rPr>
                <w:b/>
                <w:color w:val="FFFFFF"/>
                <w:sz w:val="16"/>
              </w:rPr>
              <w:t>Caution</w:t>
            </w:r>
          </w:p>
        </w:tc>
      </w:tr>
      <w:tr>
        <w:tc>
          <w:tcPr>
            <w:tcW w:type="dxa" w:w="2498"/>
            <w:vAlign w:val="center"/>
          </w:tcPr>
          <w:p>
            <w:pPr>
              <w:spacing w:after="20"/>
            </w:pPr>
            <w:r>
              <w:rPr>
                <w:sz w:val="16"/>
              </w:rPr>
              <w:t>Fan-in</w:t>
            </w:r>
          </w:p>
        </w:tc>
        <w:tc>
          <w:tcPr>
            <w:tcW w:type="dxa" w:w="2498"/>
            <w:vAlign w:val="center"/>
          </w:tcPr>
          <w:p>
            <w:pPr>
              <w:spacing w:after="20"/>
            </w:pPr>
            <w:r>
              <w:rPr>
                <w:sz w:val="16"/>
              </w:rPr>
              <w:t>Distinct senders pay one recipient within a configured window</w:t>
            </w:r>
          </w:p>
        </w:tc>
        <w:tc>
          <w:tcPr>
            <w:tcW w:type="dxa" w:w="2498"/>
            <w:vAlign w:val="center"/>
          </w:tcPr>
          <w:p>
            <w:pPr>
              <w:spacing w:after="20"/>
            </w:pPr>
            <w:r>
              <w:rPr>
                <w:sz w:val="16"/>
              </w:rPr>
              <w:t>Multiple distinct counterparties transferred funds in the selected period</w:t>
            </w:r>
          </w:p>
        </w:tc>
        <w:tc>
          <w:tcPr>
            <w:tcW w:type="dxa" w:w="2498"/>
            <w:vAlign w:val="center"/>
          </w:tcPr>
          <w:p>
            <w:pPr>
              <w:spacing w:after="20"/>
            </w:pPr>
            <w:r>
              <w:rPr>
                <w:sz w:val="16"/>
              </w:rPr>
              <w:t>May be legitimate collection activity</w:t>
            </w:r>
          </w:p>
        </w:tc>
      </w:tr>
      <w:tr>
        <w:tc>
          <w:tcPr>
            <w:tcW w:type="dxa" w:w="2498"/>
            <w:vAlign w:val="center"/>
            <w:shd w:fill="F2F6F8"/>
          </w:tcPr>
          <w:p>
            <w:pPr>
              <w:spacing w:after="20"/>
            </w:pPr>
            <w:r>
              <w:rPr>
                <w:sz w:val="16"/>
              </w:rPr>
              <w:t>Fan-out</w:t>
            </w:r>
          </w:p>
        </w:tc>
        <w:tc>
          <w:tcPr>
            <w:tcW w:type="dxa" w:w="2498"/>
            <w:vAlign w:val="center"/>
            <w:shd w:fill="F2F6F8"/>
          </w:tcPr>
          <w:p>
            <w:pPr>
              <w:spacing w:after="20"/>
            </w:pPr>
            <w:r>
              <w:rPr>
                <w:sz w:val="16"/>
              </w:rPr>
              <w:t>One sender pays several recipients</w:t>
            </w:r>
          </w:p>
        </w:tc>
        <w:tc>
          <w:tcPr>
            <w:tcW w:type="dxa" w:w="2498"/>
            <w:vAlign w:val="center"/>
            <w:shd w:fill="F2F6F8"/>
          </w:tcPr>
          <w:p>
            <w:pPr>
              <w:spacing w:after="20"/>
            </w:pPr>
            <w:r>
              <w:rPr>
                <w:sz w:val="16"/>
              </w:rPr>
              <w:t>This account sent funds to multiple counterparties</w:t>
            </w:r>
          </w:p>
        </w:tc>
        <w:tc>
          <w:tcPr>
            <w:tcW w:type="dxa" w:w="2498"/>
            <w:vAlign w:val="center"/>
            <w:shd w:fill="F2F6F8"/>
          </w:tcPr>
          <w:p>
            <w:pPr>
              <w:spacing w:after="20"/>
            </w:pPr>
            <w:r>
              <w:rPr>
                <w:sz w:val="16"/>
              </w:rPr>
              <w:t>Not proof of laundering</w:t>
            </w:r>
          </w:p>
        </w:tc>
      </w:tr>
      <w:tr>
        <w:tc>
          <w:tcPr>
            <w:tcW w:type="dxa" w:w="2498"/>
            <w:vAlign w:val="center"/>
          </w:tcPr>
          <w:p>
            <w:pPr>
              <w:spacing w:after="20"/>
            </w:pPr>
            <w:r>
              <w:rPr>
                <w:sz w:val="16"/>
              </w:rPr>
              <w:t>Rapid pass-through</w:t>
            </w:r>
          </w:p>
        </w:tc>
        <w:tc>
          <w:tcPr>
            <w:tcW w:type="dxa" w:w="2498"/>
            <w:vAlign w:val="center"/>
          </w:tcPr>
          <w:p>
            <w:pPr>
              <w:spacing w:after="20"/>
            </w:pPr>
            <w:r>
              <w:rPr>
                <w:sz w:val="16"/>
              </w:rPr>
              <w:t>Incoming transfer followed by outgoing transfer(s) within an interval</w:t>
            </w:r>
          </w:p>
        </w:tc>
        <w:tc>
          <w:tcPr>
            <w:tcW w:type="dxa" w:w="2498"/>
            <w:vAlign w:val="center"/>
          </w:tcPr>
          <w:p>
            <w:pPr>
              <w:spacing w:after="20"/>
            </w:pPr>
            <w:r>
              <w:rPr>
                <w:sz w:val="16"/>
              </w:rPr>
              <w:t>Recorded incoming activity was followed by onward movement</w:t>
            </w:r>
          </w:p>
        </w:tc>
        <w:tc>
          <w:tcPr>
            <w:tcW w:type="dxa" w:w="2498"/>
            <w:vAlign w:val="center"/>
          </w:tcPr>
          <w:p>
            <w:pPr>
              <w:spacing w:after="20"/>
            </w:pPr>
            <w:r>
              <w:rPr>
                <w:sz w:val="16"/>
              </w:rPr>
              <w:t>Other transactions or balances may be missing</w:t>
            </w:r>
          </w:p>
        </w:tc>
      </w:tr>
      <w:tr>
        <w:tc>
          <w:tcPr>
            <w:tcW w:type="dxa" w:w="2498"/>
            <w:vAlign w:val="center"/>
            <w:shd w:fill="F2F6F8"/>
          </w:tcPr>
          <w:p>
            <w:pPr>
              <w:spacing w:after="20"/>
            </w:pPr>
            <w:r>
              <w:rPr>
                <w:sz w:val="16"/>
              </w:rPr>
              <w:t>Cross-case overlap</w:t>
            </w:r>
          </w:p>
        </w:tc>
        <w:tc>
          <w:tcPr>
            <w:tcW w:type="dxa" w:w="2498"/>
            <w:vAlign w:val="center"/>
            <w:shd w:fill="F2F6F8"/>
          </w:tcPr>
          <w:p>
            <w:pPr>
              <w:spacing w:after="20"/>
            </w:pPr>
            <w:r>
              <w:rPr>
                <w:sz w:val="16"/>
              </w:rPr>
              <w:t>Same pseudonymous identifier occurs in separate permitted cases</w:t>
            </w:r>
          </w:p>
        </w:tc>
        <w:tc>
          <w:tcPr>
            <w:tcW w:type="dxa" w:w="2498"/>
            <w:vAlign w:val="center"/>
            <w:shd w:fill="F2F6F8"/>
          </w:tcPr>
          <w:p>
            <w:pPr>
              <w:spacing w:after="20"/>
            </w:pPr>
            <w:r>
              <w:rPr>
                <w:sz w:val="16"/>
              </w:rPr>
              <w:t>Identifier overlaps in the supplied dataset</w:t>
            </w:r>
          </w:p>
        </w:tc>
        <w:tc>
          <w:tcPr>
            <w:tcW w:type="dxa" w:w="2498"/>
            <w:vAlign w:val="center"/>
            <w:shd w:fill="F2F6F8"/>
          </w:tcPr>
          <w:p>
            <w:pPr>
              <w:spacing w:after="20"/>
            </w:pPr>
            <w:r>
              <w:rPr>
                <w:sz w:val="16"/>
              </w:rPr>
              <w:t>Matching must be reliable and authorised</w:t>
            </w:r>
          </w:p>
        </w:tc>
      </w:tr>
      <w:tr>
        <w:tc>
          <w:tcPr>
            <w:tcW w:type="dxa" w:w="2498"/>
            <w:vAlign w:val="center"/>
          </w:tcPr>
          <w:p>
            <w:pPr>
              <w:spacing w:after="20"/>
            </w:pPr>
            <w:r>
              <w:rPr>
                <w:sz w:val="16"/>
              </w:rPr>
              <w:t>Velocity change</w:t>
            </w:r>
          </w:p>
        </w:tc>
        <w:tc>
          <w:tcPr>
            <w:tcW w:type="dxa" w:w="2498"/>
            <w:vAlign w:val="center"/>
          </w:tcPr>
          <w:p>
            <w:pPr>
              <w:spacing w:after="20"/>
            </w:pPr>
            <w:r>
              <w:rPr>
                <w:sz w:val="16"/>
              </w:rPr>
              <w:t>Activity differs from documented baseline</w:t>
            </w:r>
          </w:p>
        </w:tc>
        <w:tc>
          <w:tcPr>
            <w:tcW w:type="dxa" w:w="2498"/>
            <w:vAlign w:val="center"/>
          </w:tcPr>
          <w:p>
            <w:pPr>
              <w:spacing w:after="20"/>
            </w:pPr>
            <w:r>
              <w:rPr>
                <w:sz w:val="16"/>
              </w:rPr>
              <w:t>Count or amount changed relative to the configured baseline</w:t>
            </w:r>
          </w:p>
        </w:tc>
        <w:tc>
          <w:tcPr>
            <w:tcW w:type="dxa" w:w="2498"/>
            <w:vAlign w:val="center"/>
          </w:tcPr>
          <w:p>
            <w:pPr>
              <w:spacing w:after="20"/>
            </w:pPr>
            <w:r>
              <w:rPr>
                <w:sz w:val="16"/>
              </w:rPr>
              <w:t>Needs sufficient baseline data</w:t>
            </w:r>
          </w:p>
        </w:tc>
      </w:tr>
    </w:tbl>
    <w:p/>
    <w:p>
      <w:pPr>
        <w:pStyle w:val="Heading2"/>
      </w:pPr>
      <w:r>
        <w:t>8.2 Alert object</w:t>
      </w:r>
    </w:p>
    <w:p>
      <w:pPr>
        <w:ind w:left="259"/>
        <w:shd w:fill="EEF2F5"/>
      </w:pPr>
      <w:r>
        <w:rPr>
          <w:rFonts w:ascii="Consolas" w:hAnsi="Consolas"/>
          <w:sz w:val="16"/>
        </w:rPr>
        <w:t>{</w:t>
        <w:br/>
        <w:t xml:space="preserve">  "alert_id": "ALT-00042",</w:t>
        <w:br/>
        <w:t xml:space="preserve">  "rule_id": "RAPID_PASS_THROUGH_V1",</w:t>
        <w:br/>
        <w:t xml:space="preserve">  "rule_version": "1.0",</w:t>
        <w:br/>
        <w:t xml:space="preserve">  "severity": "REVIEW",</w:t>
        <w:br/>
        <w:t xml:space="preserve">  "explanation": "Incoming activity was followed by onward transfers.",</w:t>
        <w:br/>
        <w:t xml:space="preserve">  "supporting_transaction_ids": ["TX-101", "TX-118"],</w:t>
        <w:br/>
        <w:t xml:space="preserve">  "data_as_of": "timestamp",</w:t>
        <w:br/>
        <w:t xml:space="preserve">  "evidence_status": "PARTIAL",</w:t>
        <w:br/>
        <w:t xml:space="preserve">  "limitations": ["Available records do not establish the full downstream path."]</w:t>
        <w:br/>
        <w:t>}</w:t>
      </w:r>
    </w:p>
    <w:p>
      <w:pPr>
        <w:pStyle w:val="Heading2"/>
      </w:pPr>
      <w:r>
        <w:t>8.3 Temporal graph</w:t>
      </w:r>
    </w:p>
    <w:p>
      <w:r>
        <w:t>Use a NetworkX MultiDiGraph because the same sender and recipient can have multiple transfers. Each edge should include transaction ID, amount, currency, transaction time, source reference, and data-quality metadata. Nodes should use pseudonymous identifiers in the research environment.</w:t>
      </w:r>
    </w:p>
    <w:p>
      <w:pPr>
        <w:pStyle w:val="Heading2"/>
      </w:pPr>
      <w:r>
        <w:t>8.4 Time-respecting path algorithm</w:t>
      </w:r>
    </w:p>
    <w:p>
      <w:pPr>
        <w:pStyle w:val="ListNumber"/>
        <w:spacing w:after="40"/>
      </w:pPr>
      <w:r>
        <w:t>Validate the start account, time window, and maximum hop count.</w:t>
      </w:r>
    </w:p>
    <w:p>
      <w:pPr>
        <w:pStyle w:val="ListNumber"/>
        <w:spacing w:after="40"/>
      </w:pPr>
      <w:r>
        <w:t>Traverse observed outgoing edges within the requested time window.</w:t>
      </w:r>
    </w:p>
    <w:p>
      <w:pPr>
        <w:pStyle w:val="ListNumber"/>
        <w:spacing w:after="40"/>
      </w:pPr>
      <w:r>
        <w:t>Require non-decreasing transaction time along candidate paths.</w:t>
      </w:r>
    </w:p>
    <w:p>
      <w:pPr>
        <w:pStyle w:val="ListNumber"/>
        <w:spacing w:after="40"/>
      </w:pPr>
      <w:r>
        <w:t>Avoid repeated nodes unless cycle analysis is explicitly enabled.</w:t>
      </w:r>
    </w:p>
    <w:p>
      <w:pPr>
        <w:pStyle w:val="ListNumber"/>
        <w:spacing w:after="40"/>
      </w:pPr>
      <w:r>
        <w:t>Retain source references for every observed edge.</w:t>
      </w:r>
    </w:p>
    <w:p>
      <w:pPr>
        <w:pStyle w:val="ListNumber"/>
        <w:spacing w:after="40"/>
      </w:pPr>
      <w:r>
        <w:t>Represent missing coverage as a gap annotation, not a fabricated transfer.</w:t>
      </w:r>
    </w:p>
    <w:p>
      <w:pPr>
        <w:pStyle w:val="ListNumber"/>
        <w:spacing w:after="40"/>
      </w:pPr>
      <w:r>
        <w:t>Return bounded results with path-level evidence summaries and truncation metadata.</w:t>
      </w:r>
    </w:p>
    <w:p>
      <w:pPr>
        <w:pStyle w:val="Heading2"/>
      </w:pPr>
      <w:r>
        <w:t>8.5 Amount and commingling limitations</w:t>
      </w:r>
    </w:p>
    <w:p>
      <w:r>
        <w:t>The sum of incoming and outgoing transactions is not a verified account balance. Records may omit opening balances, cash activity, fees, reversals, unrelated transactions, or other accounts. Report observed flows rather than claiming a specific victim's money moved to a downstream account unless the data and method support that conclusion.</w:t>
      </w:r>
    </w:p>
    <w:p>
      <w:pPr>
        <w:pStyle w:val="Heading2"/>
      </w:pPr>
      <w:r>
        <w:t>8.6 Optional machine learning</w:t>
      </w:r>
    </w:p>
    <w:p>
      <w:r>
        <w:t>Machine learning is optional. Add it only if the selected dataset has meaningful labels, enough volume, a leakage-resistant evaluation split, and a clear baseline. A GNN is not required for the evidence-aware contribution. If used, compare it against simple rules and report false positives, calibration, and domain limitations.</w:t>
      </w:r>
    </w:p>
    <w:p>
      <w:pPr>
        <w:pStyle w:val="Heading1"/>
      </w:pPr>
      <w:r>
        <w:t>9. Payer Risk Interface and Payment Simulation</w:t>
      </w:r>
    </w:p>
    <w:p>
      <w:pPr>
        <w:pStyle w:val="Heading2"/>
      </w:pPr>
      <w:r>
        <w:t>9.1 User journey</w:t>
      </w:r>
    </w:p>
    <w:p>
      <w:pPr>
        <w:pStyle w:val="ListNumber"/>
        <w:spacing w:after="40"/>
      </w:pPr>
      <w:r>
        <w:t>User opens the sandbox and scans a QR code created for the demonstration.</w:t>
      </w:r>
    </w:p>
    <w:p>
      <w:pPr>
        <w:pStyle w:val="ListNumber"/>
        <w:spacing w:after="40"/>
      </w:pPr>
      <w:r>
        <w:t>The QR resolves to an internal sandbox recipient ID, not a live payment instruction.</w:t>
      </w:r>
    </w:p>
    <w:p>
      <w:pPr>
        <w:pStyle w:val="ListNumber"/>
        <w:spacing w:after="40"/>
      </w:pPr>
      <w:r>
        <w:t>Frontend submits recipient ID and optional simulated amount to the risk-check endpoint.</w:t>
      </w:r>
    </w:p>
    <w:p>
      <w:pPr>
        <w:pStyle w:val="ListNumber"/>
        <w:spacing w:after="40"/>
      </w:pPr>
      <w:r>
        <w:t>Backend returns minimal advisory, reasons, status, limitations, and data-as-of timestamp.</w:t>
      </w:r>
    </w:p>
    <w:p>
      <w:pPr>
        <w:pStyle w:val="ListNumber"/>
        <w:spacing w:after="40"/>
      </w:pPr>
      <w:r>
        <w:t>User chooses Cancel or Continue Simulation; no real payment is initiated.</w:t>
      </w:r>
    </w:p>
    <w:p>
      <w:pPr>
        <w:pStyle w:val="ListNumber"/>
        <w:spacing w:after="40"/>
      </w:pPr>
      <w:r>
        <w:t>If continued, the simulated payment is persisted and enters the same event pipeline.</w:t>
      </w:r>
    </w:p>
    <w:p>
      <w:pPr>
        <w:pStyle w:val="ListNumber"/>
        <w:spacing w:after="40"/>
      </w:pPr>
      <w:r>
        <w:t>The investigator console receives the event and shows the resulting graph or alert update.</w:t>
      </w:r>
    </w:p>
    <w:p>
      <w:pPr>
        <w:pStyle w:val="Heading2"/>
      </w:pPr>
      <w:r>
        <w:t>9.2 Advisory statuses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Status</w:t>
            </w:r>
          </w:p>
        </w:tc>
        <w:tc>
          <w:tcPr>
            <w:tcW w:type="dxa" w:w="3331"/>
            <w:shd w:fill="12304A"/>
          </w:tcPr>
          <w:p>
            <w:r>
              <w:rPr>
                <w:b/>
                <w:color w:val="FFFFFF"/>
                <w:sz w:val="16"/>
              </w:rPr>
              <w:t>Meaning</w:t>
            </w:r>
          </w:p>
        </w:tc>
        <w:tc>
          <w:tcPr>
            <w:tcW w:type="dxa" w:w="3331"/>
            <w:shd w:fill="12304A"/>
          </w:tcPr>
          <w:p>
            <w:r>
              <w:rPr>
                <w:b/>
                <w:color w:val="FFFFFF"/>
                <w:sz w:val="16"/>
              </w:rPr>
              <w:t>UI guidance</w:t>
            </w:r>
          </w:p>
        </w:tc>
      </w:tr>
      <w:tr>
        <w:tc>
          <w:tcPr>
            <w:tcW w:type="dxa" w:w="3331"/>
            <w:vAlign w:val="center"/>
          </w:tcPr>
          <w:p>
            <w:pPr>
              <w:spacing w:after="20"/>
            </w:pPr>
            <w:r>
              <w:rPr>
                <w:sz w:val="16"/>
              </w:rPr>
              <w:t>No known warning</w:t>
            </w:r>
          </w:p>
        </w:tc>
        <w:tc>
          <w:tcPr>
            <w:tcW w:type="dxa" w:w="3331"/>
            <w:vAlign w:val="center"/>
          </w:tcPr>
          <w:p>
            <w:pPr>
              <w:spacing w:after="20"/>
            </w:pPr>
            <w:r>
              <w:rPr>
                <w:sz w:val="16"/>
              </w:rPr>
              <w:t>No matching warning found in available prototype data</w:t>
            </w:r>
          </w:p>
        </w:tc>
        <w:tc>
          <w:tcPr>
            <w:tcW w:type="dxa" w:w="3331"/>
            <w:vAlign w:val="center"/>
          </w:tcPr>
          <w:p>
            <w:pPr>
              <w:spacing w:after="20"/>
            </w:pPr>
            <w:r>
              <w:rPr>
                <w:sz w:val="16"/>
              </w:rPr>
              <w:t>State that this does not guarantee safety</w:t>
            </w:r>
          </w:p>
        </w:tc>
      </w:tr>
      <w:tr>
        <w:tc>
          <w:tcPr>
            <w:tcW w:type="dxa" w:w="3331"/>
            <w:vAlign w:val="center"/>
            <w:shd w:fill="F2F6F8"/>
          </w:tcPr>
          <w:p>
            <w:pPr>
              <w:spacing w:after="20"/>
            </w:pPr>
            <w:r>
              <w:rPr>
                <w:sz w:val="16"/>
              </w:rPr>
              <w:t>Insufficient information</w:t>
            </w:r>
          </w:p>
        </w:tc>
        <w:tc>
          <w:tcPr>
            <w:tcW w:type="dxa" w:w="3331"/>
            <w:vAlign w:val="center"/>
            <w:shd w:fill="F2F6F8"/>
          </w:tcPr>
          <w:p>
            <w:pPr>
              <w:spacing w:after="20"/>
            </w:pPr>
            <w:r>
              <w:rPr>
                <w:sz w:val="16"/>
              </w:rPr>
              <w:t>System cannot provide a meaningful assessment</w:t>
            </w:r>
          </w:p>
        </w:tc>
        <w:tc>
          <w:tcPr>
            <w:tcW w:type="dxa" w:w="3331"/>
            <w:vAlign w:val="center"/>
            <w:shd w:fill="F2F6F8"/>
          </w:tcPr>
          <w:p>
            <w:pPr>
              <w:spacing w:after="20"/>
            </w:pPr>
            <w:r>
              <w:rPr>
                <w:sz w:val="16"/>
              </w:rPr>
              <w:t>Do not show as 'safe'</w:t>
            </w:r>
          </w:p>
        </w:tc>
      </w:tr>
      <w:tr>
        <w:tc>
          <w:tcPr>
            <w:tcW w:type="dxa" w:w="3331"/>
            <w:vAlign w:val="center"/>
          </w:tcPr>
          <w:p>
            <w:pPr>
              <w:spacing w:after="20"/>
            </w:pPr>
            <w:r>
              <w:rPr>
                <w:sz w:val="16"/>
              </w:rPr>
              <w:t>Unverified report</w:t>
            </w:r>
          </w:p>
        </w:tc>
        <w:tc>
          <w:tcPr>
            <w:tcW w:type="dxa" w:w="3331"/>
            <w:vAlign w:val="center"/>
          </w:tcPr>
          <w:p>
            <w:pPr>
              <w:spacing w:after="20"/>
            </w:pPr>
            <w:r>
              <w:rPr>
                <w:sz w:val="16"/>
              </w:rPr>
              <w:t>A report exists but is not verified</w:t>
            </w:r>
          </w:p>
        </w:tc>
        <w:tc>
          <w:tcPr>
            <w:tcW w:type="dxa" w:w="3331"/>
            <w:vAlign w:val="center"/>
          </w:tcPr>
          <w:p>
            <w:pPr>
              <w:spacing w:after="20"/>
            </w:pPr>
            <w:r>
              <w:rPr>
                <w:sz w:val="16"/>
              </w:rPr>
              <w:t>Clearly label as unverified</w:t>
            </w:r>
          </w:p>
        </w:tc>
      </w:tr>
      <w:tr>
        <w:tc>
          <w:tcPr>
            <w:tcW w:type="dxa" w:w="3331"/>
            <w:vAlign w:val="center"/>
            <w:shd w:fill="F2F6F8"/>
          </w:tcPr>
          <w:p>
            <w:pPr>
              <w:spacing w:after="20"/>
            </w:pPr>
            <w:r>
              <w:rPr>
                <w:sz w:val="16"/>
              </w:rPr>
              <w:t>Under review</w:t>
            </w:r>
          </w:p>
        </w:tc>
        <w:tc>
          <w:tcPr>
            <w:tcW w:type="dxa" w:w="3331"/>
            <w:vAlign w:val="center"/>
            <w:shd w:fill="F2F6F8"/>
          </w:tcPr>
          <w:p>
            <w:pPr>
              <w:spacing w:after="20"/>
            </w:pPr>
            <w:r>
              <w:rPr>
                <w:sz w:val="16"/>
              </w:rPr>
              <w:t>A report or pattern is being assessed</w:t>
            </w:r>
          </w:p>
        </w:tc>
        <w:tc>
          <w:tcPr>
            <w:tcW w:type="dxa" w:w="3331"/>
            <w:vAlign w:val="center"/>
            <w:shd w:fill="F2F6F8"/>
          </w:tcPr>
          <w:p>
            <w:pPr>
              <w:spacing w:after="20"/>
            </w:pPr>
            <w:r>
              <w:rPr>
                <w:sz w:val="16"/>
              </w:rPr>
              <w:t>Show limited context</w:t>
            </w:r>
          </w:p>
        </w:tc>
      </w:tr>
      <w:tr>
        <w:tc>
          <w:tcPr>
            <w:tcW w:type="dxa" w:w="3331"/>
            <w:vAlign w:val="center"/>
          </w:tcPr>
          <w:p>
            <w:pPr>
              <w:spacing w:after="20"/>
            </w:pPr>
            <w:r>
              <w:rPr>
                <w:sz w:val="16"/>
              </w:rPr>
              <w:t>Verified warning</w:t>
            </w:r>
          </w:p>
        </w:tc>
        <w:tc>
          <w:tcPr>
            <w:tcW w:type="dxa" w:w="3331"/>
            <w:vAlign w:val="center"/>
          </w:tcPr>
          <w:p>
            <w:pPr>
              <w:spacing w:after="20"/>
            </w:pPr>
            <w:r>
              <w:rPr>
                <w:sz w:val="16"/>
              </w:rPr>
              <w:t>A report meets documented review criteria</w:t>
            </w:r>
          </w:p>
        </w:tc>
        <w:tc>
          <w:tcPr>
            <w:tcW w:type="dxa" w:w="3331"/>
            <w:vAlign w:val="center"/>
          </w:tcPr>
          <w:p>
            <w:pPr>
              <w:spacing w:after="20"/>
            </w:pPr>
            <w:r>
              <w:rPr>
                <w:sz w:val="16"/>
              </w:rPr>
              <w:t>Show concise reasons and correction route</w:t>
            </w:r>
          </w:p>
        </w:tc>
      </w:tr>
      <w:tr>
        <w:tc>
          <w:tcPr>
            <w:tcW w:type="dxa" w:w="3331"/>
            <w:vAlign w:val="center"/>
            <w:shd w:fill="F2F6F8"/>
          </w:tcPr>
          <w:p>
            <w:pPr>
              <w:spacing w:after="20"/>
            </w:pPr>
            <w:r>
              <w:rPr>
                <w:sz w:val="16"/>
              </w:rPr>
              <w:t>Disputed/corrected</w:t>
            </w:r>
          </w:p>
        </w:tc>
        <w:tc>
          <w:tcPr>
            <w:tcW w:type="dxa" w:w="3331"/>
            <w:vAlign w:val="center"/>
            <w:shd w:fill="F2F6F8"/>
          </w:tcPr>
          <w:p>
            <w:pPr>
              <w:spacing w:after="20"/>
            </w:pPr>
            <w:r>
              <w:rPr>
                <w:sz w:val="16"/>
              </w:rPr>
              <w:t>A previous report is challenged or changed</w:t>
            </w:r>
          </w:p>
        </w:tc>
        <w:tc>
          <w:tcPr>
            <w:tcW w:type="dxa" w:w="3331"/>
            <w:vAlign w:val="center"/>
            <w:shd w:fill="F2F6F8"/>
          </w:tcPr>
          <w:p>
            <w:pPr>
              <w:spacing w:after="20"/>
            </w:pPr>
            <w:r>
              <w:rPr>
                <w:sz w:val="16"/>
              </w:rPr>
              <w:t>Show current status and preserve history</w:t>
            </w:r>
          </w:p>
        </w:tc>
      </w:tr>
    </w:tbl>
    <w:p/>
    <w:p>
      <w:pPr>
        <w:pStyle w:val="Heading2"/>
      </w:pPr>
      <w:r>
        <w:t>9.3 Privacy and sandbox boundary</w:t>
      </w:r>
    </w:p>
    <w:p>
      <w:r>
        <w:t>Do not expose identities, private case details, complainant information, raw statements, or the full graph to the payer interface. Enforce this on the backend. Use sandbox QR codes and simulated payment confirmation. Never collect UPI PINs, OTPs, bank credentials, or payment passwords. Do not claim integration with Google Pay, PhonePe, NPCI, or any bank without a separately authorised integration.</w:t>
      </w:r>
    </w:p>
    <w:p>
      <w:pPr>
        <w:pStyle w:val="Heading1"/>
      </w:pPr>
      <w:r>
        <w:t>10. Database Design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Table</w:t>
            </w:r>
          </w:p>
        </w:tc>
        <w:tc>
          <w:tcPr>
            <w:tcW w:type="dxa" w:w="3331"/>
            <w:shd w:fill="12304A"/>
          </w:tcPr>
          <w:p>
            <w:r>
              <w:rPr>
                <w:b/>
                <w:color w:val="FFFFFF"/>
                <w:sz w:val="16"/>
              </w:rPr>
              <w:t>Important fields</w:t>
            </w:r>
          </w:p>
        </w:tc>
        <w:tc>
          <w:tcPr>
            <w:tcW w:type="dxa" w:w="3331"/>
            <w:shd w:fill="12304A"/>
          </w:tcPr>
          <w:p>
            <w:r>
              <w:rPr>
                <w:b/>
                <w:color w:val="FFFFFF"/>
                <w:sz w:val="16"/>
              </w:rPr>
              <w:t>Purpose</w:t>
            </w:r>
          </w:p>
        </w:tc>
      </w:tr>
      <w:tr>
        <w:tc>
          <w:tcPr>
            <w:tcW w:type="dxa" w:w="3331"/>
            <w:vAlign w:val="center"/>
          </w:tcPr>
          <w:p>
            <w:pPr>
              <w:spacing w:after="20"/>
            </w:pPr>
            <w:r>
              <w:rPr>
                <w:sz w:val="16"/>
              </w:rPr>
              <w:t>users</w:t>
            </w:r>
          </w:p>
        </w:tc>
        <w:tc>
          <w:tcPr>
            <w:tcW w:type="dxa" w:w="3331"/>
            <w:vAlign w:val="center"/>
          </w:tcPr>
          <w:p>
            <w:pPr>
              <w:spacing w:after="20"/>
            </w:pPr>
            <w:r>
              <w:rPr>
                <w:sz w:val="16"/>
              </w:rPr>
              <w:t>id, username/email, credential reference, active</w:t>
            </w:r>
          </w:p>
        </w:tc>
        <w:tc>
          <w:tcPr>
            <w:tcW w:type="dxa" w:w="3331"/>
            <w:vAlign w:val="center"/>
          </w:tcPr>
          <w:p>
            <w:pPr>
              <w:spacing w:after="20"/>
            </w:pPr>
            <w:r>
              <w:rPr>
                <w:sz w:val="16"/>
              </w:rPr>
              <w:t>Identity</w:t>
            </w:r>
          </w:p>
        </w:tc>
      </w:tr>
      <w:tr>
        <w:tc>
          <w:tcPr>
            <w:tcW w:type="dxa" w:w="3331"/>
            <w:vAlign w:val="center"/>
            <w:shd w:fill="F2F6F8"/>
          </w:tcPr>
          <w:p>
            <w:pPr>
              <w:spacing w:after="20"/>
            </w:pPr>
            <w:r>
              <w:rPr>
                <w:sz w:val="16"/>
              </w:rPr>
              <w:t>roles/user_roles</w:t>
            </w:r>
          </w:p>
        </w:tc>
        <w:tc>
          <w:tcPr>
            <w:tcW w:type="dxa" w:w="3331"/>
            <w:vAlign w:val="center"/>
            <w:shd w:fill="F2F6F8"/>
          </w:tcPr>
          <w:p>
            <w:pPr>
              <w:spacing w:after="20"/>
            </w:pPr>
            <w:r>
              <w:rPr>
                <w:sz w:val="16"/>
              </w:rPr>
              <w:t>user_id, role_id, role_name</w:t>
            </w:r>
          </w:p>
        </w:tc>
        <w:tc>
          <w:tcPr>
            <w:tcW w:type="dxa" w:w="3331"/>
            <w:vAlign w:val="center"/>
            <w:shd w:fill="F2F6F8"/>
          </w:tcPr>
          <w:p>
            <w:pPr>
              <w:spacing w:after="20"/>
            </w:pPr>
            <w:r>
              <w:rPr>
                <w:sz w:val="16"/>
              </w:rPr>
              <w:t>Permissions</w:t>
            </w:r>
          </w:p>
        </w:tc>
      </w:tr>
      <w:tr>
        <w:tc>
          <w:tcPr>
            <w:tcW w:type="dxa" w:w="3331"/>
            <w:vAlign w:val="center"/>
          </w:tcPr>
          <w:p>
            <w:pPr>
              <w:spacing w:after="20"/>
            </w:pPr>
            <w:r>
              <w:rPr>
                <w:sz w:val="16"/>
              </w:rPr>
              <w:t>cases</w:t>
            </w:r>
          </w:p>
        </w:tc>
        <w:tc>
          <w:tcPr>
            <w:tcW w:type="dxa" w:w="3331"/>
            <w:vAlign w:val="center"/>
          </w:tcPr>
          <w:p>
            <w:pPr>
              <w:spacing w:after="20"/>
            </w:pPr>
            <w:r>
              <w:rPr>
                <w:sz w:val="16"/>
              </w:rPr>
              <w:t>id, case_ref, status, created_by, created_at</w:t>
            </w:r>
          </w:p>
        </w:tc>
        <w:tc>
          <w:tcPr>
            <w:tcW w:type="dxa" w:w="3331"/>
            <w:vAlign w:val="center"/>
          </w:tcPr>
          <w:p>
            <w:pPr>
              <w:spacing w:after="20"/>
            </w:pPr>
            <w:r>
              <w:rPr>
                <w:sz w:val="16"/>
              </w:rPr>
              <w:t>Case grouping</w:t>
            </w:r>
          </w:p>
        </w:tc>
      </w:tr>
      <w:tr>
        <w:tc>
          <w:tcPr>
            <w:tcW w:type="dxa" w:w="3331"/>
            <w:vAlign w:val="center"/>
            <w:shd w:fill="F2F6F8"/>
          </w:tcPr>
          <w:p>
            <w:pPr>
              <w:spacing w:after="20"/>
            </w:pPr>
            <w:r>
              <w:rPr>
                <w:sz w:val="16"/>
              </w:rPr>
              <w:t>accounts</w:t>
            </w:r>
          </w:p>
        </w:tc>
        <w:tc>
          <w:tcPr>
            <w:tcW w:type="dxa" w:w="3331"/>
            <w:vAlign w:val="center"/>
            <w:shd w:fill="F2F6F8"/>
          </w:tcPr>
          <w:p>
            <w:pPr>
              <w:spacing w:after="20"/>
            </w:pPr>
            <w:r>
              <w:rPr>
                <w:sz w:val="16"/>
              </w:rPr>
              <w:t>id, pseudonymous_ref, source_namespace</w:t>
            </w:r>
          </w:p>
        </w:tc>
        <w:tc>
          <w:tcPr>
            <w:tcW w:type="dxa" w:w="3331"/>
            <w:vAlign w:val="center"/>
            <w:shd w:fill="F2F6F8"/>
          </w:tcPr>
          <w:p>
            <w:pPr>
              <w:spacing w:after="20"/>
            </w:pPr>
            <w:r>
              <w:rPr>
                <w:sz w:val="16"/>
              </w:rPr>
              <w:t>Graph nodes</w:t>
            </w:r>
          </w:p>
        </w:tc>
      </w:tr>
      <w:tr>
        <w:tc>
          <w:tcPr>
            <w:tcW w:type="dxa" w:w="3331"/>
            <w:vAlign w:val="center"/>
          </w:tcPr>
          <w:p>
            <w:pPr>
              <w:spacing w:after="20"/>
            </w:pPr>
            <w:r>
              <w:rPr>
                <w:sz w:val="16"/>
              </w:rPr>
              <w:t>transactions</w:t>
            </w:r>
          </w:p>
        </w:tc>
        <w:tc>
          <w:tcPr>
            <w:tcW w:type="dxa" w:w="3331"/>
            <w:vAlign w:val="center"/>
          </w:tcPr>
          <w:p>
            <w:pPr>
              <w:spacing w:after="20"/>
            </w:pPr>
            <w:r>
              <w:rPr>
                <w:sz w:val="16"/>
              </w:rPr>
              <w:t>id, event_id, sender_id, recipient_id, amount, currency, transaction_time, source_record_id</w:t>
            </w:r>
          </w:p>
        </w:tc>
        <w:tc>
          <w:tcPr>
            <w:tcW w:type="dxa" w:w="3331"/>
            <w:vAlign w:val="center"/>
          </w:tcPr>
          <w:p>
            <w:pPr>
              <w:spacing w:after="20"/>
            </w:pPr>
            <w:r>
              <w:rPr>
                <w:sz w:val="16"/>
              </w:rPr>
              <w:t>Observed transfers</w:t>
            </w:r>
          </w:p>
        </w:tc>
      </w:tr>
      <w:tr>
        <w:tc>
          <w:tcPr>
            <w:tcW w:type="dxa" w:w="3331"/>
            <w:vAlign w:val="center"/>
            <w:shd w:fill="F2F6F8"/>
          </w:tcPr>
          <w:p>
            <w:pPr>
              <w:spacing w:after="20"/>
            </w:pPr>
            <w:r>
              <w:rPr>
                <w:sz w:val="16"/>
              </w:rPr>
              <w:t>source_files</w:t>
            </w:r>
          </w:p>
        </w:tc>
        <w:tc>
          <w:tcPr>
            <w:tcW w:type="dxa" w:w="3331"/>
            <w:vAlign w:val="center"/>
            <w:shd w:fill="F2F6F8"/>
          </w:tcPr>
          <w:p>
            <w:pPr>
              <w:spacing w:after="20"/>
            </w:pPr>
            <w:r>
              <w:rPr>
                <w:sz w:val="16"/>
              </w:rPr>
              <w:t>id, safe_filename, source_type, version, hash, licence note</w:t>
            </w:r>
          </w:p>
        </w:tc>
        <w:tc>
          <w:tcPr>
            <w:tcW w:type="dxa" w:w="3331"/>
            <w:vAlign w:val="center"/>
            <w:shd w:fill="F2F6F8"/>
          </w:tcPr>
          <w:p>
            <w:pPr>
              <w:spacing w:after="20"/>
            </w:pPr>
            <w:r>
              <w:rPr>
                <w:sz w:val="16"/>
              </w:rPr>
              <w:t>Dataset provenance</w:t>
            </w:r>
          </w:p>
        </w:tc>
      </w:tr>
      <w:tr>
        <w:tc>
          <w:tcPr>
            <w:tcW w:type="dxa" w:w="3331"/>
            <w:vAlign w:val="center"/>
          </w:tcPr>
          <w:p>
            <w:pPr>
              <w:spacing w:after="20"/>
            </w:pPr>
            <w:r>
              <w:rPr>
                <w:sz w:val="16"/>
              </w:rPr>
              <w:t>source_records</w:t>
            </w:r>
          </w:p>
        </w:tc>
        <w:tc>
          <w:tcPr>
            <w:tcW w:type="dxa" w:w="3331"/>
            <w:vAlign w:val="center"/>
          </w:tcPr>
          <w:p>
            <w:pPr>
              <w:spacing w:after="20"/>
            </w:pPr>
            <w:r>
              <w:rPr>
                <w:sz w:val="16"/>
              </w:rPr>
              <w:t>id, source_file_id, source_locator, validation_status</w:t>
            </w:r>
          </w:p>
        </w:tc>
        <w:tc>
          <w:tcPr>
            <w:tcW w:type="dxa" w:w="3331"/>
            <w:vAlign w:val="center"/>
          </w:tcPr>
          <w:p>
            <w:pPr>
              <w:spacing w:after="20"/>
            </w:pPr>
            <w:r>
              <w:rPr>
                <w:sz w:val="16"/>
              </w:rPr>
              <w:t>Record provenance</w:t>
            </w:r>
          </w:p>
        </w:tc>
      </w:tr>
      <w:tr>
        <w:tc>
          <w:tcPr>
            <w:tcW w:type="dxa" w:w="3331"/>
            <w:vAlign w:val="center"/>
            <w:shd w:fill="F2F6F8"/>
          </w:tcPr>
          <w:p>
            <w:pPr>
              <w:spacing w:after="20"/>
            </w:pPr>
            <w:r>
              <w:rPr>
                <w:sz w:val="16"/>
              </w:rPr>
              <w:t>import_batches</w:t>
            </w:r>
          </w:p>
        </w:tc>
        <w:tc>
          <w:tcPr>
            <w:tcW w:type="dxa" w:w="3331"/>
            <w:vAlign w:val="center"/>
            <w:shd w:fill="F2F6F8"/>
          </w:tcPr>
          <w:p>
            <w:pPr>
              <w:spacing w:after="20"/>
            </w:pPr>
            <w:r>
              <w:rPr>
                <w:sz w:val="16"/>
              </w:rPr>
              <w:t>id, status, accepted_count, rejected_count, timestamps</w:t>
            </w:r>
          </w:p>
        </w:tc>
        <w:tc>
          <w:tcPr>
            <w:tcW w:type="dxa" w:w="3331"/>
            <w:vAlign w:val="center"/>
            <w:shd w:fill="F2F6F8"/>
          </w:tcPr>
          <w:p>
            <w:pPr>
              <w:spacing w:after="20"/>
            </w:pPr>
            <w:r>
              <w:rPr>
                <w:sz w:val="16"/>
              </w:rPr>
              <w:t>Ingestion history</w:t>
            </w:r>
          </w:p>
        </w:tc>
      </w:tr>
      <w:tr>
        <w:tc>
          <w:tcPr>
            <w:tcW w:type="dxa" w:w="3331"/>
            <w:vAlign w:val="center"/>
          </w:tcPr>
          <w:p>
            <w:pPr>
              <w:spacing w:after="20"/>
            </w:pPr>
            <w:r>
              <w:rPr>
                <w:sz w:val="16"/>
              </w:rPr>
              <w:t>alerts</w:t>
            </w:r>
          </w:p>
        </w:tc>
        <w:tc>
          <w:tcPr>
            <w:tcW w:type="dxa" w:w="3331"/>
            <w:vAlign w:val="center"/>
          </w:tcPr>
          <w:p>
            <w:pPr>
              <w:spacing w:after="20"/>
            </w:pPr>
            <w:r>
              <w:rPr>
                <w:sz w:val="16"/>
              </w:rPr>
              <w:t>id, case_id, rule_id, rule_version, severity, explanation</w:t>
            </w:r>
          </w:p>
        </w:tc>
        <w:tc>
          <w:tcPr>
            <w:tcW w:type="dxa" w:w="3331"/>
            <w:vAlign w:val="center"/>
          </w:tcPr>
          <w:p>
            <w:pPr>
              <w:spacing w:after="20"/>
            </w:pPr>
            <w:r>
              <w:rPr>
                <w:sz w:val="16"/>
              </w:rPr>
              <w:t>Detection outputs</w:t>
            </w:r>
          </w:p>
        </w:tc>
      </w:tr>
      <w:tr>
        <w:tc>
          <w:tcPr>
            <w:tcW w:type="dxa" w:w="3331"/>
            <w:vAlign w:val="center"/>
            <w:shd w:fill="F2F6F8"/>
          </w:tcPr>
          <w:p>
            <w:pPr>
              <w:spacing w:after="20"/>
            </w:pPr>
            <w:r>
              <w:rPr>
                <w:sz w:val="16"/>
              </w:rPr>
              <w:t>alert_transactions</w:t>
            </w:r>
          </w:p>
        </w:tc>
        <w:tc>
          <w:tcPr>
            <w:tcW w:type="dxa" w:w="3331"/>
            <w:vAlign w:val="center"/>
            <w:shd w:fill="F2F6F8"/>
          </w:tcPr>
          <w:p>
            <w:pPr>
              <w:spacing w:after="20"/>
            </w:pPr>
            <w:r>
              <w:rPr>
                <w:sz w:val="16"/>
              </w:rPr>
              <w:t>alert_id, transaction_id</w:t>
            </w:r>
          </w:p>
        </w:tc>
        <w:tc>
          <w:tcPr>
            <w:tcW w:type="dxa" w:w="3331"/>
            <w:vAlign w:val="center"/>
            <w:shd w:fill="F2F6F8"/>
          </w:tcPr>
          <w:p>
            <w:pPr>
              <w:spacing w:after="20"/>
            </w:pPr>
            <w:r>
              <w:rPr>
                <w:sz w:val="16"/>
              </w:rPr>
              <w:t>Alert support links</w:t>
            </w:r>
          </w:p>
        </w:tc>
      </w:tr>
      <w:tr>
        <w:tc>
          <w:tcPr>
            <w:tcW w:type="dxa" w:w="3331"/>
            <w:vAlign w:val="center"/>
          </w:tcPr>
          <w:p>
            <w:pPr>
              <w:spacing w:after="20"/>
            </w:pPr>
            <w:r>
              <w:rPr>
                <w:sz w:val="16"/>
              </w:rPr>
              <w:t>risk_assessments</w:t>
            </w:r>
          </w:p>
        </w:tc>
        <w:tc>
          <w:tcPr>
            <w:tcW w:type="dxa" w:w="3331"/>
            <w:vAlign w:val="center"/>
          </w:tcPr>
          <w:p>
            <w:pPr>
              <w:spacing w:after="20"/>
            </w:pPr>
            <w:r>
              <w:rPr>
                <w:sz w:val="16"/>
              </w:rPr>
              <w:t>id, recipient_id, status, reasons, data_as_of, rule_version</w:t>
            </w:r>
          </w:p>
        </w:tc>
        <w:tc>
          <w:tcPr>
            <w:tcW w:type="dxa" w:w="3331"/>
            <w:vAlign w:val="center"/>
          </w:tcPr>
          <w:p>
            <w:pPr>
              <w:spacing w:after="20"/>
            </w:pPr>
            <w:r>
              <w:rPr>
                <w:sz w:val="16"/>
              </w:rPr>
              <w:t>Reproducible advisories</w:t>
            </w:r>
          </w:p>
        </w:tc>
      </w:tr>
      <w:tr>
        <w:tc>
          <w:tcPr>
            <w:tcW w:type="dxa" w:w="3331"/>
            <w:vAlign w:val="center"/>
            <w:shd w:fill="F2F6F8"/>
          </w:tcPr>
          <w:p>
            <w:pPr>
              <w:spacing w:after="20"/>
            </w:pPr>
            <w:r>
              <w:rPr>
                <w:sz w:val="16"/>
              </w:rPr>
              <w:t>fraud_reports</w:t>
            </w:r>
          </w:p>
        </w:tc>
        <w:tc>
          <w:tcPr>
            <w:tcW w:type="dxa" w:w="3331"/>
            <w:vAlign w:val="center"/>
            <w:shd w:fill="F2F6F8"/>
          </w:tcPr>
          <w:p>
            <w:pPr>
              <w:spacing w:after="20"/>
            </w:pPr>
            <w:r>
              <w:rPr>
                <w:sz w:val="16"/>
              </w:rPr>
              <w:t>id, recipient_ref, allegation, status, submitted_by, reviewed_by</w:t>
            </w:r>
          </w:p>
        </w:tc>
        <w:tc>
          <w:tcPr>
            <w:tcW w:type="dxa" w:w="3331"/>
            <w:vAlign w:val="center"/>
            <w:shd w:fill="F2F6F8"/>
          </w:tcPr>
          <w:p>
            <w:pPr>
              <w:spacing w:after="20"/>
            </w:pPr>
            <w:r>
              <w:rPr>
                <w:sz w:val="16"/>
              </w:rPr>
              <w:t>Report lifecycle</w:t>
            </w:r>
          </w:p>
        </w:tc>
      </w:tr>
      <w:tr>
        <w:tc>
          <w:tcPr>
            <w:tcW w:type="dxa" w:w="3331"/>
            <w:vAlign w:val="center"/>
          </w:tcPr>
          <w:p>
            <w:pPr>
              <w:spacing w:after="20"/>
            </w:pPr>
            <w:r>
              <w:rPr>
                <w:sz w:val="16"/>
              </w:rPr>
              <w:t>report_reviews</w:t>
            </w:r>
          </w:p>
        </w:tc>
        <w:tc>
          <w:tcPr>
            <w:tcW w:type="dxa" w:w="3331"/>
            <w:vAlign w:val="center"/>
          </w:tcPr>
          <w:p>
            <w:pPr>
              <w:spacing w:after="20"/>
            </w:pPr>
            <w:r>
              <w:rPr>
                <w:sz w:val="16"/>
              </w:rPr>
              <w:t>id, report_id, decision, reason, reviewer_id, reviewed_at</w:t>
            </w:r>
          </w:p>
        </w:tc>
        <w:tc>
          <w:tcPr>
            <w:tcW w:type="dxa" w:w="3331"/>
            <w:vAlign w:val="center"/>
          </w:tcPr>
          <w:p>
            <w:pPr>
              <w:spacing w:after="20"/>
            </w:pPr>
            <w:r>
              <w:rPr>
                <w:sz w:val="16"/>
              </w:rPr>
              <w:t>Review history</w:t>
            </w:r>
          </w:p>
        </w:tc>
      </w:tr>
      <w:tr>
        <w:tc>
          <w:tcPr>
            <w:tcW w:type="dxa" w:w="3331"/>
            <w:vAlign w:val="center"/>
            <w:shd w:fill="F2F6F8"/>
          </w:tcPr>
          <w:p>
            <w:pPr>
              <w:spacing w:after="20"/>
            </w:pPr>
            <w:r>
              <w:rPr>
                <w:sz w:val="16"/>
              </w:rPr>
              <w:t>correction_appeals</w:t>
            </w:r>
          </w:p>
        </w:tc>
        <w:tc>
          <w:tcPr>
            <w:tcW w:type="dxa" w:w="3331"/>
            <w:vAlign w:val="center"/>
            <w:shd w:fill="F2F6F8"/>
          </w:tcPr>
          <w:p>
            <w:pPr>
              <w:spacing w:after="20"/>
            </w:pPr>
            <w:r>
              <w:rPr>
                <w:sz w:val="16"/>
              </w:rPr>
              <w:t>id, report_id, type, reason, status, resolution</w:t>
            </w:r>
          </w:p>
        </w:tc>
        <w:tc>
          <w:tcPr>
            <w:tcW w:type="dxa" w:w="3331"/>
            <w:vAlign w:val="center"/>
            <w:shd w:fill="F2F6F8"/>
          </w:tcPr>
          <w:p>
            <w:pPr>
              <w:spacing w:after="20"/>
            </w:pPr>
            <w:r>
              <w:rPr>
                <w:sz w:val="16"/>
              </w:rPr>
              <w:t>Correction route</w:t>
            </w:r>
          </w:p>
        </w:tc>
      </w:tr>
      <w:tr>
        <w:tc>
          <w:tcPr>
            <w:tcW w:type="dxa" w:w="3331"/>
            <w:vAlign w:val="center"/>
          </w:tcPr>
          <w:p>
            <w:pPr>
              <w:spacing w:after="20"/>
            </w:pPr>
            <w:r>
              <w:rPr>
                <w:sz w:val="16"/>
              </w:rPr>
              <w:t>audit_events</w:t>
            </w:r>
          </w:p>
        </w:tc>
        <w:tc>
          <w:tcPr>
            <w:tcW w:type="dxa" w:w="3331"/>
            <w:vAlign w:val="center"/>
          </w:tcPr>
          <w:p>
            <w:pPr>
              <w:spacing w:after="20"/>
            </w:pPr>
            <w:r>
              <w:rPr>
                <w:sz w:val="16"/>
              </w:rPr>
              <w:t>id, actor_id, action, target, timestamp, metadata</w:t>
            </w:r>
          </w:p>
        </w:tc>
        <w:tc>
          <w:tcPr>
            <w:tcW w:type="dxa" w:w="3331"/>
            <w:vAlign w:val="center"/>
          </w:tcPr>
          <w:p>
            <w:pPr>
              <w:spacing w:after="20"/>
            </w:pPr>
            <w:r>
              <w:rPr>
                <w:sz w:val="16"/>
              </w:rPr>
              <w:t>Accountability</w:t>
            </w:r>
          </w:p>
        </w:tc>
      </w:tr>
      <w:tr>
        <w:tc>
          <w:tcPr>
            <w:tcW w:type="dxa" w:w="3331"/>
            <w:vAlign w:val="center"/>
            <w:shd w:fill="F2F6F8"/>
          </w:tcPr>
          <w:p>
            <w:pPr>
              <w:spacing w:after="20"/>
            </w:pPr>
            <w:r>
              <w:rPr>
                <w:sz w:val="16"/>
              </w:rPr>
              <w:t>simulated_payments</w:t>
            </w:r>
          </w:p>
        </w:tc>
        <w:tc>
          <w:tcPr>
            <w:tcW w:type="dxa" w:w="3331"/>
            <w:vAlign w:val="center"/>
            <w:shd w:fill="F2F6F8"/>
          </w:tcPr>
          <w:p>
            <w:pPr>
              <w:spacing w:after="20"/>
            </w:pPr>
            <w:r>
              <w:rPr>
                <w:sz w:val="16"/>
              </w:rPr>
              <w:t>id, user_id, recipient_id, amount, outcome, assessment_id</w:t>
            </w:r>
          </w:p>
        </w:tc>
        <w:tc>
          <w:tcPr>
            <w:tcW w:type="dxa" w:w="3331"/>
            <w:vAlign w:val="center"/>
            <w:shd w:fill="F2F6F8"/>
          </w:tcPr>
          <w:p>
            <w:pPr>
              <w:spacing w:after="20"/>
            </w:pPr>
            <w:r>
              <w:rPr>
                <w:sz w:val="16"/>
              </w:rPr>
              <w:t>Sandbox attempts</w:t>
            </w:r>
          </w:p>
        </w:tc>
      </w:tr>
    </w:tbl>
    <w:p/>
    <w:p>
      <w:pPr>
        <w:pStyle w:val="Heading2"/>
      </w:pPr>
      <w:r>
        <w:t>10.1 Integrity and indexing</w:t>
      </w:r>
    </w:p>
    <w:p>
      <w:pPr>
        <w:pStyle w:val="ListBullet"/>
        <w:spacing w:after="40"/>
      </w:pPr>
      <w:r>
        <w:t>Unique constraint on event_id within the relevant source namespace.</w:t>
      </w:r>
    </w:p>
    <w:p>
      <w:pPr>
        <w:pStyle w:val="ListBullet"/>
        <w:spacing w:after="40"/>
      </w:pPr>
      <w:r>
        <w:t>Foreign keys from transactions to accounts and source records.</w:t>
      </w:r>
    </w:p>
    <w:p>
      <w:pPr>
        <w:pStyle w:val="ListBullet"/>
        <w:spacing w:after="40"/>
      </w:pPr>
      <w:r>
        <w:t>Use fixed precision Decimal/numeric types for money.</w:t>
      </w:r>
    </w:p>
    <w:p>
      <w:pPr>
        <w:pStyle w:val="ListBullet"/>
        <w:spacing w:after="40"/>
      </w:pPr>
      <w:r>
        <w:t>Index sender, recipient, transaction time, case ID, source record, and alert time.</w:t>
      </w:r>
    </w:p>
    <w:p>
      <w:pPr>
        <w:pStyle w:val="ListBullet"/>
        <w:spacing w:after="40"/>
      </w:pPr>
      <w:r>
        <w:t>Use migrations rather than manually changing database schemas.</w:t>
      </w:r>
    </w:p>
    <w:p>
      <w:pPr>
        <w:pStyle w:val="ListBullet"/>
        <w:spacing w:after="40"/>
      </w:pPr>
      <w:r>
        <w:t>Define retention and deletion rules for test data and any authorised sensitive data.</w:t>
      </w:r>
    </w:p>
    <w:p>
      <w:pPr>
        <w:pStyle w:val="Heading1"/>
      </w:pPr>
      <w:r>
        <w:t>11. API Design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Method / route</w:t>
            </w:r>
          </w:p>
        </w:tc>
        <w:tc>
          <w:tcPr>
            <w:tcW w:type="dxa" w:w="3331"/>
            <w:shd w:fill="12304A"/>
          </w:tcPr>
          <w:p>
            <w:r>
              <w:rPr>
                <w:b/>
                <w:color w:val="FFFFFF"/>
                <w:sz w:val="16"/>
              </w:rPr>
              <w:t>Purpose</w:t>
            </w:r>
          </w:p>
        </w:tc>
        <w:tc>
          <w:tcPr>
            <w:tcW w:type="dxa" w:w="3331"/>
            <w:shd w:fill="12304A"/>
          </w:tcPr>
          <w:p>
            <w:r>
              <w:rPr>
                <w:b/>
                <w:color w:val="FFFFFF"/>
                <w:sz w:val="16"/>
              </w:rPr>
              <w:t>Access</w:t>
            </w:r>
          </w:p>
        </w:tc>
      </w:tr>
      <w:tr>
        <w:tc>
          <w:tcPr>
            <w:tcW w:type="dxa" w:w="3331"/>
            <w:vAlign w:val="center"/>
          </w:tcPr>
          <w:p>
            <w:pPr>
              <w:spacing w:after="20"/>
            </w:pPr>
            <w:r>
              <w:rPr>
                <w:sz w:val="16"/>
              </w:rPr>
              <w:t>POST /api/v1/auth/login</w:t>
            </w:r>
          </w:p>
        </w:tc>
        <w:tc>
          <w:tcPr>
            <w:tcW w:type="dxa" w:w="3331"/>
            <w:vAlign w:val="center"/>
          </w:tcPr>
          <w:p>
            <w:pPr>
              <w:spacing w:after="20"/>
            </w:pPr>
            <w:r>
              <w:rPr>
                <w:sz w:val="16"/>
              </w:rPr>
              <w:t>Authenticate and issue token</w:t>
            </w:r>
          </w:p>
        </w:tc>
        <w:tc>
          <w:tcPr>
            <w:tcW w:type="dxa" w:w="3331"/>
            <w:vAlign w:val="center"/>
          </w:tcPr>
          <w:p>
            <w:pPr>
              <w:spacing w:after="20"/>
            </w:pPr>
            <w:r>
              <w:rPr>
                <w:sz w:val="16"/>
              </w:rPr>
              <w:t>Login route with rate limits</w:t>
            </w:r>
          </w:p>
        </w:tc>
      </w:tr>
      <w:tr>
        <w:tc>
          <w:tcPr>
            <w:tcW w:type="dxa" w:w="3331"/>
            <w:vAlign w:val="center"/>
            <w:shd w:fill="F2F6F8"/>
          </w:tcPr>
          <w:p>
            <w:pPr>
              <w:spacing w:after="20"/>
            </w:pPr>
            <w:r>
              <w:rPr>
                <w:sz w:val="16"/>
              </w:rPr>
              <w:t>POST /api/v1/imports</w:t>
            </w:r>
          </w:p>
        </w:tc>
        <w:tc>
          <w:tcPr>
            <w:tcW w:type="dxa" w:w="3331"/>
            <w:vAlign w:val="center"/>
            <w:shd w:fill="F2F6F8"/>
          </w:tcPr>
          <w:p>
            <w:pPr>
              <w:spacing w:after="20"/>
            </w:pPr>
            <w:r>
              <w:rPr>
                <w:sz w:val="16"/>
              </w:rPr>
              <w:t>Create import batch</w:t>
            </w:r>
          </w:p>
        </w:tc>
        <w:tc>
          <w:tcPr>
            <w:tcW w:type="dxa" w:w="3331"/>
            <w:vAlign w:val="center"/>
            <w:shd w:fill="F2F6F8"/>
          </w:tcPr>
          <w:p>
            <w:pPr>
              <w:spacing w:after="20"/>
            </w:pPr>
            <w:r>
              <w:rPr>
                <w:sz w:val="16"/>
              </w:rPr>
              <w:t>Analyst/admin</w:t>
            </w:r>
          </w:p>
        </w:tc>
      </w:tr>
      <w:tr>
        <w:tc>
          <w:tcPr>
            <w:tcW w:type="dxa" w:w="3331"/>
            <w:vAlign w:val="center"/>
          </w:tcPr>
          <w:p>
            <w:pPr>
              <w:spacing w:after="20"/>
            </w:pPr>
            <w:r>
              <w:rPr>
                <w:sz w:val="16"/>
              </w:rPr>
              <w:t>POST /api/v1/imports/{id}/validate</w:t>
            </w:r>
          </w:p>
        </w:tc>
        <w:tc>
          <w:tcPr>
            <w:tcW w:type="dxa" w:w="3331"/>
            <w:vAlign w:val="center"/>
          </w:tcPr>
          <w:p>
            <w:pPr>
              <w:spacing w:after="20"/>
            </w:pPr>
            <w:r>
              <w:rPr>
                <w:sz w:val="16"/>
              </w:rPr>
              <w:t>Validate and preview</w:t>
            </w:r>
          </w:p>
        </w:tc>
        <w:tc>
          <w:tcPr>
            <w:tcW w:type="dxa" w:w="3331"/>
            <w:vAlign w:val="center"/>
          </w:tcPr>
          <w:p>
            <w:pPr>
              <w:spacing w:after="20"/>
            </w:pPr>
            <w:r>
              <w:rPr>
                <w:sz w:val="16"/>
              </w:rPr>
              <w:t>Analyst/admin</w:t>
            </w:r>
          </w:p>
        </w:tc>
      </w:tr>
      <w:tr>
        <w:tc>
          <w:tcPr>
            <w:tcW w:type="dxa" w:w="3331"/>
            <w:vAlign w:val="center"/>
            <w:shd w:fill="F2F6F8"/>
          </w:tcPr>
          <w:p>
            <w:pPr>
              <w:spacing w:after="20"/>
            </w:pPr>
            <w:r>
              <w:rPr>
                <w:sz w:val="16"/>
              </w:rPr>
              <w:t>POST /api/v1/imports/{id}/commit</w:t>
            </w:r>
          </w:p>
        </w:tc>
        <w:tc>
          <w:tcPr>
            <w:tcW w:type="dxa" w:w="3331"/>
            <w:vAlign w:val="center"/>
            <w:shd w:fill="F2F6F8"/>
          </w:tcPr>
          <w:p>
            <w:pPr>
              <w:spacing w:after="20"/>
            </w:pPr>
            <w:r>
              <w:rPr>
                <w:sz w:val="16"/>
              </w:rPr>
              <w:t>Commit accepted rows</w:t>
            </w:r>
          </w:p>
        </w:tc>
        <w:tc>
          <w:tcPr>
            <w:tcW w:type="dxa" w:w="3331"/>
            <w:vAlign w:val="center"/>
            <w:shd w:fill="F2F6F8"/>
          </w:tcPr>
          <w:p>
            <w:pPr>
              <w:spacing w:after="20"/>
            </w:pPr>
            <w:r>
              <w:rPr>
                <w:sz w:val="16"/>
              </w:rPr>
              <w:t>Analyst/admin</w:t>
            </w:r>
          </w:p>
        </w:tc>
      </w:tr>
      <w:tr>
        <w:tc>
          <w:tcPr>
            <w:tcW w:type="dxa" w:w="3331"/>
            <w:vAlign w:val="center"/>
          </w:tcPr>
          <w:p>
            <w:pPr>
              <w:spacing w:after="20"/>
            </w:pPr>
            <w:r>
              <w:rPr>
                <w:sz w:val="16"/>
              </w:rPr>
              <w:t>GET /api/v1/imports/{id}</w:t>
            </w:r>
          </w:p>
        </w:tc>
        <w:tc>
          <w:tcPr>
            <w:tcW w:type="dxa" w:w="3331"/>
            <w:vAlign w:val="center"/>
          </w:tcPr>
          <w:p>
            <w:pPr>
              <w:spacing w:after="20"/>
            </w:pPr>
            <w:r>
              <w:rPr>
                <w:sz w:val="16"/>
              </w:rPr>
              <w:t>Import summary and rejected rows</w:t>
            </w:r>
          </w:p>
        </w:tc>
        <w:tc>
          <w:tcPr>
            <w:tcW w:type="dxa" w:w="3331"/>
            <w:vAlign w:val="center"/>
          </w:tcPr>
          <w:p>
            <w:pPr>
              <w:spacing w:after="20"/>
            </w:pPr>
            <w:r>
              <w:rPr>
                <w:sz w:val="16"/>
              </w:rPr>
              <w:t>Authorised case role</w:t>
            </w:r>
          </w:p>
        </w:tc>
      </w:tr>
      <w:tr>
        <w:tc>
          <w:tcPr>
            <w:tcW w:type="dxa" w:w="3331"/>
            <w:vAlign w:val="center"/>
            <w:shd w:fill="F2F6F8"/>
          </w:tcPr>
          <w:p>
            <w:pPr>
              <w:spacing w:after="20"/>
            </w:pPr>
            <w:r>
              <w:rPr>
                <w:sz w:val="16"/>
              </w:rPr>
              <w:t>POST /api/v1/transactions</w:t>
            </w:r>
          </w:p>
        </w:tc>
        <w:tc>
          <w:tcPr>
            <w:tcW w:type="dxa" w:w="3331"/>
            <w:vAlign w:val="center"/>
            <w:shd w:fill="F2F6F8"/>
          </w:tcPr>
          <w:p>
            <w:pPr>
              <w:spacing w:after="20"/>
            </w:pPr>
            <w:r>
              <w:rPr>
                <w:sz w:val="16"/>
              </w:rPr>
              <w:t>Ingest one test transaction</w:t>
            </w:r>
          </w:p>
        </w:tc>
        <w:tc>
          <w:tcPr>
            <w:tcW w:type="dxa" w:w="3331"/>
            <w:vAlign w:val="center"/>
            <w:shd w:fill="F2F6F8"/>
          </w:tcPr>
          <w:p>
            <w:pPr>
              <w:spacing w:after="20"/>
            </w:pPr>
            <w:r>
              <w:rPr>
                <w:sz w:val="16"/>
              </w:rPr>
              <w:t>Ingestion service/admin</w:t>
            </w:r>
          </w:p>
        </w:tc>
      </w:tr>
      <w:tr>
        <w:tc>
          <w:tcPr>
            <w:tcW w:type="dxa" w:w="3331"/>
            <w:vAlign w:val="center"/>
          </w:tcPr>
          <w:p>
            <w:pPr>
              <w:spacing w:after="20"/>
            </w:pPr>
            <w:r>
              <w:rPr>
                <w:sz w:val="16"/>
              </w:rPr>
              <w:t>GET /api/v1/transactions</w:t>
            </w:r>
          </w:p>
        </w:tc>
        <w:tc>
          <w:tcPr>
            <w:tcW w:type="dxa" w:w="3331"/>
            <w:vAlign w:val="center"/>
          </w:tcPr>
          <w:p>
            <w:pPr>
              <w:spacing w:after="20"/>
            </w:pPr>
            <w:r>
              <w:rPr>
                <w:sz w:val="16"/>
              </w:rPr>
              <w:t>Search permitted transactions</w:t>
            </w:r>
          </w:p>
        </w:tc>
        <w:tc>
          <w:tcPr>
            <w:tcW w:type="dxa" w:w="3331"/>
            <w:vAlign w:val="center"/>
          </w:tcPr>
          <w:p>
            <w:pPr>
              <w:spacing w:after="20"/>
            </w:pPr>
            <w:r>
              <w:rPr>
                <w:sz w:val="16"/>
              </w:rPr>
              <w:t>Investigator</w:t>
            </w:r>
          </w:p>
        </w:tc>
      </w:tr>
      <w:tr>
        <w:tc>
          <w:tcPr>
            <w:tcW w:type="dxa" w:w="3331"/>
            <w:vAlign w:val="center"/>
            <w:shd w:fill="F2F6F8"/>
          </w:tcPr>
          <w:p>
            <w:pPr>
              <w:spacing w:after="20"/>
            </w:pPr>
            <w:r>
              <w:rPr>
                <w:sz w:val="16"/>
              </w:rPr>
              <w:t>GET /api/v1/accounts/{id}/timeline</w:t>
            </w:r>
          </w:p>
        </w:tc>
        <w:tc>
          <w:tcPr>
            <w:tcW w:type="dxa" w:w="3331"/>
            <w:vAlign w:val="center"/>
            <w:shd w:fill="F2F6F8"/>
          </w:tcPr>
          <w:p>
            <w:pPr>
              <w:spacing w:after="20"/>
            </w:pPr>
            <w:r>
              <w:rPr>
                <w:sz w:val="16"/>
              </w:rPr>
              <w:t>Account activity over a time window</w:t>
            </w:r>
          </w:p>
        </w:tc>
        <w:tc>
          <w:tcPr>
            <w:tcW w:type="dxa" w:w="3331"/>
            <w:vAlign w:val="center"/>
            <w:shd w:fill="F2F6F8"/>
          </w:tcPr>
          <w:p>
            <w:pPr>
              <w:spacing w:after="20"/>
            </w:pPr>
            <w:r>
              <w:rPr>
                <w:sz w:val="16"/>
              </w:rPr>
              <w:t>Investigator</w:t>
            </w:r>
          </w:p>
        </w:tc>
      </w:tr>
      <w:tr>
        <w:tc>
          <w:tcPr>
            <w:tcW w:type="dxa" w:w="3331"/>
            <w:vAlign w:val="center"/>
          </w:tcPr>
          <w:p>
            <w:pPr>
              <w:spacing w:after="20"/>
            </w:pPr>
            <w:r>
              <w:rPr>
                <w:sz w:val="16"/>
              </w:rPr>
              <w:t>GET /api/v1/graph/paths/{account_id}</w:t>
            </w:r>
          </w:p>
        </w:tc>
        <w:tc>
          <w:tcPr>
            <w:tcW w:type="dxa" w:w="3331"/>
            <w:vAlign w:val="center"/>
          </w:tcPr>
          <w:p>
            <w:pPr>
              <w:spacing w:after="20"/>
            </w:pPr>
            <w:r>
              <w:rPr>
                <w:sz w:val="16"/>
              </w:rPr>
              <w:t>Reconstruct time-respecting paths</w:t>
            </w:r>
          </w:p>
        </w:tc>
        <w:tc>
          <w:tcPr>
            <w:tcW w:type="dxa" w:w="3331"/>
            <w:vAlign w:val="center"/>
          </w:tcPr>
          <w:p>
            <w:pPr>
              <w:spacing w:after="20"/>
            </w:pPr>
            <w:r>
              <w:rPr>
                <w:sz w:val="16"/>
              </w:rPr>
              <w:t>Investigator</w:t>
            </w:r>
          </w:p>
        </w:tc>
      </w:tr>
      <w:tr>
        <w:tc>
          <w:tcPr>
            <w:tcW w:type="dxa" w:w="3331"/>
            <w:vAlign w:val="center"/>
            <w:shd w:fill="F2F6F8"/>
          </w:tcPr>
          <w:p>
            <w:pPr>
              <w:spacing w:after="20"/>
            </w:pPr>
            <w:r>
              <w:rPr>
                <w:sz w:val="16"/>
              </w:rPr>
              <w:t>GET /api/v1/graph/neighbourhood/{account_id}</w:t>
            </w:r>
          </w:p>
        </w:tc>
        <w:tc>
          <w:tcPr>
            <w:tcW w:type="dxa" w:w="3331"/>
            <w:vAlign w:val="center"/>
            <w:shd w:fill="F2F6F8"/>
          </w:tcPr>
          <w:p>
            <w:pPr>
              <w:spacing w:after="20"/>
            </w:pPr>
            <w:r>
              <w:rPr>
                <w:sz w:val="16"/>
              </w:rPr>
              <w:t>Bounded graph neighbourhood</w:t>
            </w:r>
          </w:p>
        </w:tc>
        <w:tc>
          <w:tcPr>
            <w:tcW w:type="dxa" w:w="3331"/>
            <w:vAlign w:val="center"/>
            <w:shd w:fill="F2F6F8"/>
          </w:tcPr>
          <w:p>
            <w:pPr>
              <w:spacing w:after="20"/>
            </w:pPr>
            <w:r>
              <w:rPr>
                <w:sz w:val="16"/>
              </w:rPr>
              <w:t>Investigator</w:t>
            </w:r>
          </w:p>
        </w:tc>
      </w:tr>
      <w:tr>
        <w:tc>
          <w:tcPr>
            <w:tcW w:type="dxa" w:w="3331"/>
            <w:vAlign w:val="center"/>
          </w:tcPr>
          <w:p>
            <w:pPr>
              <w:spacing w:after="20"/>
            </w:pPr>
            <w:r>
              <w:rPr>
                <w:sz w:val="16"/>
              </w:rPr>
              <w:t>GET /api/v1/alerts</w:t>
            </w:r>
          </w:p>
        </w:tc>
        <w:tc>
          <w:tcPr>
            <w:tcW w:type="dxa" w:w="3331"/>
            <w:vAlign w:val="center"/>
          </w:tcPr>
          <w:p>
            <w:pPr>
              <w:spacing w:after="20"/>
            </w:pPr>
            <w:r>
              <w:rPr>
                <w:sz w:val="16"/>
              </w:rPr>
              <w:t>List alerts</w:t>
            </w:r>
          </w:p>
        </w:tc>
        <w:tc>
          <w:tcPr>
            <w:tcW w:type="dxa" w:w="3331"/>
            <w:vAlign w:val="center"/>
          </w:tcPr>
          <w:p>
            <w:pPr>
              <w:spacing w:after="20"/>
            </w:pPr>
            <w:r>
              <w:rPr>
                <w:sz w:val="16"/>
              </w:rPr>
              <w:t>Investigator</w:t>
            </w:r>
          </w:p>
        </w:tc>
      </w:tr>
      <w:tr>
        <w:tc>
          <w:tcPr>
            <w:tcW w:type="dxa" w:w="3331"/>
            <w:vAlign w:val="center"/>
            <w:shd w:fill="F2F6F8"/>
          </w:tcPr>
          <w:p>
            <w:pPr>
              <w:spacing w:after="20"/>
            </w:pPr>
            <w:r>
              <w:rPr>
                <w:sz w:val="16"/>
              </w:rPr>
              <w:t>GET /api/v1/alerts/{id}</w:t>
            </w:r>
          </w:p>
        </w:tc>
        <w:tc>
          <w:tcPr>
            <w:tcW w:type="dxa" w:w="3331"/>
            <w:vAlign w:val="center"/>
            <w:shd w:fill="F2F6F8"/>
          </w:tcPr>
          <w:p>
            <w:pPr>
              <w:spacing w:after="20"/>
            </w:pPr>
            <w:r>
              <w:rPr>
                <w:sz w:val="16"/>
              </w:rPr>
              <w:t>Alert explanation and supporting records</w:t>
            </w:r>
          </w:p>
        </w:tc>
        <w:tc>
          <w:tcPr>
            <w:tcW w:type="dxa" w:w="3331"/>
            <w:vAlign w:val="center"/>
            <w:shd w:fill="F2F6F8"/>
          </w:tcPr>
          <w:p>
            <w:pPr>
              <w:spacing w:after="20"/>
            </w:pPr>
            <w:r>
              <w:rPr>
                <w:sz w:val="16"/>
              </w:rPr>
              <w:t>Authorised case role</w:t>
            </w:r>
          </w:p>
        </w:tc>
      </w:tr>
      <w:tr>
        <w:tc>
          <w:tcPr>
            <w:tcW w:type="dxa" w:w="3331"/>
            <w:vAlign w:val="center"/>
          </w:tcPr>
          <w:p>
            <w:pPr>
              <w:spacing w:after="20"/>
            </w:pPr>
            <w:r>
              <w:rPr>
                <w:sz w:val="16"/>
              </w:rPr>
              <w:t>GET /api/v1/evidence/{transaction_id}</w:t>
            </w:r>
          </w:p>
        </w:tc>
        <w:tc>
          <w:tcPr>
            <w:tcW w:type="dxa" w:w="3331"/>
            <w:vAlign w:val="center"/>
          </w:tcPr>
          <w:p>
            <w:pPr>
              <w:spacing w:after="20"/>
            </w:pPr>
            <w:r>
              <w:rPr>
                <w:sz w:val="16"/>
              </w:rPr>
              <w:t>Source reference and provenance</w:t>
            </w:r>
          </w:p>
        </w:tc>
        <w:tc>
          <w:tcPr>
            <w:tcW w:type="dxa" w:w="3331"/>
            <w:vAlign w:val="center"/>
          </w:tcPr>
          <w:p>
            <w:pPr>
              <w:spacing w:after="20"/>
            </w:pPr>
            <w:r>
              <w:rPr>
                <w:sz w:val="16"/>
              </w:rPr>
              <w:t>Authorised case role</w:t>
            </w:r>
          </w:p>
        </w:tc>
      </w:tr>
      <w:tr>
        <w:tc>
          <w:tcPr>
            <w:tcW w:type="dxa" w:w="3331"/>
            <w:vAlign w:val="center"/>
            <w:shd w:fill="F2F6F8"/>
          </w:tcPr>
          <w:p>
            <w:pPr>
              <w:spacing w:after="20"/>
            </w:pPr>
            <w:r>
              <w:rPr>
                <w:sz w:val="16"/>
              </w:rPr>
              <w:t>POST /api/v1/risk/check</w:t>
            </w:r>
          </w:p>
        </w:tc>
        <w:tc>
          <w:tcPr>
            <w:tcW w:type="dxa" w:w="3331"/>
            <w:vAlign w:val="center"/>
            <w:shd w:fill="F2F6F8"/>
          </w:tcPr>
          <w:p>
            <w:pPr>
              <w:spacing w:after="20"/>
            </w:pPr>
            <w:r>
              <w:rPr>
                <w:sz w:val="16"/>
              </w:rPr>
              <w:t>Minimal recipient advisory</w:t>
            </w:r>
          </w:p>
        </w:tc>
        <w:tc>
          <w:tcPr>
            <w:tcW w:type="dxa" w:w="3331"/>
            <w:vAlign w:val="center"/>
            <w:shd w:fill="F2F6F8"/>
          </w:tcPr>
          <w:p>
            <w:pPr>
              <w:spacing w:after="20"/>
            </w:pPr>
            <w:r>
              <w:rPr>
                <w:sz w:val="16"/>
              </w:rPr>
              <w:t>Payer/demo user</w:t>
            </w:r>
          </w:p>
        </w:tc>
      </w:tr>
      <w:tr>
        <w:tc>
          <w:tcPr>
            <w:tcW w:type="dxa" w:w="3331"/>
            <w:vAlign w:val="center"/>
          </w:tcPr>
          <w:p>
            <w:pPr>
              <w:spacing w:after="20"/>
            </w:pPr>
            <w:r>
              <w:rPr>
                <w:sz w:val="16"/>
              </w:rPr>
              <w:t>POST /api/v1/reports</w:t>
            </w:r>
          </w:p>
        </w:tc>
        <w:tc>
          <w:tcPr>
            <w:tcW w:type="dxa" w:w="3331"/>
            <w:vAlign w:val="center"/>
          </w:tcPr>
          <w:p>
            <w:pPr>
              <w:spacing w:after="20"/>
            </w:pPr>
            <w:r>
              <w:rPr>
                <w:sz w:val="16"/>
              </w:rPr>
              <w:t>Submit a report</w:t>
            </w:r>
          </w:p>
        </w:tc>
        <w:tc>
          <w:tcPr>
            <w:tcW w:type="dxa" w:w="3331"/>
            <w:vAlign w:val="center"/>
          </w:tcPr>
          <w:p>
            <w:pPr>
              <w:spacing w:after="20"/>
            </w:pPr>
            <w:r>
              <w:rPr>
                <w:sz w:val="16"/>
              </w:rPr>
              <w:t>Authenticated user</w:t>
            </w:r>
          </w:p>
        </w:tc>
      </w:tr>
      <w:tr>
        <w:tc>
          <w:tcPr>
            <w:tcW w:type="dxa" w:w="3331"/>
            <w:vAlign w:val="center"/>
            <w:shd w:fill="F2F6F8"/>
          </w:tcPr>
          <w:p>
            <w:pPr>
              <w:spacing w:after="20"/>
            </w:pPr>
            <w:r>
              <w:rPr>
                <w:sz w:val="16"/>
              </w:rPr>
              <w:t>POST /api/v1/reports/{id}/review</w:t>
            </w:r>
          </w:p>
        </w:tc>
        <w:tc>
          <w:tcPr>
            <w:tcW w:type="dxa" w:w="3331"/>
            <w:vAlign w:val="center"/>
            <w:shd w:fill="F2F6F8"/>
          </w:tcPr>
          <w:p>
            <w:pPr>
              <w:spacing w:after="20"/>
            </w:pPr>
            <w:r>
              <w:rPr>
                <w:sz w:val="16"/>
              </w:rPr>
              <w:t>Review report</w:t>
            </w:r>
          </w:p>
        </w:tc>
        <w:tc>
          <w:tcPr>
            <w:tcW w:type="dxa" w:w="3331"/>
            <w:vAlign w:val="center"/>
            <w:shd w:fill="F2F6F8"/>
          </w:tcPr>
          <w:p>
            <w:pPr>
              <w:spacing w:after="20"/>
            </w:pPr>
            <w:r>
              <w:rPr>
                <w:sz w:val="16"/>
              </w:rPr>
              <w:t>Reviewer</w:t>
            </w:r>
          </w:p>
        </w:tc>
      </w:tr>
      <w:tr>
        <w:tc>
          <w:tcPr>
            <w:tcW w:type="dxa" w:w="3331"/>
            <w:vAlign w:val="center"/>
          </w:tcPr>
          <w:p>
            <w:pPr>
              <w:spacing w:after="20"/>
            </w:pPr>
            <w:r>
              <w:rPr>
                <w:sz w:val="16"/>
              </w:rPr>
              <w:t>POST /api/v1/reports/{id}/appeals</w:t>
            </w:r>
          </w:p>
        </w:tc>
        <w:tc>
          <w:tcPr>
            <w:tcW w:type="dxa" w:w="3331"/>
            <w:vAlign w:val="center"/>
          </w:tcPr>
          <w:p>
            <w:pPr>
              <w:spacing w:after="20"/>
            </w:pPr>
            <w:r>
              <w:rPr>
                <w:sz w:val="16"/>
              </w:rPr>
              <w:t>Correction/appeal request</w:t>
            </w:r>
          </w:p>
        </w:tc>
        <w:tc>
          <w:tcPr>
            <w:tcW w:type="dxa" w:w="3331"/>
            <w:vAlign w:val="center"/>
          </w:tcPr>
          <w:p>
            <w:pPr>
              <w:spacing w:after="20"/>
            </w:pPr>
            <w:r>
              <w:rPr>
                <w:sz w:val="16"/>
              </w:rPr>
              <w:t>Eligible user</w:t>
            </w:r>
          </w:p>
        </w:tc>
      </w:tr>
      <w:tr>
        <w:tc>
          <w:tcPr>
            <w:tcW w:type="dxa" w:w="3331"/>
            <w:vAlign w:val="center"/>
            <w:shd w:fill="F2F6F8"/>
          </w:tcPr>
          <w:p>
            <w:pPr>
              <w:spacing w:after="20"/>
            </w:pPr>
            <w:r>
              <w:rPr>
                <w:sz w:val="16"/>
              </w:rPr>
              <w:t>POST /api/v1/simulated-payments</w:t>
            </w:r>
          </w:p>
        </w:tc>
        <w:tc>
          <w:tcPr>
            <w:tcW w:type="dxa" w:w="3331"/>
            <w:vAlign w:val="center"/>
            <w:shd w:fill="F2F6F8"/>
          </w:tcPr>
          <w:p>
            <w:pPr>
              <w:spacing w:after="20"/>
            </w:pPr>
            <w:r>
              <w:rPr>
                <w:sz w:val="16"/>
              </w:rPr>
              <w:t>Record sandbox payment</w:t>
            </w:r>
          </w:p>
        </w:tc>
        <w:tc>
          <w:tcPr>
            <w:tcW w:type="dxa" w:w="3331"/>
            <w:vAlign w:val="center"/>
            <w:shd w:fill="F2F6F8"/>
          </w:tcPr>
          <w:p>
            <w:pPr>
              <w:spacing w:after="20"/>
            </w:pPr>
            <w:r>
              <w:rPr>
                <w:sz w:val="16"/>
              </w:rPr>
              <w:t>Payer/demo user</w:t>
            </w:r>
          </w:p>
        </w:tc>
      </w:tr>
      <w:tr>
        <w:tc>
          <w:tcPr>
            <w:tcW w:type="dxa" w:w="3331"/>
            <w:vAlign w:val="center"/>
          </w:tcPr>
          <w:p>
            <w:pPr>
              <w:spacing w:after="20"/>
            </w:pPr>
            <w:r>
              <w:rPr>
                <w:sz w:val="16"/>
              </w:rPr>
              <w:t>GET /api/v1/audit-events</w:t>
            </w:r>
          </w:p>
        </w:tc>
        <w:tc>
          <w:tcPr>
            <w:tcW w:type="dxa" w:w="3331"/>
            <w:vAlign w:val="center"/>
          </w:tcPr>
          <w:p>
            <w:pPr>
              <w:spacing w:after="20"/>
            </w:pPr>
            <w:r>
              <w:rPr>
                <w:sz w:val="16"/>
              </w:rPr>
              <w:t>Search audit events</w:t>
            </w:r>
          </w:p>
        </w:tc>
        <w:tc>
          <w:tcPr>
            <w:tcW w:type="dxa" w:w="3331"/>
            <w:vAlign w:val="center"/>
          </w:tcPr>
          <w:p>
            <w:pPr>
              <w:spacing w:after="20"/>
            </w:pPr>
            <w:r>
              <w:rPr>
                <w:sz w:val="16"/>
              </w:rPr>
              <w:t>Auditor/admin</w:t>
            </w:r>
          </w:p>
        </w:tc>
      </w:tr>
      <w:tr>
        <w:tc>
          <w:tcPr>
            <w:tcW w:type="dxa" w:w="3331"/>
            <w:vAlign w:val="center"/>
            <w:shd w:fill="F2F6F8"/>
          </w:tcPr>
          <w:p>
            <w:pPr>
              <w:spacing w:after="20"/>
            </w:pPr>
            <w:r>
              <w:rPr>
                <w:sz w:val="16"/>
              </w:rPr>
              <w:t>WS /ws/live</w:t>
            </w:r>
          </w:p>
        </w:tc>
        <w:tc>
          <w:tcPr>
            <w:tcW w:type="dxa" w:w="3331"/>
            <w:vAlign w:val="center"/>
            <w:shd w:fill="F2F6F8"/>
          </w:tcPr>
          <w:p>
            <w:pPr>
              <w:spacing w:after="20"/>
            </w:pPr>
            <w:r>
              <w:rPr>
                <w:sz w:val="16"/>
              </w:rPr>
              <w:t>Receive authorised updates</w:t>
            </w:r>
          </w:p>
        </w:tc>
        <w:tc>
          <w:tcPr>
            <w:tcW w:type="dxa" w:w="3331"/>
            <w:vAlign w:val="center"/>
            <w:shd w:fill="F2F6F8"/>
          </w:tcPr>
          <w:p>
            <w:pPr>
              <w:spacing w:after="20"/>
            </w:pPr>
            <w:r>
              <w:rPr>
                <w:sz w:val="16"/>
              </w:rPr>
              <w:t>Authenticated subscriber</w:t>
            </w:r>
          </w:p>
        </w:tc>
      </w:tr>
    </w:tbl>
    <w:p/>
    <w:p>
      <w:pPr>
        <w:pStyle w:val="Heading2"/>
      </w:pPr>
      <w:r>
        <w:t>11.1 Example risk-check response</w:t>
      </w:r>
    </w:p>
    <w:p>
      <w:pPr>
        <w:ind w:left="259"/>
        <w:shd w:fill="EEF2F5"/>
      </w:pPr>
      <w:r>
        <w:rPr>
          <w:rFonts w:ascii="Consolas" w:hAnsi="Consolas"/>
          <w:sz w:val="16"/>
        </w:rPr>
        <w:t>{</w:t>
        <w:br/>
        <w:t xml:space="preserve">  "recipient_ref": "SANDBOX-RECIPIENT-104",</w:t>
        <w:br/>
        <w:t xml:space="preserve">  "assessment_status": "UNDER_REVIEW",</w:t>
        <w:br/>
        <w:t xml:space="preserve">  "risk_level": "REVIEW",</w:t>
        <w:br/>
        <w:t xml:space="preserve">  "reasons": ["Multiple distinct counterparties transferred funds.",</w:t>
        <w:br/>
        <w:t xml:space="preserve">              "Recorded incoming activity was followed by onward transfers."],</w:t>
        <w:br/>
        <w:t xml:space="preserve">  "report_status": "UNVERIFIED",</w:t>
        <w:br/>
        <w:t xml:space="preserve">  "evidence_scope": "SYNTHETIC",</w:t>
        <w:br/>
        <w:t xml:space="preserve">  "data_as_of": "timestamp",</w:t>
        <w:br/>
        <w:t xml:space="preserve">  "payment_executed": false,</w:t>
        <w:br/>
        <w:t xml:space="preserve">  "limitations": ["Prototype advisory; not a determination of fraud.",</w:t>
        <w:br/>
        <w:t xml:space="preserve">                  "No live UPI payment was initiated."]</w:t>
        <w:br/>
        <w:t>}</w:t>
      </w:r>
    </w:p>
    <w:p>
      <w:pPr>
        <w:pStyle w:val="Heading2"/>
      </w:pPr>
      <w:r>
        <w:t>11.2 API implementation rules</w:t>
      </w:r>
    </w:p>
    <w:p>
      <w:pPr>
        <w:pStyle w:val="ListBullet"/>
        <w:spacing w:after="40"/>
      </w:pPr>
      <w:r>
        <w:t>Use Pydantic request and response models; never trust client-supplied roles.</w:t>
      </w:r>
    </w:p>
    <w:p>
      <w:pPr>
        <w:pStyle w:val="ListBullet"/>
        <w:spacing w:after="40"/>
      </w:pPr>
      <w:r>
        <w:t>Return structured validation errors and stable error codes.</w:t>
      </w:r>
    </w:p>
    <w:p>
      <w:pPr>
        <w:pStyle w:val="ListBullet"/>
        <w:spacing w:after="40"/>
      </w:pPr>
      <w:r>
        <w:t>Use pagination, bounded time windows, hop limits, and query timeouts.</w:t>
      </w:r>
    </w:p>
    <w:p>
      <w:pPr>
        <w:pStyle w:val="ListBullet"/>
        <w:spacing w:after="40"/>
      </w:pPr>
      <w:r>
        <w:t>Do not expose source-file paths or raw statements to the payer interface.</w:t>
      </w:r>
    </w:p>
    <w:p>
      <w:pPr>
        <w:pStyle w:val="ListBullet"/>
        <w:spacing w:after="40"/>
      </w:pPr>
      <w:r>
        <w:t>Rate-limit login, report submission, and recipient checks.</w:t>
      </w:r>
    </w:p>
    <w:p>
      <w:pPr>
        <w:pStyle w:val="ListBullet"/>
        <w:spacing w:after="40"/>
      </w:pPr>
      <w:r>
        <w:t>Authenticate WebSocket connections and authorise subscriptions.</w:t>
      </w:r>
    </w:p>
    <w:p>
      <w:pPr>
        <w:pStyle w:val="ListBullet"/>
        <w:spacing w:after="40"/>
      </w:pPr>
      <w:r>
        <w:t>Version routes and maintain OpenAPI documentation.</w:t>
      </w:r>
    </w:p>
    <w:p>
      <w:pPr>
        <w:pStyle w:val="Heading1"/>
      </w:pPr>
      <w:r>
        <w:t>12. Security, Privacy and Governance</w:t>
      </w:r>
    </w:p>
    <w:p>
      <w:pPr>
        <w:pStyle w:val="Heading2"/>
      </w:pPr>
      <w:r>
        <w:t>12.1 Minimum safeguards</w:t>
      </w:r>
    </w:p>
    <w:p>
      <w:pPr>
        <w:pStyle w:val="ListBullet"/>
        <w:spacing w:after="40"/>
      </w:pPr>
      <w:r>
        <w:t>Collect only fields needed for the research question.</w:t>
      </w:r>
    </w:p>
    <w:p>
      <w:pPr>
        <w:pStyle w:val="ListBullet"/>
        <w:spacing w:after="40"/>
      </w:pPr>
      <w:r>
        <w:t>Pseudonymise account identifiers in development and demonstrations.</w:t>
      </w:r>
    </w:p>
    <w:p>
      <w:pPr>
        <w:pStyle w:val="ListBullet"/>
        <w:spacing w:after="40"/>
      </w:pPr>
      <w:r>
        <w:t>Keep secrets in environment variables, not source control.</w:t>
      </w:r>
    </w:p>
    <w:p>
      <w:pPr>
        <w:pStyle w:val="ListBullet"/>
        <w:spacing w:after="40"/>
      </w:pPr>
      <w:r>
        <w:t>Use HTTPS for shared deployments and secure database credentials.</w:t>
      </w:r>
    </w:p>
    <w:p>
      <w:pPr>
        <w:pStyle w:val="ListBullet"/>
        <w:spacing w:after="40"/>
      </w:pPr>
      <w:r>
        <w:t>Hash local passwords with a suitable password hashing algorithm.</w:t>
      </w:r>
    </w:p>
    <w:p>
      <w:pPr>
        <w:pStyle w:val="ListBullet"/>
        <w:spacing w:after="40"/>
      </w:pPr>
      <w:r>
        <w:t>Enforce role and case-level permissions on the backend.</w:t>
      </w:r>
    </w:p>
    <w:p>
      <w:pPr>
        <w:pStyle w:val="ListBullet"/>
        <w:spacing w:after="40"/>
      </w:pPr>
      <w:r>
        <w:t>Audit imports, exports, report decisions, role changes, and administrative actions.</w:t>
      </w:r>
    </w:p>
    <w:p>
      <w:pPr>
        <w:pStyle w:val="ListBullet"/>
        <w:spacing w:after="40"/>
      </w:pPr>
      <w:r>
        <w:t>Do not log tokens, raw statements, or sensitive payloads.</w:t>
      </w:r>
    </w:p>
    <w:p>
      <w:pPr>
        <w:pStyle w:val="ListBullet"/>
        <w:spacing w:after="40"/>
      </w:pPr>
      <w:r>
        <w:t>Restrict exports and apply redaction by default.</w:t>
      </w:r>
    </w:p>
    <w:p>
      <w:pPr>
        <w:pStyle w:val="ListBullet"/>
        <w:spacing w:after="40"/>
      </w:pPr>
      <w:r>
        <w:t>Define backup, retention, deletion, and incident response procedures.</w:t>
      </w:r>
    </w:p>
    <w:p>
      <w:pPr>
        <w:pStyle w:val="ListBullet"/>
        <w:spacing w:after="40"/>
      </w:pPr>
      <w:r>
        <w:t>Use synthetic data for public demos and screenshots.</w:t>
      </w:r>
    </w:p>
    <w:p>
      <w:pPr>
        <w:pStyle w:val="ListBullet"/>
        <w:spacing w:after="40"/>
      </w:pPr>
      <w:r>
        <w:t>Obtain required institutional approval for human-participant studies.</w:t>
      </w:r>
    </w:p>
    <w:p>
      <w:pPr>
        <w:pStyle w:val="Heading2"/>
      </w:pPr>
      <w:r>
        <w:t>12.2 Report lifecycle</w:t>
      </w:r>
    </w:p>
    <w:p>
      <w:pPr>
        <w:ind w:left="259"/>
        <w:shd w:fill="EEF2F5"/>
      </w:pPr>
      <w:r>
        <w:rPr>
          <w:rFonts w:ascii="Consolas" w:hAnsi="Consolas"/>
          <w:sz w:val="16"/>
        </w:rPr>
        <w:t>SUBMITTED → UNDER_REVIEW</w:t>
        <w:br/>
        <w:t xml:space="preserve">                 ├── VERIFIED (basis and reviewer recorded)</w:t>
        <w:br/>
        <w:t xml:space="preserve">                 ├── REJECTED (reason recorded)</w:t>
        <w:br/>
        <w:t xml:space="preserve">                 ├── NEEDS_INFORMATION</w:t>
        <w:br/>
        <w:t xml:space="preserve">                 └── DISPUTED / APPEAL_REQUESTED</w:t>
        <w:br/>
        <w:t xml:space="preserve">                              ↓</w:t>
        <w:br/>
        <w:t xml:space="preserve">                       REVIEW_RESOLUTION</w:t>
        <w:br/>
        <w:t xml:space="preserve">                              ↓</w:t>
        <w:br/>
        <w:t xml:space="preserve">                  Current status updated; history retained</w:t>
      </w:r>
    </w:p>
    <w:p>
      <w:r>
        <w:t>A verified report should have a documented basis and an authorised reviewer. Corrections must update the current presentation without erasing the audit history.</w:t>
      </w:r>
    </w:p>
    <w:p>
      <w:pPr>
        <w:pStyle w:val="Heading2"/>
      </w:pPr>
      <w:r>
        <w:t>12.3 Legal and institutional note</w:t>
      </w:r>
    </w:p>
    <w:p>
      <w:r>
        <w:t>This is a technical planning document, not legal advice. Before processing original bank statements, police case records, or identifiable financial data, confirm permissions, purpose limitations, institutional policy, applicable Indian law, and data-sharing conditions with the supervisor and authorised data custodian. Possession of a file does not automatically establish permission to use it for a capstone.</w:t>
      </w:r>
    </w:p>
    <w:p>
      <w:pPr>
        <w:pStyle w:val="Heading2"/>
      </w:pPr>
      <w:r>
        <w:t>12.4 Threat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Threat</w:t>
            </w:r>
          </w:p>
        </w:tc>
        <w:tc>
          <w:tcPr>
            <w:tcW w:type="dxa" w:w="3331"/>
            <w:shd w:fill="12304A"/>
          </w:tcPr>
          <w:p>
            <w:r>
              <w:rPr>
                <w:b/>
                <w:color w:val="FFFFFF"/>
                <w:sz w:val="16"/>
              </w:rPr>
              <w:t>Impact</w:t>
            </w:r>
          </w:p>
        </w:tc>
        <w:tc>
          <w:tcPr>
            <w:tcW w:type="dxa" w:w="3331"/>
            <w:shd w:fill="12304A"/>
          </w:tcPr>
          <w:p>
            <w:r>
              <w:rPr>
                <w:b/>
                <w:color w:val="FFFFFF"/>
                <w:sz w:val="16"/>
              </w:rPr>
              <w:t>Mitigation</w:t>
            </w:r>
          </w:p>
        </w:tc>
      </w:tr>
      <w:tr>
        <w:tc>
          <w:tcPr>
            <w:tcW w:type="dxa" w:w="3331"/>
            <w:vAlign w:val="center"/>
          </w:tcPr>
          <w:p>
            <w:pPr>
              <w:spacing w:after="20"/>
            </w:pPr>
            <w:r>
              <w:rPr>
                <w:sz w:val="16"/>
              </w:rPr>
              <w:t>Unauthorised case access</w:t>
            </w:r>
          </w:p>
        </w:tc>
        <w:tc>
          <w:tcPr>
            <w:tcW w:type="dxa" w:w="3331"/>
            <w:vAlign w:val="center"/>
          </w:tcPr>
          <w:p>
            <w:pPr>
              <w:spacing w:after="20"/>
            </w:pPr>
            <w:r>
              <w:rPr>
                <w:sz w:val="16"/>
              </w:rPr>
              <w:t>Sensitive records exposed</w:t>
            </w:r>
          </w:p>
        </w:tc>
        <w:tc>
          <w:tcPr>
            <w:tcW w:type="dxa" w:w="3331"/>
            <w:vAlign w:val="center"/>
          </w:tcPr>
          <w:p>
            <w:pPr>
              <w:spacing w:after="20"/>
            </w:pPr>
            <w:r>
              <w:rPr>
                <w:sz w:val="16"/>
              </w:rPr>
              <w:t>RBAC, case scoping, denial tests</w:t>
            </w:r>
          </w:p>
        </w:tc>
      </w:tr>
      <w:tr>
        <w:tc>
          <w:tcPr>
            <w:tcW w:type="dxa" w:w="3331"/>
            <w:vAlign w:val="center"/>
            <w:shd w:fill="F2F6F8"/>
          </w:tcPr>
          <w:p>
            <w:pPr>
              <w:spacing w:after="20"/>
            </w:pPr>
            <w:r>
              <w:rPr>
                <w:sz w:val="16"/>
              </w:rPr>
              <w:t>Malformed or oversized CSV</w:t>
            </w:r>
          </w:p>
        </w:tc>
        <w:tc>
          <w:tcPr>
            <w:tcW w:type="dxa" w:w="3331"/>
            <w:vAlign w:val="center"/>
            <w:shd w:fill="F2F6F8"/>
          </w:tcPr>
          <w:p>
            <w:pPr>
              <w:spacing w:after="20"/>
            </w:pPr>
            <w:r>
              <w:rPr>
                <w:sz w:val="16"/>
              </w:rPr>
              <w:t>Bad data/resource exhaustion</w:t>
            </w:r>
          </w:p>
        </w:tc>
        <w:tc>
          <w:tcPr>
            <w:tcW w:type="dxa" w:w="3331"/>
            <w:vAlign w:val="center"/>
            <w:shd w:fill="F2F6F8"/>
          </w:tcPr>
          <w:p>
            <w:pPr>
              <w:spacing w:after="20"/>
            </w:pPr>
            <w:r>
              <w:rPr>
                <w:sz w:val="16"/>
              </w:rPr>
              <w:t>Schema allowlist, size limits, safe parsing</w:t>
            </w:r>
          </w:p>
        </w:tc>
      </w:tr>
      <w:tr>
        <w:tc>
          <w:tcPr>
            <w:tcW w:type="dxa" w:w="3331"/>
            <w:vAlign w:val="center"/>
          </w:tcPr>
          <w:p>
            <w:pPr>
              <w:spacing w:after="20"/>
            </w:pPr>
            <w:r>
              <w:rPr>
                <w:sz w:val="16"/>
              </w:rPr>
              <w:t>Duplicate event replay</w:t>
            </w:r>
          </w:p>
        </w:tc>
        <w:tc>
          <w:tcPr>
            <w:tcW w:type="dxa" w:w="3331"/>
            <w:vAlign w:val="center"/>
          </w:tcPr>
          <w:p>
            <w:pPr>
              <w:spacing w:after="20"/>
            </w:pPr>
            <w:r>
              <w:rPr>
                <w:sz w:val="16"/>
              </w:rPr>
              <w:t>Inflated counts and alerts</w:t>
            </w:r>
          </w:p>
        </w:tc>
        <w:tc>
          <w:tcPr>
            <w:tcW w:type="dxa" w:w="3331"/>
            <w:vAlign w:val="center"/>
          </w:tcPr>
          <w:p>
            <w:pPr>
              <w:spacing w:after="20"/>
            </w:pPr>
            <w:r>
              <w:rPr>
                <w:sz w:val="16"/>
              </w:rPr>
              <w:t>Idempotency key and unique constraint</w:t>
            </w:r>
          </w:p>
        </w:tc>
      </w:tr>
      <w:tr>
        <w:tc>
          <w:tcPr>
            <w:tcW w:type="dxa" w:w="3331"/>
            <w:vAlign w:val="center"/>
            <w:shd w:fill="F2F6F8"/>
          </w:tcPr>
          <w:p>
            <w:pPr>
              <w:spacing w:after="20"/>
            </w:pPr>
            <w:r>
              <w:rPr>
                <w:sz w:val="16"/>
              </w:rPr>
              <w:t>False/malicious report</w:t>
            </w:r>
          </w:p>
        </w:tc>
        <w:tc>
          <w:tcPr>
            <w:tcW w:type="dxa" w:w="3331"/>
            <w:vAlign w:val="center"/>
            <w:shd w:fill="F2F6F8"/>
          </w:tcPr>
          <w:p>
            <w:pPr>
              <w:spacing w:after="20"/>
            </w:pPr>
            <w:r>
              <w:rPr>
                <w:sz w:val="16"/>
              </w:rPr>
              <w:t>Unfair warning</w:t>
            </w:r>
          </w:p>
        </w:tc>
        <w:tc>
          <w:tcPr>
            <w:tcW w:type="dxa" w:w="3331"/>
            <w:vAlign w:val="center"/>
            <w:shd w:fill="F2F6F8"/>
          </w:tcPr>
          <w:p>
            <w:pPr>
              <w:spacing w:after="20"/>
            </w:pPr>
            <w:r>
              <w:rPr>
                <w:sz w:val="16"/>
              </w:rPr>
              <w:t>Review, evidence basis, appeal and correction</w:t>
            </w:r>
          </w:p>
        </w:tc>
      </w:tr>
      <w:tr>
        <w:tc>
          <w:tcPr>
            <w:tcW w:type="dxa" w:w="3331"/>
            <w:vAlign w:val="center"/>
          </w:tcPr>
          <w:p>
            <w:pPr>
              <w:spacing w:after="20"/>
            </w:pPr>
            <w:r>
              <w:rPr>
                <w:sz w:val="16"/>
              </w:rPr>
              <w:t>Sensitive data in logs</w:t>
            </w:r>
          </w:p>
        </w:tc>
        <w:tc>
          <w:tcPr>
            <w:tcW w:type="dxa" w:w="3331"/>
            <w:vAlign w:val="center"/>
          </w:tcPr>
          <w:p>
            <w:pPr>
              <w:spacing w:after="20"/>
            </w:pPr>
            <w:r>
              <w:rPr>
                <w:sz w:val="16"/>
              </w:rPr>
              <w:t>Privacy breach</w:t>
            </w:r>
          </w:p>
        </w:tc>
        <w:tc>
          <w:tcPr>
            <w:tcW w:type="dxa" w:w="3331"/>
            <w:vAlign w:val="center"/>
          </w:tcPr>
          <w:p>
            <w:pPr>
              <w:spacing w:after="20"/>
            </w:pPr>
            <w:r>
              <w:rPr>
                <w:sz w:val="16"/>
              </w:rPr>
              <w:t>Redacted structured logging</w:t>
            </w:r>
          </w:p>
        </w:tc>
      </w:tr>
      <w:tr>
        <w:tc>
          <w:tcPr>
            <w:tcW w:type="dxa" w:w="3331"/>
            <w:vAlign w:val="center"/>
            <w:shd w:fill="F2F6F8"/>
          </w:tcPr>
          <w:p>
            <w:pPr>
              <w:spacing w:after="20"/>
            </w:pPr>
            <w:r>
              <w:rPr>
                <w:sz w:val="16"/>
              </w:rPr>
              <w:t>Stale advisory</w:t>
            </w:r>
          </w:p>
        </w:tc>
        <w:tc>
          <w:tcPr>
            <w:tcW w:type="dxa" w:w="3331"/>
            <w:vAlign w:val="center"/>
            <w:shd w:fill="F2F6F8"/>
          </w:tcPr>
          <w:p>
            <w:pPr>
              <w:spacing w:after="20"/>
            </w:pPr>
            <w:r>
              <w:rPr>
                <w:sz w:val="16"/>
              </w:rPr>
              <w:t>Outdated information</w:t>
            </w:r>
          </w:p>
        </w:tc>
        <w:tc>
          <w:tcPr>
            <w:tcW w:type="dxa" w:w="3331"/>
            <w:vAlign w:val="center"/>
            <w:shd w:fill="F2F6F8"/>
          </w:tcPr>
          <w:p>
            <w:pPr>
              <w:spacing w:after="20"/>
            </w:pPr>
            <w:r>
              <w:rPr>
                <w:sz w:val="16"/>
              </w:rPr>
              <w:t>Data-as-of timestamp and refresh policy</w:t>
            </w:r>
          </w:p>
        </w:tc>
      </w:tr>
      <w:tr>
        <w:tc>
          <w:tcPr>
            <w:tcW w:type="dxa" w:w="3331"/>
            <w:vAlign w:val="center"/>
          </w:tcPr>
          <w:p>
            <w:pPr>
              <w:spacing w:after="20"/>
            </w:pPr>
            <w:r>
              <w:rPr>
                <w:sz w:val="16"/>
              </w:rPr>
              <w:t>Graph explosion</w:t>
            </w:r>
          </w:p>
        </w:tc>
        <w:tc>
          <w:tcPr>
            <w:tcW w:type="dxa" w:w="3331"/>
            <w:vAlign w:val="center"/>
          </w:tcPr>
          <w:p>
            <w:pPr>
              <w:spacing w:after="20"/>
            </w:pPr>
            <w:r>
              <w:rPr>
                <w:sz w:val="16"/>
              </w:rPr>
              <w:t>Slow queries or denial of service</w:t>
            </w:r>
          </w:p>
        </w:tc>
        <w:tc>
          <w:tcPr>
            <w:tcW w:type="dxa" w:w="3331"/>
            <w:vAlign w:val="center"/>
          </w:tcPr>
          <w:p>
            <w:pPr>
              <w:spacing w:after="20"/>
            </w:pPr>
            <w:r>
              <w:rPr>
                <w:sz w:val="16"/>
              </w:rPr>
              <w:t>Hop/time limits, caps and timeouts</w:t>
            </w:r>
          </w:p>
        </w:tc>
      </w:tr>
      <w:tr>
        <w:tc>
          <w:tcPr>
            <w:tcW w:type="dxa" w:w="3331"/>
            <w:vAlign w:val="center"/>
            <w:shd w:fill="F2F6F8"/>
          </w:tcPr>
          <w:p>
            <w:pPr>
              <w:spacing w:after="20"/>
            </w:pPr>
            <w:r>
              <w:rPr>
                <w:sz w:val="16"/>
              </w:rPr>
              <w:t>Insider misuse</w:t>
            </w:r>
          </w:p>
        </w:tc>
        <w:tc>
          <w:tcPr>
            <w:tcW w:type="dxa" w:w="3331"/>
            <w:vAlign w:val="center"/>
            <w:shd w:fill="F2F6F8"/>
          </w:tcPr>
          <w:p>
            <w:pPr>
              <w:spacing w:after="20"/>
            </w:pPr>
            <w:r>
              <w:rPr>
                <w:sz w:val="16"/>
              </w:rPr>
              <w:t>Unauthorised searches/exports</w:t>
            </w:r>
          </w:p>
        </w:tc>
        <w:tc>
          <w:tcPr>
            <w:tcW w:type="dxa" w:w="3331"/>
            <w:vAlign w:val="center"/>
            <w:shd w:fill="F2F6F8"/>
          </w:tcPr>
          <w:p>
            <w:pPr>
              <w:spacing w:after="20"/>
            </w:pPr>
            <w:r>
              <w:rPr>
                <w:sz w:val="16"/>
              </w:rPr>
              <w:t>Least privilege and audit review</w:t>
            </w:r>
          </w:p>
        </w:tc>
      </w:tr>
    </w:tbl>
    <w:p/>
    <w:p>
      <w:pPr>
        <w:pStyle w:val="Heading1"/>
      </w:pPr>
      <w:r>
        <w:t>13. Evaluation and Experimental Design</w:t>
      </w:r>
    </w:p>
    <w:p>
      <w:pPr>
        <w:pStyle w:val="Heading2"/>
      </w:pPr>
      <w:r>
        <w:t>13.1 Principle</w:t>
      </w:r>
    </w:p>
    <w:p>
      <w:r>
        <w:t>Test only claims the system can support. Synthetic data provides known ground truth but does not establish real-world performance by itself. Report results separately for synthetic scenarios, public datasets, and any authorised real-world records.</w:t>
      </w:r>
    </w:p>
    <w:p>
      <w:pPr>
        <w:pStyle w:val="Heading2"/>
      </w:pPr>
      <w:r>
        <w:t>13.2 Experimental tracks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Track</w:t>
            </w:r>
          </w:p>
        </w:tc>
        <w:tc>
          <w:tcPr>
            <w:tcW w:type="dxa" w:w="3331"/>
            <w:shd w:fill="12304A"/>
          </w:tcPr>
          <w:p>
            <w:r>
              <w:rPr>
                <w:b/>
                <w:color w:val="FFFFFF"/>
                <w:sz w:val="16"/>
              </w:rPr>
              <w:t>Data</w:t>
            </w:r>
          </w:p>
        </w:tc>
        <w:tc>
          <w:tcPr>
            <w:tcW w:type="dxa" w:w="3331"/>
            <w:shd w:fill="12304A"/>
          </w:tcPr>
          <w:p>
            <w:r>
              <w:rPr>
                <w:b/>
                <w:color w:val="FFFFFF"/>
                <w:sz w:val="16"/>
              </w:rPr>
              <w:t>Question</w:t>
            </w:r>
          </w:p>
        </w:tc>
      </w:tr>
      <w:tr>
        <w:tc>
          <w:tcPr>
            <w:tcW w:type="dxa" w:w="3331"/>
            <w:vAlign w:val="center"/>
          </w:tcPr>
          <w:p>
            <w:pPr>
              <w:spacing w:after="20"/>
            </w:pPr>
            <w:r>
              <w:rPr>
                <w:sz w:val="16"/>
              </w:rPr>
              <w:t>Functional correctness</w:t>
            </w:r>
          </w:p>
        </w:tc>
        <w:tc>
          <w:tcPr>
            <w:tcW w:type="dxa" w:w="3331"/>
            <w:vAlign w:val="center"/>
          </w:tcPr>
          <w:p>
            <w:pPr>
              <w:spacing w:after="20"/>
            </w:pPr>
            <w:r>
              <w:rPr>
                <w:sz w:val="16"/>
              </w:rPr>
              <w:t>Hand-authored cases</w:t>
            </w:r>
          </w:p>
        </w:tc>
        <w:tc>
          <w:tcPr>
            <w:tcW w:type="dxa" w:w="3331"/>
            <w:vAlign w:val="center"/>
          </w:tcPr>
          <w:p>
            <w:pPr>
              <w:spacing w:after="20"/>
            </w:pPr>
            <w:r>
              <w:rPr>
                <w:sz w:val="16"/>
              </w:rPr>
              <w:t>Are paths, alerts and gaps correct?</w:t>
            </w:r>
          </w:p>
        </w:tc>
      </w:tr>
      <w:tr>
        <w:tc>
          <w:tcPr>
            <w:tcW w:type="dxa" w:w="3331"/>
            <w:vAlign w:val="center"/>
            <w:shd w:fill="F2F6F8"/>
          </w:tcPr>
          <w:p>
            <w:pPr>
              <w:spacing w:after="20"/>
            </w:pPr>
            <w:r>
              <w:rPr>
                <w:sz w:val="16"/>
              </w:rPr>
              <w:t>Synthetic benchmark</w:t>
            </w:r>
          </w:p>
        </w:tc>
        <w:tc>
          <w:tcPr>
            <w:tcW w:type="dxa" w:w="3331"/>
            <w:vAlign w:val="center"/>
            <w:shd w:fill="F2F6F8"/>
          </w:tcPr>
          <w:p>
            <w:pPr>
              <w:spacing w:after="20"/>
            </w:pPr>
            <w:r>
              <w:rPr>
                <w:sz w:val="16"/>
              </w:rPr>
              <w:t>AMLSim + custom labelled scenarios</w:t>
            </w:r>
          </w:p>
        </w:tc>
        <w:tc>
          <w:tcPr>
            <w:tcW w:type="dxa" w:w="3331"/>
            <w:vAlign w:val="center"/>
            <w:shd w:fill="F2F6F8"/>
          </w:tcPr>
          <w:p>
            <w:pPr>
              <w:spacing w:after="20"/>
            </w:pPr>
            <w:r>
              <w:rPr>
                <w:sz w:val="16"/>
              </w:rPr>
              <w:t>How well are patterns detected and paths reconstructed?</w:t>
            </w:r>
          </w:p>
        </w:tc>
      </w:tr>
      <w:tr>
        <w:tc>
          <w:tcPr>
            <w:tcW w:type="dxa" w:w="3331"/>
            <w:vAlign w:val="center"/>
          </w:tcPr>
          <w:p>
            <w:pPr>
              <w:spacing w:after="20"/>
            </w:pPr>
            <w:r>
              <w:rPr>
                <w:sz w:val="16"/>
              </w:rPr>
              <w:t>Missing-data robustness</w:t>
            </w:r>
          </w:p>
        </w:tc>
        <w:tc>
          <w:tcPr>
            <w:tcW w:type="dxa" w:w="3331"/>
            <w:vAlign w:val="center"/>
          </w:tcPr>
          <w:p>
            <w:pPr>
              <w:spacing w:after="20"/>
            </w:pPr>
            <w:r>
              <w:rPr>
                <w:sz w:val="16"/>
              </w:rPr>
              <w:t>Versions with selected records removed</w:t>
            </w:r>
          </w:p>
        </w:tc>
        <w:tc>
          <w:tcPr>
            <w:tcW w:type="dxa" w:w="3331"/>
            <w:vAlign w:val="center"/>
          </w:tcPr>
          <w:p>
            <w:pPr>
              <w:spacing w:after="20"/>
            </w:pPr>
            <w:r>
              <w:rPr>
                <w:sz w:val="16"/>
              </w:rPr>
              <w:t>Are gaps reported without fabricated edges?</w:t>
            </w:r>
          </w:p>
        </w:tc>
      </w:tr>
      <w:tr>
        <w:tc>
          <w:tcPr>
            <w:tcW w:type="dxa" w:w="3331"/>
            <w:vAlign w:val="center"/>
            <w:shd w:fill="F2F6F8"/>
          </w:tcPr>
          <w:p>
            <w:pPr>
              <w:spacing w:after="20"/>
            </w:pPr>
            <w:r>
              <w:rPr>
                <w:sz w:val="16"/>
              </w:rPr>
              <w:t>Event-stream behaviour</w:t>
            </w:r>
          </w:p>
        </w:tc>
        <w:tc>
          <w:tcPr>
            <w:tcW w:type="dxa" w:w="3331"/>
            <w:vAlign w:val="center"/>
            <w:shd w:fill="F2F6F8"/>
          </w:tcPr>
          <w:p>
            <w:pPr>
              <w:spacing w:after="20"/>
            </w:pPr>
            <w:r>
              <w:rPr>
                <w:sz w:val="16"/>
              </w:rPr>
              <w:t>Duplicates and late-arriving events</w:t>
            </w:r>
          </w:p>
        </w:tc>
        <w:tc>
          <w:tcPr>
            <w:tcW w:type="dxa" w:w="3331"/>
            <w:vAlign w:val="center"/>
            <w:shd w:fill="F2F6F8"/>
          </w:tcPr>
          <w:p>
            <w:pPr>
              <w:spacing w:after="20"/>
            </w:pPr>
            <w:r>
              <w:rPr>
                <w:sz w:val="16"/>
              </w:rPr>
              <w:t>Are updates timely and idempotent?</w:t>
            </w:r>
          </w:p>
        </w:tc>
      </w:tr>
      <w:tr>
        <w:tc>
          <w:tcPr>
            <w:tcW w:type="dxa" w:w="3331"/>
            <w:vAlign w:val="center"/>
          </w:tcPr>
          <w:p>
            <w:pPr>
              <w:spacing w:after="20"/>
            </w:pPr>
            <w:r>
              <w:rPr>
                <w:sz w:val="16"/>
              </w:rPr>
              <w:t>Public dataset test</w:t>
            </w:r>
          </w:p>
        </w:tc>
        <w:tc>
          <w:tcPr>
            <w:tcW w:type="dxa" w:w="3331"/>
            <w:vAlign w:val="center"/>
          </w:tcPr>
          <w:p>
            <w:pPr>
              <w:spacing w:after="20"/>
            </w:pPr>
            <w:r>
              <w:rPr>
                <w:sz w:val="16"/>
              </w:rPr>
              <w:t>Verified suitable dataset, if available</w:t>
            </w:r>
          </w:p>
        </w:tc>
        <w:tc>
          <w:tcPr>
            <w:tcW w:type="dxa" w:w="3331"/>
            <w:vAlign w:val="center"/>
          </w:tcPr>
          <w:p>
            <w:pPr>
              <w:spacing w:after="20"/>
            </w:pPr>
            <w:r>
              <w:rPr>
                <w:sz w:val="16"/>
              </w:rPr>
              <w:t>What transfers, and what are the domain limitations?</w:t>
            </w:r>
          </w:p>
        </w:tc>
      </w:tr>
      <w:tr>
        <w:tc>
          <w:tcPr>
            <w:tcW w:type="dxa" w:w="3331"/>
            <w:vAlign w:val="center"/>
            <w:shd w:fill="F2F6F8"/>
          </w:tcPr>
          <w:p>
            <w:pPr>
              <w:spacing w:after="20"/>
            </w:pPr>
            <w:r>
              <w:rPr>
                <w:sz w:val="16"/>
              </w:rPr>
              <w:t>Usability study</w:t>
            </w:r>
          </w:p>
        </w:tc>
        <w:tc>
          <w:tcPr>
            <w:tcW w:type="dxa" w:w="3331"/>
            <w:vAlign w:val="center"/>
            <w:shd w:fill="F2F6F8"/>
          </w:tcPr>
          <w:p>
            <w:pPr>
              <w:spacing w:after="20"/>
            </w:pPr>
            <w:r>
              <w:rPr>
                <w:sz w:val="16"/>
              </w:rPr>
              <w:t>Consenting participants, if approved</w:t>
            </w:r>
          </w:p>
        </w:tc>
        <w:tc>
          <w:tcPr>
            <w:tcW w:type="dxa" w:w="3331"/>
            <w:vAlign w:val="center"/>
            <w:shd w:fill="F2F6F8"/>
          </w:tcPr>
          <w:p>
            <w:pPr>
              <w:spacing w:after="20"/>
            </w:pPr>
            <w:r>
              <w:rPr>
                <w:sz w:val="16"/>
              </w:rPr>
              <w:t>Do users understand advisories and evidence limitations?</w:t>
            </w:r>
          </w:p>
        </w:tc>
      </w:tr>
    </w:tbl>
    <w:p/>
    <w:p>
      <w:pPr>
        <w:pStyle w:val="Heading2"/>
      </w:pPr>
      <w:r>
        <w:t>13.3 Metrics</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Metric</w:t>
            </w:r>
          </w:p>
        </w:tc>
        <w:tc>
          <w:tcPr>
            <w:tcW w:type="dxa" w:w="4997"/>
            <w:shd w:fill="12304A"/>
          </w:tcPr>
          <w:p>
            <w:r>
              <w:rPr>
                <w:b/>
                <w:color w:val="FFFFFF"/>
                <w:sz w:val="16"/>
              </w:rPr>
              <w:t>Definition / use</w:t>
            </w:r>
          </w:p>
        </w:tc>
      </w:tr>
      <w:tr>
        <w:tc>
          <w:tcPr>
            <w:tcW w:type="dxa" w:w="4997"/>
            <w:vAlign w:val="center"/>
          </w:tcPr>
          <w:p>
            <w:pPr>
              <w:spacing w:after="20"/>
            </w:pPr>
            <w:r>
              <w:rPr>
                <w:sz w:val="16"/>
              </w:rPr>
              <w:t>Precision</w:t>
            </w:r>
          </w:p>
        </w:tc>
        <w:tc>
          <w:tcPr>
            <w:tcW w:type="dxa" w:w="4997"/>
            <w:vAlign w:val="center"/>
          </w:tcPr>
          <w:p>
            <w:pPr>
              <w:spacing w:after="20"/>
            </w:pPr>
            <w:r>
              <w:rPr>
                <w:sz w:val="16"/>
              </w:rPr>
              <w:t>True positive alerts / all positive alerts, where labels exist</w:t>
            </w:r>
          </w:p>
        </w:tc>
      </w:tr>
      <w:tr>
        <w:tc>
          <w:tcPr>
            <w:tcW w:type="dxa" w:w="4997"/>
            <w:vAlign w:val="center"/>
            <w:shd w:fill="F2F6F8"/>
          </w:tcPr>
          <w:p>
            <w:pPr>
              <w:spacing w:after="20"/>
            </w:pPr>
            <w:r>
              <w:rPr>
                <w:sz w:val="16"/>
              </w:rPr>
              <w:t>Recall</w:t>
            </w:r>
          </w:p>
        </w:tc>
        <w:tc>
          <w:tcPr>
            <w:tcW w:type="dxa" w:w="4997"/>
            <w:vAlign w:val="center"/>
            <w:shd w:fill="F2F6F8"/>
          </w:tcPr>
          <w:p>
            <w:pPr>
              <w:spacing w:after="20"/>
            </w:pPr>
            <w:r>
              <w:rPr>
                <w:sz w:val="16"/>
              </w:rPr>
              <w:t>True positive cases / all labelled positive cases</w:t>
            </w:r>
          </w:p>
        </w:tc>
      </w:tr>
      <w:tr>
        <w:tc>
          <w:tcPr>
            <w:tcW w:type="dxa" w:w="4997"/>
            <w:vAlign w:val="center"/>
          </w:tcPr>
          <w:p>
            <w:pPr>
              <w:spacing w:after="20"/>
            </w:pPr>
            <w:r>
              <w:rPr>
                <w:sz w:val="16"/>
              </w:rPr>
              <w:t>False positive rate</w:t>
            </w:r>
          </w:p>
        </w:tc>
        <w:tc>
          <w:tcPr>
            <w:tcW w:type="dxa" w:w="4997"/>
            <w:vAlign w:val="center"/>
          </w:tcPr>
          <w:p>
            <w:pPr>
              <w:spacing w:after="20"/>
            </w:pPr>
            <w:r>
              <w:rPr>
                <w:sz w:val="16"/>
              </w:rPr>
              <w:t>False positive cases / all actual negative cases</w:t>
            </w:r>
          </w:p>
        </w:tc>
      </w:tr>
      <w:tr>
        <w:tc>
          <w:tcPr>
            <w:tcW w:type="dxa" w:w="4997"/>
            <w:vAlign w:val="center"/>
            <w:shd w:fill="F2F6F8"/>
          </w:tcPr>
          <w:p>
            <w:pPr>
              <w:spacing w:after="20"/>
            </w:pPr>
            <w:r>
              <w:rPr>
                <w:sz w:val="16"/>
              </w:rPr>
              <w:t>Path edge accuracy</w:t>
            </w:r>
          </w:p>
        </w:tc>
        <w:tc>
          <w:tcPr>
            <w:tcW w:type="dxa" w:w="4997"/>
            <w:vAlign w:val="center"/>
            <w:shd w:fill="F2F6F8"/>
          </w:tcPr>
          <w:p>
            <w:pPr>
              <w:spacing w:after="20"/>
            </w:pPr>
            <w:r>
              <w:rPr>
                <w:sz w:val="16"/>
              </w:rPr>
              <w:t>Correct reconstructed observed edges / expected observed edges</w:t>
            </w:r>
          </w:p>
        </w:tc>
      </w:tr>
      <w:tr>
        <w:tc>
          <w:tcPr>
            <w:tcW w:type="dxa" w:w="4997"/>
            <w:vAlign w:val="center"/>
          </w:tcPr>
          <w:p>
            <w:pPr>
              <w:spacing w:after="20"/>
            </w:pPr>
            <w:r>
              <w:rPr>
                <w:sz w:val="16"/>
              </w:rPr>
              <w:t>Exact path match</w:t>
            </w:r>
          </w:p>
        </w:tc>
        <w:tc>
          <w:tcPr>
            <w:tcW w:type="dxa" w:w="4997"/>
            <w:vAlign w:val="center"/>
          </w:tcPr>
          <w:p>
            <w:pPr>
              <w:spacing w:after="20"/>
            </w:pPr>
            <w:r>
              <w:rPr>
                <w:sz w:val="16"/>
              </w:rPr>
              <w:t>Share of cases where returned path exactly matches expected sequence</w:t>
            </w:r>
          </w:p>
        </w:tc>
      </w:tr>
      <w:tr>
        <w:tc>
          <w:tcPr>
            <w:tcW w:type="dxa" w:w="4997"/>
            <w:vAlign w:val="center"/>
            <w:shd w:fill="F2F6F8"/>
          </w:tcPr>
          <w:p>
            <w:pPr>
              <w:spacing w:after="20"/>
            </w:pPr>
            <w:r>
              <w:rPr>
                <w:sz w:val="16"/>
              </w:rPr>
              <w:t>Provenance coverage</w:t>
            </w:r>
          </w:p>
        </w:tc>
        <w:tc>
          <w:tcPr>
            <w:tcW w:type="dxa" w:w="4997"/>
            <w:vAlign w:val="center"/>
            <w:shd w:fill="F2F6F8"/>
          </w:tcPr>
          <w:p>
            <w:pPr>
              <w:spacing w:after="20"/>
            </w:pPr>
            <w:r>
              <w:rPr>
                <w:sz w:val="16"/>
              </w:rPr>
              <w:t>Displayed observed edges with valid source references</w:t>
            </w:r>
          </w:p>
        </w:tc>
      </w:tr>
      <w:tr>
        <w:tc>
          <w:tcPr>
            <w:tcW w:type="dxa" w:w="4997"/>
            <w:vAlign w:val="center"/>
          </w:tcPr>
          <w:p>
            <w:pPr>
              <w:spacing w:after="20"/>
            </w:pPr>
            <w:r>
              <w:rPr>
                <w:sz w:val="16"/>
              </w:rPr>
              <w:t>Gap detection rate</w:t>
            </w:r>
          </w:p>
        </w:tc>
        <w:tc>
          <w:tcPr>
            <w:tcW w:type="dxa" w:w="4997"/>
            <w:vAlign w:val="center"/>
          </w:tcPr>
          <w:p>
            <w:pPr>
              <w:spacing w:after="20"/>
            </w:pPr>
            <w:r>
              <w:rPr>
                <w:sz w:val="16"/>
              </w:rPr>
              <w:t>Introduced gaps correctly identified / all introduced gaps</w:t>
            </w:r>
          </w:p>
        </w:tc>
      </w:tr>
      <w:tr>
        <w:tc>
          <w:tcPr>
            <w:tcW w:type="dxa" w:w="4997"/>
            <w:vAlign w:val="center"/>
            <w:shd w:fill="F2F6F8"/>
          </w:tcPr>
          <w:p>
            <w:pPr>
              <w:spacing w:after="20"/>
            </w:pPr>
            <w:r>
              <w:rPr>
                <w:sz w:val="16"/>
              </w:rPr>
              <w:t>Unsupported-edge rate</w:t>
            </w:r>
          </w:p>
        </w:tc>
        <w:tc>
          <w:tcPr>
            <w:tcW w:type="dxa" w:w="4997"/>
            <w:vAlign w:val="center"/>
            <w:shd w:fill="F2F6F8"/>
          </w:tcPr>
          <w:p>
            <w:pPr>
              <w:spacing w:after="20"/>
            </w:pPr>
            <w:r>
              <w:rPr>
                <w:sz w:val="16"/>
              </w:rPr>
              <w:t>Displayed transaction edges unsupported by source records</w:t>
            </w:r>
          </w:p>
        </w:tc>
      </w:tr>
      <w:tr>
        <w:tc>
          <w:tcPr>
            <w:tcW w:type="dxa" w:w="4997"/>
            <w:vAlign w:val="center"/>
          </w:tcPr>
          <w:p>
            <w:pPr>
              <w:spacing w:after="20"/>
            </w:pPr>
            <w:r>
              <w:rPr>
                <w:sz w:val="16"/>
              </w:rPr>
              <w:t>Alert latency</w:t>
            </w:r>
          </w:p>
        </w:tc>
        <w:tc>
          <w:tcPr>
            <w:tcW w:type="dxa" w:w="4997"/>
            <w:vAlign w:val="center"/>
          </w:tcPr>
          <w:p>
            <w:pPr>
              <w:spacing w:after="20"/>
            </w:pPr>
            <w:r>
              <w:rPr>
                <w:sz w:val="16"/>
              </w:rPr>
              <w:t>Time from accepted event to persisted alert/UI update</w:t>
            </w:r>
          </w:p>
        </w:tc>
      </w:tr>
      <w:tr>
        <w:tc>
          <w:tcPr>
            <w:tcW w:type="dxa" w:w="4997"/>
            <w:vAlign w:val="center"/>
            <w:shd w:fill="F2F6F8"/>
          </w:tcPr>
          <w:p>
            <w:pPr>
              <w:spacing w:after="20"/>
            </w:pPr>
            <w:r>
              <w:rPr>
                <w:sz w:val="16"/>
              </w:rPr>
              <w:t>Idempotency correctness</w:t>
            </w:r>
          </w:p>
        </w:tc>
        <w:tc>
          <w:tcPr>
            <w:tcW w:type="dxa" w:w="4997"/>
            <w:vAlign w:val="center"/>
            <w:shd w:fill="F2F6F8"/>
          </w:tcPr>
          <w:p>
            <w:pPr>
              <w:spacing w:after="20"/>
            </w:pPr>
            <w:r>
              <w:rPr>
                <w:sz w:val="16"/>
              </w:rPr>
              <w:t>Whether event replay creates duplicate effects</w:t>
            </w:r>
          </w:p>
        </w:tc>
      </w:tr>
      <w:tr>
        <w:tc>
          <w:tcPr>
            <w:tcW w:type="dxa" w:w="4997"/>
            <w:vAlign w:val="center"/>
          </w:tcPr>
          <w:p>
            <w:pPr>
              <w:spacing w:after="20"/>
            </w:pPr>
            <w:r>
              <w:rPr>
                <w:sz w:val="16"/>
              </w:rPr>
              <w:t>Warning comprehension</w:t>
            </w:r>
          </w:p>
        </w:tc>
        <w:tc>
          <w:tcPr>
            <w:tcW w:type="dxa" w:w="4997"/>
            <w:vAlign w:val="center"/>
          </w:tcPr>
          <w:p>
            <w:pPr>
              <w:spacing w:after="20"/>
            </w:pPr>
            <w:r>
              <w:rPr>
                <w:sz w:val="16"/>
              </w:rPr>
              <w:t>Task accuracy or questionnaire results</w:t>
            </w:r>
          </w:p>
        </w:tc>
      </w:tr>
      <w:tr>
        <w:tc>
          <w:tcPr>
            <w:tcW w:type="dxa" w:w="4997"/>
            <w:vAlign w:val="center"/>
            <w:shd w:fill="F2F6F8"/>
          </w:tcPr>
          <w:p>
            <w:pPr>
              <w:spacing w:after="20"/>
            </w:pPr>
            <w:r>
              <w:rPr>
                <w:sz w:val="16"/>
              </w:rPr>
              <w:t>Time to verify</w:t>
            </w:r>
          </w:p>
        </w:tc>
        <w:tc>
          <w:tcPr>
            <w:tcW w:type="dxa" w:w="4997"/>
            <w:vAlign w:val="center"/>
            <w:shd w:fill="F2F6F8"/>
          </w:tcPr>
          <w:p>
            <w:pPr>
              <w:spacing w:after="20"/>
            </w:pPr>
            <w:r>
              <w:rPr>
                <w:sz w:val="16"/>
              </w:rPr>
              <w:t>Time needed to locate source records supporting a path</w:t>
            </w:r>
          </w:p>
        </w:tc>
      </w:tr>
    </w:tbl>
    <w:p/>
    <w:p>
      <w:pPr>
        <w:pStyle w:val="Heading2"/>
      </w:pPr>
      <w:r>
        <w:t>13.4 Baselines and ablations</w:t>
      </w:r>
    </w:p>
    <w:p>
      <w:pPr>
        <w:pStyle w:val="ListBullet"/>
        <w:spacing w:after="40"/>
      </w:pPr>
      <w:r>
        <w:t>Baseline A: simple rule alerts without multi-hop graph reconstruction.</w:t>
      </w:r>
    </w:p>
    <w:p>
      <w:pPr>
        <w:pStyle w:val="ListBullet"/>
        <w:spacing w:after="40"/>
      </w:pPr>
      <w:r>
        <w:t>Baseline B: graph reconstruction without explicit evidence-gap reporting.</w:t>
      </w:r>
    </w:p>
    <w:p>
      <w:pPr>
        <w:pStyle w:val="ListBullet"/>
        <w:spacing w:after="40"/>
      </w:pPr>
      <w:r>
        <w:t>Proposed method: graph reconstruction plus source provenance and explicit gap reporting.</w:t>
      </w:r>
    </w:p>
    <w:p>
      <w:pPr>
        <w:pStyle w:val="ListBullet"/>
        <w:spacing w:after="40"/>
      </w:pPr>
      <w:r>
        <w:t>Optional ablation: remove temporal ordering and measure changes in path correctness.</w:t>
      </w:r>
    </w:p>
    <w:p>
      <w:pPr>
        <w:pStyle w:val="ListBullet"/>
        <w:spacing w:after="40"/>
      </w:pPr>
      <w:r>
        <w:t>Use the same scenarios and documented test protocol for all comparisons.</w:t>
      </w:r>
    </w:p>
    <w:p>
      <w:pPr>
        <w:pStyle w:val="Heading2"/>
      </w:pPr>
      <w:r>
        <w:t>13.5 Candidate engineering acceptance criteria</w:t>
      </w:r>
    </w:p>
    <w:p>
      <w:r>
        <w:t>These are proposed targets to agree with the supervisor, not results.</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Area</w:t>
            </w:r>
          </w:p>
        </w:tc>
        <w:tc>
          <w:tcPr>
            <w:tcW w:type="dxa" w:w="4997"/>
            <w:shd w:fill="12304A"/>
          </w:tcPr>
          <w:p>
            <w:r>
              <w:rPr>
                <w:b/>
                <w:color w:val="FFFFFF"/>
                <w:sz w:val="16"/>
              </w:rPr>
              <w:t>Candidate criterion</w:t>
            </w:r>
          </w:p>
        </w:tc>
      </w:tr>
      <w:tr>
        <w:tc>
          <w:tcPr>
            <w:tcW w:type="dxa" w:w="4997"/>
            <w:vAlign w:val="center"/>
          </w:tcPr>
          <w:p>
            <w:pPr>
              <w:spacing w:after="20"/>
            </w:pPr>
            <w:r>
              <w:rPr>
                <w:sz w:val="16"/>
              </w:rPr>
              <w:t>Provenance</w:t>
            </w:r>
          </w:p>
        </w:tc>
        <w:tc>
          <w:tcPr>
            <w:tcW w:type="dxa" w:w="4997"/>
            <w:vAlign w:val="center"/>
          </w:tcPr>
          <w:p>
            <w:pPr>
              <w:spacing w:after="20"/>
            </w:pPr>
            <w:r>
              <w:rPr>
                <w:sz w:val="16"/>
              </w:rPr>
              <w:t>Every observed edge in controlled tests links to a valid source record.</w:t>
            </w:r>
          </w:p>
        </w:tc>
      </w:tr>
      <w:tr>
        <w:tc>
          <w:tcPr>
            <w:tcW w:type="dxa" w:w="4997"/>
            <w:vAlign w:val="center"/>
            <w:shd w:fill="F2F6F8"/>
          </w:tcPr>
          <w:p>
            <w:pPr>
              <w:spacing w:after="20"/>
            </w:pPr>
            <w:r>
              <w:rPr>
                <w:sz w:val="16"/>
              </w:rPr>
              <w:t>Unsupported edges</w:t>
            </w:r>
          </w:p>
        </w:tc>
        <w:tc>
          <w:tcPr>
            <w:tcW w:type="dxa" w:w="4997"/>
            <w:vAlign w:val="center"/>
            <w:shd w:fill="F2F6F8"/>
          </w:tcPr>
          <w:p>
            <w:pPr>
              <w:spacing w:after="20"/>
            </w:pPr>
            <w:r>
              <w:rPr>
                <w:sz w:val="16"/>
              </w:rPr>
              <w:t>No transaction edge is fabricated to bridge an evidence gap.</w:t>
            </w:r>
          </w:p>
        </w:tc>
      </w:tr>
      <w:tr>
        <w:tc>
          <w:tcPr>
            <w:tcW w:type="dxa" w:w="4997"/>
            <w:vAlign w:val="center"/>
          </w:tcPr>
          <w:p>
            <w:pPr>
              <w:spacing w:after="20"/>
            </w:pPr>
            <w:r>
              <w:rPr>
                <w:sz w:val="16"/>
              </w:rPr>
              <w:t>Known paths</w:t>
            </w:r>
          </w:p>
        </w:tc>
        <w:tc>
          <w:tcPr>
            <w:tcW w:type="dxa" w:w="4997"/>
            <w:vAlign w:val="center"/>
          </w:tcPr>
          <w:p>
            <w:pPr>
              <w:spacing w:after="20"/>
            </w:pPr>
            <w:r>
              <w:rPr>
                <w:sz w:val="16"/>
              </w:rPr>
              <w:t>Hand-authored functional paths match ground truth.</w:t>
            </w:r>
          </w:p>
        </w:tc>
      </w:tr>
      <w:tr>
        <w:tc>
          <w:tcPr>
            <w:tcW w:type="dxa" w:w="4997"/>
            <w:vAlign w:val="center"/>
            <w:shd w:fill="F2F6F8"/>
          </w:tcPr>
          <w:p>
            <w:pPr>
              <w:spacing w:after="20"/>
            </w:pPr>
            <w:r>
              <w:rPr>
                <w:sz w:val="16"/>
              </w:rPr>
              <w:t>Gap handling</w:t>
            </w:r>
          </w:p>
        </w:tc>
        <w:tc>
          <w:tcPr>
            <w:tcW w:type="dxa" w:w="4997"/>
            <w:vAlign w:val="center"/>
            <w:shd w:fill="F2F6F8"/>
          </w:tcPr>
          <w:p>
            <w:pPr>
              <w:spacing w:after="20"/>
            </w:pPr>
            <w:r>
              <w:rPr>
                <w:sz w:val="16"/>
              </w:rPr>
              <w:t>All explicitly seeded gaps in functional tests are surfaced.</w:t>
            </w:r>
          </w:p>
        </w:tc>
      </w:tr>
      <w:tr>
        <w:tc>
          <w:tcPr>
            <w:tcW w:type="dxa" w:w="4997"/>
            <w:vAlign w:val="center"/>
          </w:tcPr>
          <w:p>
            <w:pPr>
              <w:spacing w:after="20"/>
            </w:pPr>
            <w:r>
              <w:rPr>
                <w:sz w:val="16"/>
              </w:rPr>
              <w:t>Idempotency</w:t>
            </w:r>
          </w:p>
        </w:tc>
        <w:tc>
          <w:tcPr>
            <w:tcW w:type="dxa" w:w="4997"/>
            <w:vAlign w:val="center"/>
          </w:tcPr>
          <w:p>
            <w:pPr>
              <w:spacing w:after="20"/>
            </w:pPr>
            <w:r>
              <w:rPr>
                <w:sz w:val="16"/>
              </w:rPr>
              <w:t>Replaying an event ID does not create a duplicate transaction.</w:t>
            </w:r>
          </w:p>
        </w:tc>
      </w:tr>
      <w:tr>
        <w:tc>
          <w:tcPr>
            <w:tcW w:type="dxa" w:w="4997"/>
            <w:vAlign w:val="center"/>
            <w:shd w:fill="F2F6F8"/>
          </w:tcPr>
          <w:p>
            <w:pPr>
              <w:spacing w:after="20"/>
            </w:pPr>
            <w:r>
              <w:rPr>
                <w:sz w:val="16"/>
              </w:rPr>
              <w:t>Alert explainability</w:t>
            </w:r>
          </w:p>
        </w:tc>
        <w:tc>
          <w:tcPr>
            <w:tcW w:type="dxa" w:w="4997"/>
            <w:vAlign w:val="center"/>
            <w:shd w:fill="F2F6F8"/>
          </w:tcPr>
          <w:p>
            <w:pPr>
              <w:spacing w:after="20"/>
            </w:pPr>
            <w:r>
              <w:rPr>
                <w:sz w:val="16"/>
              </w:rPr>
              <w:t>Each alert includes rule ID/version, explanation, and supporting IDs.</w:t>
            </w:r>
          </w:p>
        </w:tc>
      </w:tr>
      <w:tr>
        <w:tc>
          <w:tcPr>
            <w:tcW w:type="dxa" w:w="4997"/>
            <w:vAlign w:val="center"/>
          </w:tcPr>
          <w:p>
            <w:pPr>
              <w:spacing w:after="20"/>
            </w:pPr>
            <w:r>
              <w:rPr>
                <w:sz w:val="16"/>
              </w:rPr>
              <w:t>Role enforcement</w:t>
            </w:r>
          </w:p>
        </w:tc>
        <w:tc>
          <w:tcPr>
            <w:tcW w:type="dxa" w:w="4997"/>
            <w:vAlign w:val="center"/>
          </w:tcPr>
          <w:p>
            <w:pPr>
              <w:spacing w:after="20"/>
            </w:pPr>
            <w:r>
              <w:rPr>
                <w:sz w:val="16"/>
              </w:rPr>
              <w:t>Restricted endpoints deny unauthorised roles.</w:t>
            </w:r>
          </w:p>
        </w:tc>
      </w:tr>
      <w:tr>
        <w:tc>
          <w:tcPr>
            <w:tcW w:type="dxa" w:w="4997"/>
            <w:vAlign w:val="center"/>
            <w:shd w:fill="F2F6F8"/>
          </w:tcPr>
          <w:p>
            <w:pPr>
              <w:spacing w:after="20"/>
            </w:pPr>
            <w:r>
              <w:rPr>
                <w:sz w:val="16"/>
              </w:rPr>
              <w:t>Sandbox boundary</w:t>
            </w:r>
          </w:p>
        </w:tc>
        <w:tc>
          <w:tcPr>
            <w:tcW w:type="dxa" w:w="4997"/>
            <w:vAlign w:val="center"/>
            <w:shd w:fill="F2F6F8"/>
          </w:tcPr>
          <w:p>
            <w:pPr>
              <w:spacing w:after="20"/>
            </w:pPr>
            <w:r>
              <w:rPr>
                <w:sz w:val="16"/>
              </w:rPr>
              <w:t>No real payment instruction or UPI PIN/OTP is requested.</w:t>
            </w:r>
          </w:p>
        </w:tc>
      </w:tr>
    </w:tbl>
    <w:p/>
    <w:p>
      <w:pPr>
        <w:pStyle w:val="Heading2"/>
      </w:pPr>
      <w:r>
        <w:t>13.6 Pilot size clarification</w:t>
      </w:r>
    </w:p>
    <w:p>
      <w:r>
        <w:t>Fifty simulated accounts are not the same as fifty human participants. A fifty-account network can support initial end-to-end tests, but a performance study should include many scenarios and varied graph sizes. A fifty-person usability study requires a separate protocol and any necessary approval.</w:t>
      </w:r>
    </w:p>
    <w:p>
      <w:pPr>
        <w:pStyle w:val="Heading1"/>
      </w:pPr>
      <w:r>
        <w:t>14. Frontend Information Architecture</w:t>
      </w:r>
    </w:p>
    <w:p>
      <w:pPr>
        <w:pStyle w:val="Heading2"/>
      </w:pPr>
      <w:r>
        <w:t>14.1 Payer interface</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Screen</w:t>
            </w:r>
          </w:p>
        </w:tc>
        <w:tc>
          <w:tcPr>
            <w:tcW w:type="dxa" w:w="4997"/>
            <w:shd w:fill="12304A"/>
          </w:tcPr>
          <w:p>
            <w:r>
              <w:rPr>
                <w:b/>
                <w:color w:val="FFFFFF"/>
                <w:sz w:val="16"/>
              </w:rPr>
              <w:t>Main elements</w:t>
            </w:r>
          </w:p>
        </w:tc>
      </w:tr>
      <w:tr>
        <w:tc>
          <w:tcPr>
            <w:tcW w:type="dxa" w:w="4997"/>
            <w:vAlign w:val="center"/>
          </w:tcPr>
          <w:p>
            <w:pPr>
              <w:spacing w:after="20"/>
            </w:pPr>
            <w:r>
              <w:rPr>
                <w:sz w:val="16"/>
              </w:rPr>
              <w:t>Welcome</w:t>
            </w:r>
          </w:p>
        </w:tc>
        <w:tc>
          <w:tcPr>
            <w:tcW w:type="dxa" w:w="4997"/>
            <w:vAlign w:val="center"/>
          </w:tcPr>
          <w:p>
            <w:pPr>
              <w:spacing w:after="20"/>
            </w:pPr>
            <w:r>
              <w:rPr>
                <w:sz w:val="16"/>
              </w:rPr>
              <w:t>Sandbox notice, prototype disclaimer, start</w:t>
            </w:r>
          </w:p>
        </w:tc>
      </w:tr>
      <w:tr>
        <w:tc>
          <w:tcPr>
            <w:tcW w:type="dxa" w:w="4997"/>
            <w:vAlign w:val="center"/>
            <w:shd w:fill="F2F6F8"/>
          </w:tcPr>
          <w:p>
            <w:pPr>
              <w:spacing w:after="20"/>
            </w:pPr>
            <w:r>
              <w:rPr>
                <w:sz w:val="16"/>
              </w:rPr>
              <w:t>QR scan</w:t>
            </w:r>
          </w:p>
        </w:tc>
        <w:tc>
          <w:tcPr>
            <w:tcW w:type="dxa" w:w="4997"/>
            <w:vAlign w:val="center"/>
            <w:shd w:fill="F2F6F8"/>
          </w:tcPr>
          <w:p>
            <w:pPr>
              <w:spacing w:after="20"/>
            </w:pPr>
            <w:r>
              <w:rPr>
                <w:sz w:val="16"/>
              </w:rPr>
              <w:t>Camera permission and manual sandbox ID fallback</w:t>
            </w:r>
          </w:p>
        </w:tc>
      </w:tr>
      <w:tr>
        <w:tc>
          <w:tcPr>
            <w:tcW w:type="dxa" w:w="4997"/>
            <w:vAlign w:val="center"/>
          </w:tcPr>
          <w:p>
            <w:pPr>
              <w:spacing w:after="20"/>
            </w:pPr>
            <w:r>
              <w:rPr>
                <w:sz w:val="16"/>
              </w:rPr>
              <w:t>Recipient check</w:t>
            </w:r>
          </w:p>
        </w:tc>
        <w:tc>
          <w:tcPr>
            <w:tcW w:type="dxa" w:w="4997"/>
            <w:vAlign w:val="center"/>
          </w:tcPr>
          <w:p>
            <w:pPr>
              <w:spacing w:after="20"/>
            </w:pPr>
            <w:r>
              <w:rPr>
                <w:sz w:val="16"/>
              </w:rPr>
              <w:t>Recipient reference, amount, check button</w:t>
            </w:r>
          </w:p>
        </w:tc>
      </w:tr>
      <w:tr>
        <w:tc>
          <w:tcPr>
            <w:tcW w:type="dxa" w:w="4997"/>
            <w:vAlign w:val="center"/>
            <w:shd w:fill="F2F6F8"/>
          </w:tcPr>
          <w:p>
            <w:pPr>
              <w:spacing w:after="20"/>
            </w:pPr>
            <w:r>
              <w:rPr>
                <w:sz w:val="16"/>
              </w:rPr>
              <w:t>Risk advisory</w:t>
            </w:r>
          </w:p>
        </w:tc>
        <w:tc>
          <w:tcPr>
            <w:tcW w:type="dxa" w:w="4997"/>
            <w:vAlign w:val="center"/>
            <w:shd w:fill="F2F6F8"/>
          </w:tcPr>
          <w:p>
            <w:pPr>
              <w:spacing w:after="20"/>
            </w:pPr>
            <w:r>
              <w:rPr>
                <w:sz w:val="16"/>
              </w:rPr>
              <w:t>Status, reasons, data-as-of, limitations, cancel/continue</w:t>
            </w:r>
          </w:p>
        </w:tc>
      </w:tr>
      <w:tr>
        <w:tc>
          <w:tcPr>
            <w:tcW w:type="dxa" w:w="4997"/>
            <w:vAlign w:val="center"/>
          </w:tcPr>
          <w:p>
            <w:pPr>
              <w:spacing w:after="20"/>
            </w:pPr>
            <w:r>
              <w:rPr>
                <w:sz w:val="16"/>
              </w:rPr>
              <w:t>Simulation result</w:t>
            </w:r>
          </w:p>
        </w:tc>
        <w:tc>
          <w:tcPr>
            <w:tcW w:type="dxa" w:w="4997"/>
            <w:vAlign w:val="center"/>
          </w:tcPr>
          <w:p>
            <w:pPr>
              <w:spacing w:after="20"/>
            </w:pPr>
            <w:r>
              <w:rPr>
                <w:sz w:val="16"/>
              </w:rPr>
              <w:t>Simulated reference and clear no-real-payment notice</w:t>
            </w:r>
          </w:p>
        </w:tc>
      </w:tr>
      <w:tr>
        <w:tc>
          <w:tcPr>
            <w:tcW w:type="dxa" w:w="4997"/>
            <w:vAlign w:val="center"/>
            <w:shd w:fill="F2F6F8"/>
          </w:tcPr>
          <w:p>
            <w:pPr>
              <w:spacing w:after="20"/>
            </w:pPr>
            <w:r>
              <w:rPr>
                <w:sz w:val="16"/>
              </w:rPr>
              <w:t>Report/feedback</w:t>
            </w:r>
          </w:p>
        </w:tc>
        <w:tc>
          <w:tcPr>
            <w:tcW w:type="dxa" w:w="4997"/>
            <w:vAlign w:val="center"/>
            <w:shd w:fill="F2F6F8"/>
          </w:tcPr>
          <w:p>
            <w:pPr>
              <w:spacing w:after="20"/>
            </w:pPr>
            <w:r>
              <w:rPr>
                <w:sz w:val="16"/>
              </w:rPr>
              <w:t>Neutral form, privacy notice</w:t>
            </w:r>
          </w:p>
        </w:tc>
      </w:tr>
    </w:tbl>
    <w:p/>
    <w:p>
      <w:pPr>
        <w:pStyle w:val="Heading2"/>
      </w:pPr>
      <w:r>
        <w:t>14.2 Investigator console</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Screen</w:t>
            </w:r>
          </w:p>
        </w:tc>
        <w:tc>
          <w:tcPr>
            <w:tcW w:type="dxa" w:w="4997"/>
            <w:shd w:fill="12304A"/>
          </w:tcPr>
          <w:p>
            <w:r>
              <w:rPr>
                <w:b/>
                <w:color w:val="FFFFFF"/>
                <w:sz w:val="16"/>
              </w:rPr>
              <w:t>Main elements</w:t>
            </w:r>
          </w:p>
        </w:tc>
      </w:tr>
      <w:tr>
        <w:tc>
          <w:tcPr>
            <w:tcW w:type="dxa" w:w="4997"/>
            <w:vAlign w:val="center"/>
          </w:tcPr>
          <w:p>
            <w:pPr>
              <w:spacing w:after="20"/>
            </w:pPr>
            <w:r>
              <w:rPr>
                <w:sz w:val="16"/>
              </w:rPr>
              <w:t>Overview</w:t>
            </w:r>
          </w:p>
        </w:tc>
        <w:tc>
          <w:tcPr>
            <w:tcW w:type="dxa" w:w="4997"/>
            <w:vAlign w:val="center"/>
          </w:tcPr>
          <w:p>
            <w:pPr>
              <w:spacing w:after="20"/>
            </w:pPr>
            <w:r>
              <w:rPr>
                <w:sz w:val="16"/>
              </w:rPr>
              <w:t>Import status, recent alerts, coverage, system health</w:t>
            </w:r>
          </w:p>
        </w:tc>
      </w:tr>
      <w:tr>
        <w:tc>
          <w:tcPr>
            <w:tcW w:type="dxa" w:w="4997"/>
            <w:vAlign w:val="center"/>
            <w:shd w:fill="F2F6F8"/>
          </w:tcPr>
          <w:p>
            <w:pPr>
              <w:spacing w:after="20"/>
            </w:pPr>
            <w:r>
              <w:rPr>
                <w:sz w:val="16"/>
              </w:rPr>
              <w:t>Dataset import</w:t>
            </w:r>
          </w:p>
        </w:tc>
        <w:tc>
          <w:tcPr>
            <w:tcW w:type="dxa" w:w="4997"/>
            <w:vAlign w:val="center"/>
            <w:shd w:fill="F2F6F8"/>
          </w:tcPr>
          <w:p>
            <w:pPr>
              <w:spacing w:after="20"/>
            </w:pPr>
            <w:r>
              <w:rPr>
                <w:sz w:val="16"/>
              </w:rPr>
              <w:t>Upload, field mapping, preview, validation, commit</w:t>
            </w:r>
          </w:p>
        </w:tc>
      </w:tr>
      <w:tr>
        <w:tc>
          <w:tcPr>
            <w:tcW w:type="dxa" w:w="4997"/>
            <w:vAlign w:val="center"/>
          </w:tcPr>
          <w:p>
            <w:pPr>
              <w:spacing w:after="20"/>
            </w:pPr>
            <w:r>
              <w:rPr>
                <w:sz w:val="16"/>
              </w:rPr>
              <w:t>Case workspace</w:t>
            </w:r>
          </w:p>
        </w:tc>
        <w:tc>
          <w:tcPr>
            <w:tcW w:type="dxa" w:w="4997"/>
            <w:vAlign w:val="center"/>
          </w:tcPr>
          <w:p>
            <w:pPr>
              <w:spacing w:after="20"/>
            </w:pPr>
            <w:r>
              <w:rPr>
                <w:sz w:val="16"/>
              </w:rPr>
              <w:t>Case summary, permitted sources, time range</w:t>
            </w:r>
          </w:p>
        </w:tc>
      </w:tr>
      <w:tr>
        <w:tc>
          <w:tcPr>
            <w:tcW w:type="dxa" w:w="4997"/>
            <w:vAlign w:val="center"/>
            <w:shd w:fill="F2F6F8"/>
          </w:tcPr>
          <w:p>
            <w:pPr>
              <w:spacing w:after="20"/>
            </w:pPr>
            <w:r>
              <w:rPr>
                <w:sz w:val="16"/>
              </w:rPr>
              <w:t>Graph explorer</w:t>
            </w:r>
          </w:p>
        </w:tc>
        <w:tc>
          <w:tcPr>
            <w:tcW w:type="dxa" w:w="4997"/>
            <w:vAlign w:val="center"/>
            <w:shd w:fill="F2F6F8"/>
          </w:tcPr>
          <w:p>
            <w:pPr>
              <w:spacing w:after="20"/>
            </w:pPr>
            <w:r>
              <w:rPr>
                <w:sz w:val="16"/>
              </w:rPr>
              <w:t>Nodes, directed edges, filters, edge details</w:t>
            </w:r>
          </w:p>
        </w:tc>
      </w:tr>
      <w:tr>
        <w:tc>
          <w:tcPr>
            <w:tcW w:type="dxa" w:w="4997"/>
            <w:vAlign w:val="center"/>
          </w:tcPr>
          <w:p>
            <w:pPr>
              <w:spacing w:after="20"/>
            </w:pPr>
            <w:r>
              <w:rPr>
                <w:sz w:val="16"/>
              </w:rPr>
              <w:t>Timeline</w:t>
            </w:r>
          </w:p>
        </w:tc>
        <w:tc>
          <w:tcPr>
            <w:tcW w:type="dxa" w:w="4997"/>
            <w:vAlign w:val="center"/>
          </w:tcPr>
          <w:p>
            <w:pPr>
              <w:spacing w:after="20"/>
            </w:pPr>
            <w:r>
              <w:rPr>
                <w:sz w:val="16"/>
              </w:rPr>
              <w:t>Chronological transfers, time window, late-event markers</w:t>
            </w:r>
          </w:p>
        </w:tc>
      </w:tr>
      <w:tr>
        <w:tc>
          <w:tcPr>
            <w:tcW w:type="dxa" w:w="4997"/>
            <w:vAlign w:val="center"/>
            <w:shd w:fill="F2F6F8"/>
          </w:tcPr>
          <w:p>
            <w:pPr>
              <w:spacing w:after="20"/>
            </w:pPr>
            <w:r>
              <w:rPr>
                <w:sz w:val="16"/>
              </w:rPr>
              <w:t>Path results</w:t>
            </w:r>
          </w:p>
        </w:tc>
        <w:tc>
          <w:tcPr>
            <w:tcW w:type="dxa" w:w="4997"/>
            <w:vAlign w:val="center"/>
            <w:shd w:fill="F2F6F8"/>
          </w:tcPr>
          <w:p>
            <w:pPr>
              <w:spacing w:after="20"/>
            </w:pPr>
            <w:r>
              <w:rPr>
                <w:sz w:val="16"/>
              </w:rPr>
              <w:t>Candidate paths, evidence status, gap annotations</w:t>
            </w:r>
          </w:p>
        </w:tc>
      </w:tr>
      <w:tr>
        <w:tc>
          <w:tcPr>
            <w:tcW w:type="dxa" w:w="4997"/>
            <w:vAlign w:val="center"/>
          </w:tcPr>
          <w:p>
            <w:pPr>
              <w:spacing w:after="20"/>
            </w:pPr>
            <w:r>
              <w:rPr>
                <w:sz w:val="16"/>
              </w:rPr>
              <w:t>Alert detail</w:t>
            </w:r>
          </w:p>
        </w:tc>
        <w:tc>
          <w:tcPr>
            <w:tcW w:type="dxa" w:w="4997"/>
            <w:vAlign w:val="center"/>
          </w:tcPr>
          <w:p>
            <w:pPr>
              <w:spacing w:after="20"/>
            </w:pPr>
            <w:r>
              <w:rPr>
                <w:sz w:val="16"/>
              </w:rPr>
              <w:t>Rule/version, explanation, supporting records, limitations</w:t>
            </w:r>
          </w:p>
        </w:tc>
      </w:tr>
      <w:tr>
        <w:tc>
          <w:tcPr>
            <w:tcW w:type="dxa" w:w="4997"/>
            <w:vAlign w:val="center"/>
            <w:shd w:fill="F2F6F8"/>
          </w:tcPr>
          <w:p>
            <w:pPr>
              <w:spacing w:after="20"/>
            </w:pPr>
            <w:r>
              <w:rPr>
                <w:sz w:val="16"/>
              </w:rPr>
              <w:t>Source viewer</w:t>
            </w:r>
          </w:p>
        </w:tc>
        <w:tc>
          <w:tcPr>
            <w:tcW w:type="dxa" w:w="4997"/>
            <w:vAlign w:val="center"/>
            <w:shd w:fill="F2F6F8"/>
          </w:tcPr>
          <w:p>
            <w:pPr>
              <w:spacing w:after="20"/>
            </w:pPr>
            <w:r>
              <w:rPr>
                <w:sz w:val="16"/>
              </w:rPr>
              <w:t>Redacted source reference and locator</w:t>
            </w:r>
          </w:p>
        </w:tc>
      </w:tr>
      <w:tr>
        <w:tc>
          <w:tcPr>
            <w:tcW w:type="dxa" w:w="4997"/>
            <w:vAlign w:val="center"/>
          </w:tcPr>
          <w:p>
            <w:pPr>
              <w:spacing w:after="20"/>
            </w:pPr>
            <w:r>
              <w:rPr>
                <w:sz w:val="16"/>
              </w:rPr>
              <w:t>Review workspace</w:t>
            </w:r>
          </w:p>
        </w:tc>
        <w:tc>
          <w:tcPr>
            <w:tcW w:type="dxa" w:w="4997"/>
            <w:vAlign w:val="center"/>
          </w:tcPr>
          <w:p>
            <w:pPr>
              <w:spacing w:after="20"/>
            </w:pPr>
            <w:r>
              <w:rPr>
                <w:sz w:val="16"/>
              </w:rPr>
              <w:t>Report status, reviewer decision, appeal history</w:t>
            </w:r>
          </w:p>
        </w:tc>
      </w:tr>
      <w:tr>
        <w:tc>
          <w:tcPr>
            <w:tcW w:type="dxa" w:w="4997"/>
            <w:vAlign w:val="center"/>
            <w:shd w:fill="F2F6F8"/>
          </w:tcPr>
          <w:p>
            <w:pPr>
              <w:spacing w:after="20"/>
            </w:pPr>
            <w:r>
              <w:rPr>
                <w:sz w:val="16"/>
              </w:rPr>
              <w:t>Audit log</w:t>
            </w:r>
          </w:p>
        </w:tc>
        <w:tc>
          <w:tcPr>
            <w:tcW w:type="dxa" w:w="4997"/>
            <w:vAlign w:val="center"/>
            <w:shd w:fill="F2F6F8"/>
          </w:tcPr>
          <w:p>
            <w:pPr>
              <w:spacing w:after="20"/>
            </w:pPr>
            <w:r>
              <w:rPr>
                <w:sz w:val="16"/>
              </w:rPr>
              <w:t>Authorised actions and exports</w:t>
            </w:r>
          </w:p>
        </w:tc>
      </w:tr>
    </w:tbl>
    <w:p/>
    <w:p>
      <w:pPr>
        <w:pStyle w:val="Heading2"/>
      </w:pPr>
      <w:r>
        <w:t>14.3 UI principles</w:t>
      </w:r>
    </w:p>
    <w:p>
      <w:pPr>
        <w:pStyle w:val="ListBullet"/>
        <w:spacing w:after="40"/>
      </w:pPr>
      <w:r>
        <w:t>Use neutral wording such as 'risk advisory' and 'pattern detected'.</w:t>
      </w:r>
    </w:p>
    <w:p>
      <w:pPr>
        <w:pStyle w:val="ListBullet"/>
        <w:spacing w:after="40"/>
      </w:pPr>
      <w:r>
        <w:t>Show evidence status with text and icons, not colour alone.</w:t>
      </w:r>
    </w:p>
    <w:p>
      <w:pPr>
        <w:pStyle w:val="ListBullet"/>
        <w:spacing w:after="40"/>
      </w:pPr>
      <w:r>
        <w:t>Display timestamps, timezone, and data-as-of time.</w:t>
      </w:r>
    </w:p>
    <w:p>
      <w:pPr>
        <w:pStyle w:val="ListBullet"/>
        <w:spacing w:after="40"/>
      </w:pPr>
      <w:r>
        <w:t>Separate source facts from rule-generated interpretations.</w:t>
      </w:r>
    </w:p>
    <w:p>
      <w:pPr>
        <w:pStyle w:val="ListBullet"/>
        <w:spacing w:after="40"/>
      </w:pPr>
      <w:r>
        <w:t>Allow users to navigate from an alert to supporting records quickly.</w:t>
      </w:r>
    </w:p>
    <w:p>
      <w:pPr>
        <w:pStyle w:val="ListBullet"/>
        <w:spacing w:after="40"/>
      </w:pPr>
      <w:r>
        <w:t>Bound graph complexity and provide a table alternative.</w:t>
      </w:r>
    </w:p>
    <w:p>
      <w:pPr>
        <w:pStyle w:val="Heading1"/>
      </w:pPr>
      <w:r>
        <w:t>15. Repository Structure</w:t>
      </w:r>
    </w:p>
    <w:p>
      <w:pPr>
        <w:ind w:left="259"/>
        <w:shd w:fill="EEF2F5"/>
      </w:pPr>
      <w:r>
        <w:rPr>
          <w:rFonts w:ascii="Consolas" w:hAnsi="Consolas"/>
          <w:sz w:val="16"/>
        </w:rPr>
        <w:t>trace-pay/</w:t>
        <w:br/>
        <w:t>├── README.md</w:t>
        <w:br/>
        <w:t>├── docker-compose.yml</w:t>
        <w:br/>
        <w:t>├── .env.example</w:t>
        <w:br/>
        <w:t>├── docs/</w:t>
        <w:br/>
        <w:t>│   ├── architecture.md</w:t>
        <w:br/>
        <w:t>│   ├── data-dictionary.md</w:t>
        <w:br/>
        <w:t>│   ├── threat-model.md</w:t>
        <w:br/>
        <w:t>│   └── evaluation-protocol.md</w:t>
        <w:br/>
        <w:t>├── backend/</w:t>
        <w:br/>
        <w:t>│   ├── alembic/</w:t>
        <w:br/>
        <w:t>│   ├── app/</w:t>
        <w:br/>
        <w:t>│   │   ├── main.py</w:t>
        <w:br/>
        <w:t>│   │   ├── api/v1/</w:t>
        <w:br/>
        <w:t>│   │   ├── core/          # settings, security, logging</w:t>
        <w:br/>
        <w:t>│   │   ├── db/            # session and base</w:t>
        <w:br/>
        <w:t>│   │   ├── models/        # SQLAlchemy entities</w:t>
        <w:br/>
        <w:t>│   │   ├── schemas/       # Pydantic contracts</w:t>
        <w:br/>
        <w:t>│   │   ├── services/</w:t>
        <w:br/>
        <w:t>│   │   │   ├── ingestion.py</w:t>
        <w:br/>
        <w:t>│   │   │   ├── validation.py</w:t>
        <w:br/>
        <w:t>│   │   │   ├── graph_service.py</w:t>
        <w:br/>
        <w:t>│   │   │   ├── path_tracing.py</w:t>
        <w:br/>
        <w:t>│   │   │   ├── detection_rules.py</w:t>
        <w:br/>
        <w:t>│   │   │   ├── evidence_service.py</w:t>
        <w:br/>
        <w:t>│   │   │   ├── risk_service.py</w:t>
        <w:br/>
        <w:t>│   │   │   └── report_review.py</w:t>
        <w:br/>
        <w:t>│   │   ├── workers/</w:t>
        <w:br/>
        <w:t>│   │   └── tests/</w:t>
        <w:br/>
        <w:t>│   └── Dockerfile</w:t>
        <w:br/>
        <w:t>├── frontend/</w:t>
        <w:br/>
        <w:t>│   └── src/</w:t>
        <w:br/>
        <w:t>│       ├── components/</w:t>
        <w:br/>
        <w:t>│       ├── pages/</w:t>
        <w:br/>
        <w:t>│       ├── features/payer/</w:t>
        <w:br/>
        <w:t>│       ├── features/graph/</w:t>
        <w:br/>
        <w:t>│       ├── features/timeline/</w:t>
        <w:br/>
        <w:t>│       ├── features/alerts/</w:t>
        <w:br/>
        <w:t>│       ├── features/reports/</w:t>
        <w:br/>
        <w:t>│       └── api/</w:t>
        <w:br/>
        <w:t>├── data/</w:t>
        <w:br/>
        <w:t>│   ├── synthetic/</w:t>
        <w:br/>
        <w:t>│   ├── public/</w:t>
        <w:br/>
        <w:t>│   └── README.md</w:t>
        <w:br/>
        <w:t>└── scripts/</w:t>
        <w:br/>
        <w:t xml:space="preserve">    ├── generate_scenarios.py</w:t>
        <w:br/>
        <w:t xml:space="preserve">    ├── seed_demo.py</w:t>
        <w:br/>
        <w:t xml:space="preserve">    └── run_evaluation.py</w:t>
      </w:r>
    </w:p>
    <w:tbl>
      <w:tblPr>
        <w:tblStyle w:val="TableGrid"/>
        <w:tblW w:type="auto" w:w="0"/>
        <w:tblLook w:firstColumn="1" w:firstRow="1" w:lastColumn="0" w:lastRow="0" w:noHBand="0" w:noVBand="1" w:val="04A0"/>
      </w:tblPr>
      <w:tblGrid>
        <w:gridCol w:w="9994"/>
      </w:tblGrid>
      <w:tr>
        <w:tc>
          <w:tcPr>
            <w:tcW w:type="dxa" w:w="9994"/>
            <w:shd w:fill="EAF4F3"/>
          </w:tcPr>
          <w:p>
            <w:r>
              <w:rPr>
                <w:sz w:val="18"/>
              </w:rPr>
              <w:t>Data hygiene  Do not commit private statements, credentials, tokens, .env files, or restricted investigation data to Git. Keep raw-data folders in .gitignore unless the contents are safe and permitted to publish.</w:t>
            </w:r>
          </w:p>
        </w:tc>
      </w:tr>
    </w:tbl>
    <w:p/>
    <w:p>
      <w:pPr>
        <w:pStyle w:val="Heading1"/>
      </w:pPr>
      <w:r>
        <w:t>16.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Phase</w:t>
            </w:r>
          </w:p>
        </w:tc>
        <w:tc>
          <w:tcPr>
            <w:tcW w:type="dxa" w:w="3331"/>
            <w:shd w:fill="12304A"/>
          </w:tcPr>
          <w:p>
            <w:r>
              <w:rPr>
                <w:b/>
                <w:color w:val="FFFFFF"/>
                <w:sz w:val="16"/>
              </w:rPr>
              <w:t>Work</w:t>
            </w:r>
          </w:p>
        </w:tc>
        <w:tc>
          <w:tcPr>
            <w:tcW w:type="dxa" w:w="3331"/>
            <w:shd w:fill="12304A"/>
          </w:tcPr>
          <w:p>
            <w:r>
              <w:rPr>
                <w:b/>
                <w:color w:val="FFFFFF"/>
                <w:sz w:val="16"/>
              </w:rPr>
              <w:t>Definition of done</w:t>
            </w:r>
          </w:p>
        </w:tc>
      </w:tr>
      <w:tr>
        <w:tc>
          <w:tcPr>
            <w:tcW w:type="dxa" w:w="3331"/>
            <w:vAlign w:val="center"/>
          </w:tcPr>
          <w:p>
            <w:pPr>
              <w:spacing w:after="20"/>
            </w:pPr>
            <w:r>
              <w:rPr>
                <w:sz w:val="16"/>
              </w:rPr>
              <w:t>1. Scope and data</w:t>
            </w:r>
          </w:p>
        </w:tc>
        <w:tc>
          <w:tcPr>
            <w:tcW w:type="dxa" w:w="3331"/>
            <w:vAlign w:val="center"/>
          </w:tcPr>
          <w:p>
            <w:pPr>
              <w:spacing w:after="20"/>
            </w:pPr>
            <w:r>
              <w:rPr>
                <w:sz w:val="16"/>
              </w:rPr>
              <w:t>Research question, data dictionary, source plan, threat model</w:t>
            </w:r>
          </w:p>
        </w:tc>
        <w:tc>
          <w:tcPr>
            <w:tcW w:type="dxa" w:w="3331"/>
            <w:vAlign w:val="center"/>
          </w:tcPr>
          <w:p>
            <w:pPr>
              <w:spacing w:after="20"/>
            </w:pPr>
            <w:r>
              <w:rPr>
                <w:sz w:val="16"/>
              </w:rPr>
              <w:t>Approved scope and documented scenarios</w:t>
            </w:r>
          </w:p>
        </w:tc>
      </w:tr>
      <w:tr>
        <w:tc>
          <w:tcPr>
            <w:tcW w:type="dxa" w:w="3331"/>
            <w:vAlign w:val="center"/>
            <w:shd w:fill="F2F6F8"/>
          </w:tcPr>
          <w:p>
            <w:pPr>
              <w:spacing w:after="20"/>
            </w:pPr>
            <w:r>
              <w:rPr>
                <w:sz w:val="16"/>
              </w:rPr>
              <w:t>2. Foundation</w:t>
            </w:r>
          </w:p>
        </w:tc>
        <w:tc>
          <w:tcPr>
            <w:tcW w:type="dxa" w:w="3331"/>
            <w:vAlign w:val="center"/>
            <w:shd w:fill="F2F6F8"/>
          </w:tcPr>
          <w:p>
            <w:pPr>
              <w:spacing w:after="20"/>
            </w:pPr>
            <w:r>
              <w:rPr>
                <w:sz w:val="16"/>
              </w:rPr>
              <w:t>Repo, Docker Compose, PostgreSQL, FastAPI, React shell</w:t>
            </w:r>
          </w:p>
        </w:tc>
        <w:tc>
          <w:tcPr>
            <w:tcW w:type="dxa" w:w="3331"/>
            <w:vAlign w:val="center"/>
            <w:shd w:fill="F2F6F8"/>
          </w:tcPr>
          <w:p>
            <w:pPr>
              <w:spacing w:after="20"/>
            </w:pPr>
            <w:r>
              <w:rPr>
                <w:sz w:val="16"/>
              </w:rPr>
              <w:t>Local health checks pass</w:t>
            </w:r>
          </w:p>
        </w:tc>
      </w:tr>
      <w:tr>
        <w:tc>
          <w:tcPr>
            <w:tcW w:type="dxa" w:w="3331"/>
            <w:vAlign w:val="center"/>
          </w:tcPr>
          <w:p>
            <w:pPr>
              <w:spacing w:after="20"/>
            </w:pPr>
            <w:r>
              <w:rPr>
                <w:sz w:val="16"/>
              </w:rPr>
              <w:t>3. Ingestion</w:t>
            </w:r>
          </w:p>
        </w:tc>
        <w:tc>
          <w:tcPr>
            <w:tcW w:type="dxa" w:w="3331"/>
            <w:vAlign w:val="center"/>
          </w:tcPr>
          <w:p>
            <w:pPr>
              <w:spacing w:after="20"/>
            </w:pPr>
            <w:r>
              <w:rPr>
                <w:sz w:val="16"/>
              </w:rPr>
              <w:t>Preview, validation, pseudonymisation, idempotency</w:t>
            </w:r>
          </w:p>
        </w:tc>
        <w:tc>
          <w:tcPr>
            <w:tcW w:type="dxa" w:w="3331"/>
            <w:vAlign w:val="center"/>
          </w:tcPr>
          <w:p>
            <w:pPr>
              <w:spacing w:after="20"/>
            </w:pPr>
            <w:r>
              <w:rPr>
                <w:sz w:val="16"/>
              </w:rPr>
              <w:t>Good rows persist; bad rows are explained</w:t>
            </w:r>
          </w:p>
        </w:tc>
      </w:tr>
      <w:tr>
        <w:tc>
          <w:tcPr>
            <w:tcW w:type="dxa" w:w="3331"/>
            <w:vAlign w:val="center"/>
            <w:shd w:fill="F2F6F8"/>
          </w:tcPr>
          <w:p>
            <w:pPr>
              <w:spacing w:after="20"/>
            </w:pPr>
            <w:r>
              <w:rPr>
                <w:sz w:val="16"/>
              </w:rPr>
              <w:t>4. Graph and tracing</w:t>
            </w:r>
          </w:p>
        </w:tc>
        <w:tc>
          <w:tcPr>
            <w:tcW w:type="dxa" w:w="3331"/>
            <w:vAlign w:val="center"/>
            <w:shd w:fill="F2F6F8"/>
          </w:tcPr>
          <w:p>
            <w:pPr>
              <w:spacing w:after="20"/>
            </w:pPr>
            <w:r>
              <w:rPr>
                <w:sz w:val="16"/>
              </w:rPr>
              <w:t>Graph projection, temporal paths, provenance, gaps</w:t>
            </w:r>
          </w:p>
        </w:tc>
        <w:tc>
          <w:tcPr>
            <w:tcW w:type="dxa" w:w="3331"/>
            <w:vAlign w:val="center"/>
            <w:shd w:fill="F2F6F8"/>
          </w:tcPr>
          <w:p>
            <w:pPr>
              <w:spacing w:after="20"/>
            </w:pPr>
            <w:r>
              <w:rPr>
                <w:sz w:val="16"/>
              </w:rPr>
              <w:t>Known paths and gap tests pass</w:t>
            </w:r>
          </w:p>
        </w:tc>
      </w:tr>
      <w:tr>
        <w:tc>
          <w:tcPr>
            <w:tcW w:type="dxa" w:w="3331"/>
            <w:vAlign w:val="center"/>
          </w:tcPr>
          <w:p>
            <w:pPr>
              <w:spacing w:after="20"/>
            </w:pPr>
            <w:r>
              <w:rPr>
                <w:sz w:val="16"/>
              </w:rPr>
              <w:t>5. Detection</w:t>
            </w:r>
          </w:p>
        </w:tc>
        <w:tc>
          <w:tcPr>
            <w:tcW w:type="dxa" w:w="3331"/>
            <w:vAlign w:val="center"/>
          </w:tcPr>
          <w:p>
            <w:pPr>
              <w:spacing w:after="20"/>
            </w:pPr>
            <w:r>
              <w:rPr>
                <w:sz w:val="16"/>
              </w:rPr>
              <w:t>Fan-in, fan-out, pass-through rules</w:t>
            </w:r>
          </w:p>
        </w:tc>
        <w:tc>
          <w:tcPr>
            <w:tcW w:type="dxa" w:w="3331"/>
            <w:vAlign w:val="center"/>
          </w:tcPr>
          <w:p>
            <w:pPr>
              <w:spacing w:after="20"/>
            </w:pPr>
            <w:r>
              <w:rPr>
                <w:sz w:val="16"/>
              </w:rPr>
              <w:t>Explainable alerts linked to records</w:t>
            </w:r>
          </w:p>
        </w:tc>
      </w:tr>
      <w:tr>
        <w:tc>
          <w:tcPr>
            <w:tcW w:type="dxa" w:w="3331"/>
            <w:vAlign w:val="center"/>
            <w:shd w:fill="F2F6F8"/>
          </w:tcPr>
          <w:p>
            <w:pPr>
              <w:spacing w:after="20"/>
            </w:pPr>
            <w:r>
              <w:rPr>
                <w:sz w:val="16"/>
              </w:rPr>
              <w:t>6. Investigator UI</w:t>
            </w:r>
          </w:p>
        </w:tc>
        <w:tc>
          <w:tcPr>
            <w:tcW w:type="dxa" w:w="3331"/>
            <w:vAlign w:val="center"/>
            <w:shd w:fill="F2F6F8"/>
          </w:tcPr>
          <w:p>
            <w:pPr>
              <w:spacing w:after="20"/>
            </w:pPr>
            <w:r>
              <w:rPr>
                <w:sz w:val="16"/>
              </w:rPr>
              <w:t>Graph, timeline, filters, evidence viewer</w:t>
            </w:r>
          </w:p>
        </w:tc>
        <w:tc>
          <w:tcPr>
            <w:tcW w:type="dxa" w:w="3331"/>
            <w:vAlign w:val="center"/>
            <w:shd w:fill="F2F6F8"/>
          </w:tcPr>
          <w:p>
            <w:pPr>
              <w:spacing w:after="20"/>
            </w:pPr>
            <w:r>
              <w:rPr>
                <w:sz w:val="16"/>
              </w:rPr>
              <w:t>Analyst can trace alert to source</w:t>
            </w:r>
          </w:p>
        </w:tc>
      </w:tr>
      <w:tr>
        <w:tc>
          <w:tcPr>
            <w:tcW w:type="dxa" w:w="3331"/>
            <w:vAlign w:val="center"/>
          </w:tcPr>
          <w:p>
            <w:pPr>
              <w:spacing w:after="20"/>
            </w:pPr>
            <w:r>
              <w:rPr>
                <w:sz w:val="16"/>
              </w:rPr>
              <w:t>7. Payer simulator</w:t>
            </w:r>
          </w:p>
        </w:tc>
        <w:tc>
          <w:tcPr>
            <w:tcW w:type="dxa" w:w="3331"/>
            <w:vAlign w:val="center"/>
          </w:tcPr>
          <w:p>
            <w:pPr>
              <w:spacing w:after="20"/>
            </w:pPr>
            <w:r>
              <w:rPr>
                <w:sz w:val="16"/>
              </w:rPr>
              <w:t>Sandbox QR, advisory, simulated payment</w:t>
            </w:r>
          </w:p>
        </w:tc>
        <w:tc>
          <w:tcPr>
            <w:tcW w:type="dxa" w:w="3331"/>
            <w:vAlign w:val="center"/>
          </w:tcPr>
          <w:p>
            <w:pPr>
              <w:spacing w:after="20"/>
            </w:pPr>
            <w:r>
              <w:rPr>
                <w:sz w:val="16"/>
              </w:rPr>
              <w:t>No real payment; shared engine works</w:t>
            </w:r>
          </w:p>
        </w:tc>
      </w:tr>
      <w:tr>
        <w:tc>
          <w:tcPr>
            <w:tcW w:type="dxa" w:w="3331"/>
            <w:vAlign w:val="center"/>
            <w:shd w:fill="F2F6F8"/>
          </w:tcPr>
          <w:p>
            <w:pPr>
              <w:spacing w:after="20"/>
            </w:pPr>
            <w:r>
              <w:rPr>
                <w:sz w:val="16"/>
              </w:rPr>
              <w:t>8. Live events</w:t>
            </w:r>
          </w:p>
        </w:tc>
        <w:tc>
          <w:tcPr>
            <w:tcW w:type="dxa" w:w="3331"/>
            <w:vAlign w:val="center"/>
            <w:shd w:fill="F2F6F8"/>
          </w:tcPr>
          <w:p>
            <w:pPr>
              <w:spacing w:after="20"/>
            </w:pPr>
            <w:r>
              <w:rPr>
                <w:sz w:val="16"/>
              </w:rPr>
              <w:t>Synthetic producer, WebSockets, duplicate handling</w:t>
            </w:r>
          </w:p>
        </w:tc>
        <w:tc>
          <w:tcPr>
            <w:tcW w:type="dxa" w:w="3331"/>
            <w:vAlign w:val="center"/>
            <w:shd w:fill="F2F6F8"/>
          </w:tcPr>
          <w:p>
            <w:pPr>
              <w:spacing w:after="20"/>
            </w:pPr>
            <w:r>
              <w:rPr>
                <w:sz w:val="16"/>
              </w:rPr>
              <w:t>Events update graph and UI</w:t>
            </w:r>
          </w:p>
        </w:tc>
      </w:tr>
      <w:tr>
        <w:tc>
          <w:tcPr>
            <w:tcW w:type="dxa" w:w="3331"/>
            <w:vAlign w:val="center"/>
          </w:tcPr>
          <w:p>
            <w:pPr>
              <w:spacing w:after="20"/>
            </w:pPr>
            <w:r>
              <w:rPr>
                <w:sz w:val="16"/>
              </w:rPr>
              <w:t>9. Governance</w:t>
            </w:r>
          </w:p>
        </w:tc>
        <w:tc>
          <w:tcPr>
            <w:tcW w:type="dxa" w:w="3331"/>
            <w:vAlign w:val="center"/>
          </w:tcPr>
          <w:p>
            <w:pPr>
              <w:spacing w:after="20"/>
            </w:pPr>
            <w:r>
              <w:rPr>
                <w:sz w:val="16"/>
              </w:rPr>
              <w:t>RBAC, review, appeals, audit</w:t>
            </w:r>
          </w:p>
        </w:tc>
        <w:tc>
          <w:tcPr>
            <w:tcW w:type="dxa" w:w="3331"/>
            <w:vAlign w:val="center"/>
          </w:tcPr>
          <w:p>
            <w:pPr>
              <w:spacing w:after="20"/>
            </w:pPr>
            <w:r>
              <w:rPr>
                <w:sz w:val="16"/>
              </w:rPr>
              <w:t>Access and correction tests pass</w:t>
            </w:r>
          </w:p>
        </w:tc>
      </w:tr>
      <w:tr>
        <w:tc>
          <w:tcPr>
            <w:tcW w:type="dxa" w:w="3331"/>
            <w:vAlign w:val="center"/>
            <w:shd w:fill="F2F6F8"/>
          </w:tcPr>
          <w:p>
            <w:pPr>
              <w:spacing w:after="20"/>
            </w:pPr>
            <w:r>
              <w:rPr>
                <w:sz w:val="16"/>
              </w:rPr>
              <w:t>10. Evaluation</w:t>
            </w:r>
          </w:p>
        </w:tc>
        <w:tc>
          <w:tcPr>
            <w:tcW w:type="dxa" w:w="3331"/>
            <w:vAlign w:val="center"/>
            <w:shd w:fill="F2F6F8"/>
          </w:tcPr>
          <w:p>
            <w:pPr>
              <w:spacing w:after="20"/>
            </w:pPr>
            <w:r>
              <w:rPr>
                <w:sz w:val="16"/>
              </w:rPr>
              <w:t>Scenarios, baselines, metrics, results</w:t>
            </w:r>
          </w:p>
        </w:tc>
        <w:tc>
          <w:tcPr>
            <w:tcW w:type="dxa" w:w="3331"/>
            <w:vAlign w:val="center"/>
            <w:shd w:fill="F2F6F8"/>
          </w:tcPr>
          <w:p>
            <w:pPr>
              <w:spacing w:after="20"/>
            </w:pPr>
            <w:r>
              <w:rPr>
                <w:sz w:val="16"/>
              </w:rPr>
              <w:t>Reproducible evaluation report</w:t>
            </w:r>
          </w:p>
        </w:tc>
      </w:tr>
      <w:tr>
        <w:tc>
          <w:tcPr>
            <w:tcW w:type="dxa" w:w="3331"/>
            <w:vAlign w:val="center"/>
          </w:tcPr>
          <w:p>
            <w:pPr>
              <w:spacing w:after="20"/>
            </w:pPr>
            <w:r>
              <w:rPr>
                <w:sz w:val="16"/>
              </w:rPr>
              <w:t>11. Final delivery</w:t>
            </w:r>
          </w:p>
        </w:tc>
        <w:tc>
          <w:tcPr>
            <w:tcW w:type="dxa" w:w="3331"/>
            <w:vAlign w:val="center"/>
          </w:tcPr>
          <w:p>
            <w:pPr>
              <w:spacing w:after="20"/>
            </w:pPr>
            <w:r>
              <w:rPr>
                <w:sz w:val="16"/>
              </w:rPr>
              <w:t>Documentation, demo, presentation, polish</w:t>
            </w:r>
          </w:p>
        </w:tc>
        <w:tc>
          <w:tcPr>
            <w:tcW w:type="dxa" w:w="3331"/>
            <w:vAlign w:val="center"/>
          </w:tcPr>
          <w:p>
            <w:pPr>
              <w:spacing w:after="20"/>
            </w:pPr>
            <w:r>
              <w:rPr>
                <w:sz w:val="16"/>
              </w:rPr>
              <w:t>Clean setup and end-to-end demo</w:t>
            </w:r>
          </w:p>
        </w:tc>
      </w:tr>
    </w:tbl>
    <w:p/>
    <w:p>
      <w:pPr>
        <w:pStyle w:val="Heading2"/>
      </w:pPr>
      <w:r>
        <w:t>16.1 Sprint suggestion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Sprint</w:t>
            </w:r>
          </w:p>
        </w:tc>
        <w:tc>
          <w:tcPr>
            <w:tcW w:type="dxa" w:w="3331"/>
            <w:shd w:fill="12304A"/>
          </w:tcPr>
          <w:p>
            <w:r>
              <w:rPr>
                <w:b/>
                <w:color w:val="FFFFFF"/>
                <w:sz w:val="16"/>
              </w:rPr>
              <w:t>Focus</w:t>
            </w:r>
          </w:p>
        </w:tc>
        <w:tc>
          <w:tcPr>
            <w:tcW w:type="dxa" w:w="3331"/>
            <w:shd w:fill="12304A"/>
          </w:tcPr>
          <w:p>
            <w:r>
              <w:rPr>
                <w:b/>
                <w:color w:val="FFFFFF"/>
                <w:sz w:val="16"/>
              </w:rPr>
              <w:t>Deliverable</w:t>
            </w:r>
          </w:p>
        </w:tc>
      </w:tr>
      <w:tr>
        <w:tc>
          <w:tcPr>
            <w:tcW w:type="dxa" w:w="3331"/>
            <w:vAlign w:val="center"/>
          </w:tcPr>
          <w:p>
            <w:pPr>
              <w:spacing w:after="20"/>
            </w:pPr>
            <w:r>
              <w:rPr>
                <w:sz w:val="16"/>
              </w:rPr>
              <w:t>1</w:t>
            </w:r>
          </w:p>
        </w:tc>
        <w:tc>
          <w:tcPr>
            <w:tcW w:type="dxa" w:w="3331"/>
            <w:vAlign w:val="center"/>
          </w:tcPr>
          <w:p>
            <w:pPr>
              <w:spacing w:after="20"/>
            </w:pPr>
            <w:r>
              <w:rPr>
                <w:sz w:val="16"/>
              </w:rPr>
              <w:t>Scope, schema, environment, synthetic generator</w:t>
            </w:r>
          </w:p>
        </w:tc>
        <w:tc>
          <w:tcPr>
            <w:tcW w:type="dxa" w:w="3331"/>
            <w:vAlign w:val="center"/>
          </w:tcPr>
          <w:p>
            <w:pPr>
              <w:spacing w:after="20"/>
            </w:pPr>
            <w:r>
              <w:rPr>
                <w:sz w:val="16"/>
              </w:rPr>
              <w:t>Running skeleton and sample data</w:t>
            </w:r>
          </w:p>
        </w:tc>
      </w:tr>
      <w:tr>
        <w:tc>
          <w:tcPr>
            <w:tcW w:type="dxa" w:w="3331"/>
            <w:vAlign w:val="center"/>
            <w:shd w:fill="F2F6F8"/>
          </w:tcPr>
          <w:p>
            <w:pPr>
              <w:spacing w:after="20"/>
            </w:pPr>
            <w:r>
              <w:rPr>
                <w:sz w:val="16"/>
              </w:rPr>
              <w:t>2</w:t>
            </w:r>
          </w:p>
        </w:tc>
        <w:tc>
          <w:tcPr>
            <w:tcW w:type="dxa" w:w="3331"/>
            <w:vAlign w:val="center"/>
            <w:shd w:fill="F2F6F8"/>
          </w:tcPr>
          <w:p>
            <w:pPr>
              <w:spacing w:after="20"/>
            </w:pPr>
            <w:r>
              <w:rPr>
                <w:sz w:val="16"/>
              </w:rPr>
              <w:t>Ingestion, database, graph, path tracing</w:t>
            </w:r>
          </w:p>
        </w:tc>
        <w:tc>
          <w:tcPr>
            <w:tcW w:type="dxa" w:w="3331"/>
            <w:vAlign w:val="center"/>
            <w:shd w:fill="F2F6F8"/>
          </w:tcPr>
          <w:p>
            <w:pPr>
              <w:spacing w:after="20"/>
            </w:pPr>
            <w:r>
              <w:rPr>
                <w:sz w:val="16"/>
              </w:rPr>
              <w:t>Source-linked paths and gap handling</w:t>
            </w:r>
          </w:p>
        </w:tc>
      </w:tr>
      <w:tr>
        <w:tc>
          <w:tcPr>
            <w:tcW w:type="dxa" w:w="3331"/>
            <w:vAlign w:val="center"/>
          </w:tcPr>
          <w:p>
            <w:pPr>
              <w:spacing w:after="20"/>
            </w:pPr>
            <w:r>
              <w:rPr>
                <w:sz w:val="16"/>
              </w:rPr>
              <w:t>3</w:t>
            </w:r>
          </w:p>
        </w:tc>
        <w:tc>
          <w:tcPr>
            <w:tcW w:type="dxa" w:w="3331"/>
            <w:vAlign w:val="center"/>
          </w:tcPr>
          <w:p>
            <w:pPr>
              <w:spacing w:after="20"/>
            </w:pPr>
            <w:r>
              <w:rPr>
                <w:sz w:val="16"/>
              </w:rPr>
              <w:t>Rules, risk API, investigator UI</w:t>
            </w:r>
          </w:p>
        </w:tc>
        <w:tc>
          <w:tcPr>
            <w:tcW w:type="dxa" w:w="3331"/>
            <w:vAlign w:val="center"/>
          </w:tcPr>
          <w:p>
            <w:pPr>
              <w:spacing w:after="20"/>
            </w:pPr>
            <w:r>
              <w:rPr>
                <w:sz w:val="16"/>
              </w:rPr>
              <w:t>Explainable alerts and graph view</w:t>
            </w:r>
          </w:p>
        </w:tc>
      </w:tr>
      <w:tr>
        <w:tc>
          <w:tcPr>
            <w:tcW w:type="dxa" w:w="3331"/>
            <w:vAlign w:val="center"/>
            <w:shd w:fill="F2F6F8"/>
          </w:tcPr>
          <w:p>
            <w:pPr>
              <w:spacing w:after="20"/>
            </w:pPr>
            <w:r>
              <w:rPr>
                <w:sz w:val="16"/>
              </w:rPr>
              <w:t>4</w:t>
            </w:r>
          </w:p>
        </w:tc>
        <w:tc>
          <w:tcPr>
            <w:tcW w:type="dxa" w:w="3331"/>
            <w:vAlign w:val="center"/>
            <w:shd w:fill="F2F6F8"/>
          </w:tcPr>
          <w:p>
            <w:pPr>
              <w:spacing w:after="20"/>
            </w:pPr>
            <w:r>
              <w:rPr>
                <w:sz w:val="16"/>
              </w:rPr>
              <w:t>QR simulator, WebSockets, RBAC, report lifecycle</w:t>
            </w:r>
          </w:p>
        </w:tc>
        <w:tc>
          <w:tcPr>
            <w:tcW w:type="dxa" w:w="3331"/>
            <w:vAlign w:val="center"/>
            <w:shd w:fill="F2F6F8"/>
          </w:tcPr>
          <w:p>
            <w:pPr>
              <w:spacing w:after="20"/>
            </w:pPr>
            <w:r>
              <w:rPr>
                <w:sz w:val="16"/>
              </w:rPr>
              <w:t>Integrated two-interface demo</w:t>
            </w:r>
          </w:p>
        </w:tc>
      </w:tr>
      <w:tr>
        <w:tc>
          <w:tcPr>
            <w:tcW w:type="dxa" w:w="3331"/>
            <w:vAlign w:val="center"/>
          </w:tcPr>
          <w:p>
            <w:pPr>
              <w:spacing w:after="20"/>
            </w:pPr>
            <w:r>
              <w:rPr>
                <w:sz w:val="16"/>
              </w:rPr>
              <w:t>5</w:t>
            </w:r>
          </w:p>
        </w:tc>
        <w:tc>
          <w:tcPr>
            <w:tcW w:type="dxa" w:w="3331"/>
            <w:vAlign w:val="center"/>
          </w:tcPr>
          <w:p>
            <w:pPr>
              <w:spacing w:after="20"/>
            </w:pPr>
            <w:r>
              <w:rPr>
                <w:sz w:val="16"/>
              </w:rPr>
              <w:t>Tests, evaluation, documentation, presentation</w:t>
            </w:r>
          </w:p>
        </w:tc>
        <w:tc>
          <w:tcPr>
            <w:tcW w:type="dxa" w:w="3331"/>
            <w:vAlign w:val="center"/>
          </w:tcPr>
          <w:p>
            <w:pPr>
              <w:spacing w:after="20"/>
            </w:pPr>
            <w:r>
              <w:rPr>
                <w:sz w:val="16"/>
              </w:rPr>
              <w:t>Reproducible results and final report</w:t>
            </w:r>
          </w:p>
        </w:tc>
      </w:tr>
    </w:tbl>
    <w:p/>
    <w:p>
      <w:r>
        <w:t>If time is limited, prioritise reliable ingestion, source-linked path reconstruction, explicit gap handling, and the shared risk endpoint before optional ML or advanced visual polish.</w:t>
      </w:r>
    </w:p>
    <w:p>
      <w:pPr>
        <w:pStyle w:val="Heading1"/>
      </w:pPr>
      <w:r>
        <w:t>17. Testing Strategy</w:t>
      </w:r>
    </w:p>
    <w:p>
      <w:pPr>
        <w:pStyle w:val="Heading2"/>
      </w:pPr>
      <w:r>
        <w:t>17.1 Unit tests</w:t>
      </w:r>
    </w:p>
    <w:p>
      <w:pPr>
        <w:pStyle w:val="ListBullet"/>
        <w:spacing w:after="40"/>
      </w:pPr>
      <w:r>
        <w:t>Timestamp parsing, timezone normalisation, and invalid values.</w:t>
      </w:r>
    </w:p>
    <w:p>
      <w:pPr>
        <w:pStyle w:val="ListBullet"/>
        <w:spacing w:after="40"/>
      </w:pPr>
      <w:r>
        <w:t>Duplicate detection and event idempotency.</w:t>
      </w:r>
    </w:p>
    <w:p>
      <w:pPr>
        <w:pStyle w:val="ListBullet"/>
        <w:spacing w:after="40"/>
      </w:pPr>
      <w:r>
        <w:t>Rule logic against hand-calculated examples.</w:t>
      </w:r>
    </w:p>
    <w:p>
      <w:pPr>
        <w:pStyle w:val="ListBullet"/>
        <w:spacing w:after="40"/>
      </w:pPr>
      <w:r>
        <w:t>Temporal path traversal, hop limits, and cycles.</w:t>
      </w:r>
    </w:p>
    <w:p>
      <w:pPr>
        <w:pStyle w:val="ListBullet"/>
        <w:spacing w:after="40"/>
      </w:pPr>
      <w:r>
        <w:t>Evidence summaries and gap reporting.</w:t>
      </w:r>
    </w:p>
    <w:p>
      <w:pPr>
        <w:pStyle w:val="ListBullet"/>
        <w:spacing w:after="40"/>
      </w:pPr>
      <w:r>
        <w:t>Pseudonymisation consistency.</w:t>
      </w:r>
    </w:p>
    <w:p>
      <w:pPr>
        <w:pStyle w:val="ListBullet"/>
        <w:spacing w:after="40"/>
      </w:pPr>
      <w:r>
        <w:t>Minimal payer advisory response.</w:t>
      </w:r>
    </w:p>
    <w:p>
      <w:pPr>
        <w:pStyle w:val="Heading2"/>
      </w:pPr>
      <w:r>
        <w:t>17.2 Integration tests</w:t>
      </w:r>
    </w:p>
    <w:p>
      <w:pPr>
        <w:pStyle w:val="ListBullet"/>
        <w:spacing w:after="40"/>
      </w:pPr>
      <w:r>
        <w:t>Import a file and verify database and graph consistency.</w:t>
      </w:r>
    </w:p>
    <w:p>
      <w:pPr>
        <w:pStyle w:val="ListBullet"/>
        <w:spacing w:after="40"/>
      </w:pPr>
      <w:r>
        <w:t>Ingest a transaction and verify a relevant alert is stored.</w:t>
      </w:r>
    </w:p>
    <w:p>
      <w:pPr>
        <w:pStyle w:val="ListBullet"/>
        <w:spacing w:after="40"/>
      </w:pPr>
      <w:r>
        <w:t>Run a risk check and verify its data-as-of time and rule version.</w:t>
      </w:r>
    </w:p>
    <w:p>
      <w:pPr>
        <w:pStyle w:val="ListBullet"/>
        <w:spacing w:after="40"/>
      </w:pPr>
      <w:r>
        <w:t>Submit, review, dispute, and correct a report; verify audit history.</w:t>
      </w:r>
    </w:p>
    <w:p>
      <w:pPr>
        <w:pStyle w:val="ListBullet"/>
        <w:spacing w:after="40"/>
      </w:pPr>
      <w:r>
        <w:t>Verify restricted users cannot access source records or reviewer endpoints.</w:t>
      </w:r>
    </w:p>
    <w:p>
      <w:pPr>
        <w:pStyle w:val="ListBullet"/>
        <w:spacing w:after="40"/>
      </w:pPr>
      <w:r>
        <w:t>Reconnect WebSocket clients and refresh from durable state.</w:t>
      </w:r>
    </w:p>
    <w:p>
      <w:pPr>
        <w:pStyle w:val="Heading2"/>
      </w:pPr>
      <w:r>
        <w:t>17.3 End-to-end test</w:t>
      </w:r>
    </w:p>
    <w:p>
      <w:pPr>
        <w:ind w:left="259"/>
        <w:shd w:fill="EEF2F5"/>
      </w:pPr>
      <w:r>
        <w:rPr>
          <w:rFonts w:ascii="Consolas" w:hAnsi="Consolas"/>
          <w:sz w:val="16"/>
        </w:rPr>
        <w:t>1. Seed synthetic accounts A, B, C, D.</w:t>
        <w:br/>
        <w:t>2. Ingest A → B, B → C, C → D with known timestamps.</w:t>
        <w:br/>
        <w:t>3. Verify all three edges have source references.</w:t>
        <w:br/>
        <w:t>4. Query a path from A and compare it with ground truth.</w:t>
        <w:br/>
        <w:t>5. Test a separate dataset with a deliberately missing source record.</w:t>
        <w:br/>
        <w:t>6. Confirm the path result reports unknown downstream coverage.</w:t>
        <w:br/>
        <w:t>7. Trigger a rule and inspect its explanation and supporting IDs.</w:t>
        <w:br/>
        <w:t>8. Scan B's sandbox QR and request a risk advisory.</w:t>
        <w:br/>
        <w:t>9. Simulate a payment and verify the event appears in the graph/audit log.</w:t>
        <w:br/>
        <w:t>10. Replay the same event ID and verify it is not counted twice.</w:t>
      </w:r>
    </w:p>
    <w:p>
      <w:pPr>
        <w:pStyle w:val="Heading1"/>
      </w:pPr>
      <w:r>
        <w:t>18. Risks and Limitations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6"/>
              </w:rPr>
              <w:t>Risk / limitation</w:t>
            </w:r>
          </w:p>
        </w:tc>
        <w:tc>
          <w:tcPr>
            <w:tcW w:type="dxa" w:w="3331"/>
            <w:shd w:fill="12304A"/>
          </w:tcPr>
          <w:p>
            <w:r>
              <w:rPr>
                <w:b/>
                <w:color w:val="FFFFFF"/>
                <w:sz w:val="16"/>
              </w:rPr>
              <w:t>Why it matters</w:t>
            </w:r>
          </w:p>
        </w:tc>
        <w:tc>
          <w:tcPr>
            <w:tcW w:type="dxa" w:w="3331"/>
            <w:shd w:fill="12304A"/>
          </w:tcPr>
          <w:p>
            <w:r>
              <w:rPr>
                <w:b/>
                <w:color w:val="FFFFFF"/>
                <w:sz w:val="16"/>
              </w:rPr>
              <w:t>Mitigation</w:t>
            </w:r>
          </w:p>
        </w:tc>
      </w:tr>
      <w:tr>
        <w:tc>
          <w:tcPr>
            <w:tcW w:type="dxa" w:w="3331"/>
            <w:vAlign w:val="center"/>
          </w:tcPr>
          <w:p>
            <w:pPr>
              <w:spacing w:after="20"/>
            </w:pPr>
            <w:r>
              <w:rPr>
                <w:sz w:val="16"/>
              </w:rPr>
              <w:t>No suitable public UPI dataset</w:t>
            </w:r>
          </w:p>
        </w:tc>
        <w:tc>
          <w:tcPr>
            <w:tcW w:type="dxa" w:w="3331"/>
            <w:vAlign w:val="center"/>
          </w:tcPr>
          <w:p>
            <w:pPr>
              <w:spacing w:after="20"/>
            </w:pPr>
            <w:r>
              <w:rPr>
                <w:sz w:val="16"/>
              </w:rPr>
              <w:t>Limits external validation</w:t>
            </w:r>
          </w:p>
        </w:tc>
        <w:tc>
          <w:tcPr>
            <w:tcW w:type="dxa" w:w="3331"/>
            <w:vAlign w:val="center"/>
          </w:tcPr>
          <w:p>
            <w:pPr>
              <w:spacing w:after="20"/>
            </w:pPr>
            <w:r>
              <w:rPr>
                <w:sz w:val="16"/>
              </w:rPr>
              <w:t>Verify sources; use controlled synthetic scenarios</w:t>
            </w:r>
          </w:p>
        </w:tc>
      </w:tr>
      <w:tr>
        <w:tc>
          <w:tcPr>
            <w:tcW w:type="dxa" w:w="3331"/>
            <w:vAlign w:val="center"/>
            <w:shd w:fill="F2F6F8"/>
          </w:tcPr>
          <w:p>
            <w:pPr>
              <w:spacing w:after="20"/>
            </w:pPr>
            <w:r>
              <w:rPr>
                <w:sz w:val="16"/>
              </w:rPr>
              <w:t>Synthetic-to-real gap</w:t>
            </w:r>
          </w:p>
        </w:tc>
        <w:tc>
          <w:tcPr>
            <w:tcW w:type="dxa" w:w="3331"/>
            <w:vAlign w:val="center"/>
            <w:shd w:fill="F2F6F8"/>
          </w:tcPr>
          <w:p>
            <w:pPr>
              <w:spacing w:after="20"/>
            </w:pPr>
            <w:r>
              <w:rPr>
                <w:sz w:val="16"/>
              </w:rPr>
              <w:t>Synthetic performance may not generalise</w:t>
            </w:r>
          </w:p>
        </w:tc>
        <w:tc>
          <w:tcPr>
            <w:tcW w:type="dxa" w:w="3331"/>
            <w:vAlign w:val="center"/>
            <w:shd w:fill="F2F6F8"/>
          </w:tcPr>
          <w:p>
            <w:pPr>
              <w:spacing w:after="20"/>
            </w:pPr>
            <w:r>
              <w:rPr>
                <w:sz w:val="16"/>
              </w:rPr>
              <w:t>Report data tracks separately</w:t>
            </w:r>
          </w:p>
        </w:tc>
      </w:tr>
      <w:tr>
        <w:tc>
          <w:tcPr>
            <w:tcW w:type="dxa" w:w="3331"/>
            <w:vAlign w:val="center"/>
          </w:tcPr>
          <w:p>
            <w:pPr>
              <w:spacing w:after="20"/>
            </w:pPr>
            <w:r>
              <w:rPr>
                <w:sz w:val="16"/>
              </w:rPr>
              <w:t>False positives</w:t>
            </w:r>
          </w:p>
        </w:tc>
        <w:tc>
          <w:tcPr>
            <w:tcW w:type="dxa" w:w="3331"/>
            <w:vAlign w:val="center"/>
          </w:tcPr>
          <w:p>
            <w:pPr>
              <w:spacing w:after="20"/>
            </w:pPr>
            <w:r>
              <w:rPr>
                <w:sz w:val="16"/>
              </w:rPr>
              <w:t>Legitimate activity may resemble suspicious patterns</w:t>
            </w:r>
          </w:p>
        </w:tc>
        <w:tc>
          <w:tcPr>
            <w:tcW w:type="dxa" w:w="3331"/>
            <w:vAlign w:val="center"/>
          </w:tcPr>
          <w:p>
            <w:pPr>
              <w:spacing w:after="20"/>
            </w:pPr>
            <w:r>
              <w:rPr>
                <w:sz w:val="16"/>
              </w:rPr>
              <w:t>Explain rules, evaluate, allow review/correction</w:t>
            </w:r>
          </w:p>
        </w:tc>
      </w:tr>
      <w:tr>
        <w:tc>
          <w:tcPr>
            <w:tcW w:type="dxa" w:w="3331"/>
            <w:vAlign w:val="center"/>
            <w:shd w:fill="F2F6F8"/>
          </w:tcPr>
          <w:p>
            <w:pPr>
              <w:spacing w:after="20"/>
            </w:pPr>
            <w:r>
              <w:rPr>
                <w:sz w:val="16"/>
              </w:rPr>
              <w:t>Incomplete statements</w:t>
            </w:r>
          </w:p>
        </w:tc>
        <w:tc>
          <w:tcPr>
            <w:tcW w:type="dxa" w:w="3331"/>
            <w:vAlign w:val="center"/>
            <w:shd w:fill="F2F6F8"/>
          </w:tcPr>
          <w:p>
            <w:pPr>
              <w:spacing w:after="20"/>
            </w:pPr>
            <w:r>
              <w:rPr>
                <w:sz w:val="16"/>
              </w:rPr>
              <w:t>Trail may end before actual endpoint</w:t>
            </w:r>
          </w:p>
        </w:tc>
        <w:tc>
          <w:tcPr>
            <w:tcW w:type="dxa" w:w="3331"/>
            <w:vAlign w:val="center"/>
            <w:shd w:fill="F2F6F8"/>
          </w:tcPr>
          <w:p>
            <w:pPr>
              <w:spacing w:after="20"/>
            </w:pPr>
            <w:r>
              <w:rPr>
                <w:sz w:val="16"/>
              </w:rPr>
              <w:t>Report coverage gaps; do not infer missing transfers</w:t>
            </w:r>
          </w:p>
        </w:tc>
      </w:tr>
      <w:tr>
        <w:tc>
          <w:tcPr>
            <w:tcW w:type="dxa" w:w="3331"/>
            <w:vAlign w:val="center"/>
          </w:tcPr>
          <w:p>
            <w:pPr>
              <w:spacing w:after="20"/>
            </w:pPr>
            <w:r>
              <w:rPr>
                <w:sz w:val="16"/>
              </w:rPr>
              <w:t>Incorrect entity matching</w:t>
            </w:r>
          </w:p>
        </w:tc>
        <w:tc>
          <w:tcPr>
            <w:tcW w:type="dxa" w:w="3331"/>
            <w:vAlign w:val="center"/>
          </w:tcPr>
          <w:p>
            <w:pPr>
              <w:spacing w:after="20"/>
            </w:pPr>
            <w:r>
              <w:rPr>
                <w:sz w:val="16"/>
              </w:rPr>
              <w:t>Different accounts could be wrongly linked</w:t>
            </w:r>
          </w:p>
        </w:tc>
        <w:tc>
          <w:tcPr>
            <w:tcW w:type="dxa" w:w="3331"/>
            <w:vAlign w:val="center"/>
          </w:tcPr>
          <w:p>
            <w:pPr>
              <w:spacing w:after="20"/>
            </w:pPr>
            <w:r>
              <w:rPr>
                <w:sz w:val="16"/>
              </w:rPr>
              <w:t>Conservative matching and corroboration</w:t>
            </w:r>
          </w:p>
        </w:tc>
      </w:tr>
      <w:tr>
        <w:tc>
          <w:tcPr>
            <w:tcW w:type="dxa" w:w="3331"/>
            <w:vAlign w:val="center"/>
            <w:shd w:fill="F2F6F8"/>
          </w:tcPr>
          <w:p>
            <w:pPr>
              <w:spacing w:after="20"/>
            </w:pPr>
            <w:r>
              <w:rPr>
                <w:sz w:val="16"/>
              </w:rPr>
              <w:t>Commingled funds</w:t>
            </w:r>
          </w:p>
        </w:tc>
        <w:tc>
          <w:tcPr>
            <w:tcW w:type="dxa" w:w="3331"/>
            <w:vAlign w:val="center"/>
            <w:shd w:fill="F2F6F8"/>
          </w:tcPr>
          <w:p>
            <w:pPr>
              <w:spacing w:after="20"/>
            </w:pPr>
            <w:r>
              <w:rPr>
                <w:sz w:val="16"/>
              </w:rPr>
              <w:t>Victim-specific attribution may be unsupported</w:t>
            </w:r>
          </w:p>
        </w:tc>
        <w:tc>
          <w:tcPr>
            <w:tcW w:type="dxa" w:w="3331"/>
            <w:vAlign w:val="center"/>
            <w:shd w:fill="F2F6F8"/>
          </w:tcPr>
          <w:p>
            <w:pPr>
              <w:spacing w:after="20"/>
            </w:pPr>
            <w:r>
              <w:rPr>
                <w:sz w:val="16"/>
              </w:rPr>
              <w:t>Describe recorded flows, not unsupported ownership</w:t>
            </w:r>
          </w:p>
        </w:tc>
      </w:tr>
      <w:tr>
        <w:tc>
          <w:tcPr>
            <w:tcW w:type="dxa" w:w="3331"/>
            <w:vAlign w:val="center"/>
          </w:tcPr>
          <w:p>
            <w:pPr>
              <w:spacing w:after="20"/>
            </w:pPr>
            <w:r>
              <w:rPr>
                <w:sz w:val="16"/>
              </w:rPr>
              <w:t>Stale advisory</w:t>
            </w:r>
          </w:p>
        </w:tc>
        <w:tc>
          <w:tcPr>
            <w:tcW w:type="dxa" w:w="3331"/>
            <w:vAlign w:val="center"/>
          </w:tcPr>
          <w:p>
            <w:pPr>
              <w:spacing w:after="20"/>
            </w:pPr>
            <w:r>
              <w:rPr>
                <w:sz w:val="16"/>
              </w:rPr>
              <w:t>Risk status may have changed</w:t>
            </w:r>
          </w:p>
        </w:tc>
        <w:tc>
          <w:tcPr>
            <w:tcW w:type="dxa" w:w="3331"/>
            <w:vAlign w:val="center"/>
          </w:tcPr>
          <w:p>
            <w:pPr>
              <w:spacing w:after="20"/>
            </w:pPr>
            <w:r>
              <w:rPr>
                <w:sz w:val="16"/>
              </w:rPr>
              <w:t>Show data-as-of and refresh</w:t>
            </w:r>
          </w:p>
        </w:tc>
      </w:tr>
      <w:tr>
        <w:tc>
          <w:tcPr>
            <w:tcW w:type="dxa" w:w="3331"/>
            <w:vAlign w:val="center"/>
            <w:shd w:fill="F2F6F8"/>
          </w:tcPr>
          <w:p>
            <w:pPr>
              <w:spacing w:after="20"/>
            </w:pPr>
            <w:r>
              <w:rPr>
                <w:sz w:val="16"/>
              </w:rPr>
              <w:t>Sensitive data exposure</w:t>
            </w:r>
          </w:p>
        </w:tc>
        <w:tc>
          <w:tcPr>
            <w:tcW w:type="dxa" w:w="3331"/>
            <w:vAlign w:val="center"/>
            <w:shd w:fill="F2F6F8"/>
          </w:tcPr>
          <w:p>
            <w:pPr>
              <w:spacing w:after="20"/>
            </w:pPr>
            <w:r>
              <w:rPr>
                <w:sz w:val="16"/>
              </w:rPr>
              <w:t>Potential harm and compliance issue</w:t>
            </w:r>
          </w:p>
        </w:tc>
        <w:tc>
          <w:tcPr>
            <w:tcW w:type="dxa" w:w="3331"/>
            <w:vAlign w:val="center"/>
            <w:shd w:fill="F2F6F8"/>
          </w:tcPr>
          <w:p>
            <w:pPr>
              <w:spacing w:after="20"/>
            </w:pPr>
            <w:r>
              <w:rPr>
                <w:sz w:val="16"/>
              </w:rPr>
              <w:t>Minimise, pseudonymise, encrypt, restrict, audit</w:t>
            </w:r>
          </w:p>
        </w:tc>
      </w:tr>
      <w:tr>
        <w:tc>
          <w:tcPr>
            <w:tcW w:type="dxa" w:w="3331"/>
            <w:vAlign w:val="center"/>
          </w:tcPr>
          <w:p>
            <w:pPr>
              <w:spacing w:after="20"/>
            </w:pPr>
            <w:r>
              <w:rPr>
                <w:sz w:val="16"/>
              </w:rPr>
              <w:t>Scope creep</w:t>
            </w:r>
          </w:p>
        </w:tc>
        <w:tc>
          <w:tcPr>
            <w:tcW w:type="dxa" w:w="3331"/>
            <w:vAlign w:val="center"/>
          </w:tcPr>
          <w:p>
            <w:pPr>
              <w:spacing w:after="20"/>
            </w:pPr>
            <w:r>
              <w:rPr>
                <w:sz w:val="16"/>
              </w:rPr>
              <w:t>Core contribution may remain unfinished</w:t>
            </w:r>
          </w:p>
        </w:tc>
        <w:tc>
          <w:tcPr>
            <w:tcW w:type="dxa" w:w="3331"/>
            <w:vAlign w:val="center"/>
          </w:tcPr>
          <w:p>
            <w:pPr>
              <w:spacing w:after="20"/>
            </w:pPr>
            <w:r>
              <w:rPr>
                <w:sz w:val="16"/>
              </w:rPr>
              <w:t>Modular monolith and staged milestones</w:t>
            </w:r>
          </w:p>
        </w:tc>
      </w:tr>
      <w:tr>
        <w:tc>
          <w:tcPr>
            <w:tcW w:type="dxa" w:w="3331"/>
            <w:vAlign w:val="center"/>
            <w:shd w:fill="F2F6F8"/>
          </w:tcPr>
          <w:p>
            <w:pPr>
              <w:spacing w:after="20"/>
            </w:pPr>
            <w:r>
              <w:rPr>
                <w:sz w:val="16"/>
              </w:rPr>
              <w:t>Unverified novelty claim</w:t>
            </w:r>
          </w:p>
        </w:tc>
        <w:tc>
          <w:tcPr>
            <w:tcW w:type="dxa" w:w="3331"/>
            <w:vAlign w:val="center"/>
            <w:shd w:fill="F2F6F8"/>
          </w:tcPr>
          <w:p>
            <w:pPr>
              <w:spacing w:after="20"/>
            </w:pPr>
            <w:r>
              <w:rPr>
                <w:sz w:val="16"/>
              </w:rPr>
              <w:t>Reviewers may challenge the gap</w:t>
            </w:r>
          </w:p>
        </w:tc>
        <w:tc>
          <w:tcPr>
            <w:tcW w:type="dxa" w:w="3331"/>
            <w:vAlign w:val="center"/>
            <w:shd w:fill="F2F6F8"/>
          </w:tcPr>
          <w:p>
            <w:pPr>
              <w:spacing w:after="20"/>
            </w:pPr>
            <w:r>
              <w:rPr>
                <w:sz w:val="16"/>
              </w:rPr>
              <w:t>Document literature search and narrow claims</w:t>
            </w:r>
          </w:p>
        </w:tc>
      </w:tr>
    </w:tbl>
    <w:p/>
    <w:p>
      <w:pPr>
        <w:pStyle w:val="Heading2"/>
      </w:pPr>
      <w:r>
        <w:t>18.1 Limitations to state explicitly</w:t>
      </w:r>
    </w:p>
    <w:p>
      <w:pPr>
        <w:pStyle w:val="ListBullet"/>
        <w:spacing w:after="40"/>
      </w:pPr>
      <w:r>
        <w:t>Synthetic data cannot establish real-world effectiveness.</w:t>
      </w:r>
    </w:p>
    <w:p>
      <w:pPr>
        <w:pStyle w:val="ListBullet"/>
        <w:spacing w:after="40"/>
      </w:pPr>
      <w:r>
        <w:t>Public datasets may differ from Indian UPI behaviour.</w:t>
      </w:r>
    </w:p>
    <w:p>
      <w:pPr>
        <w:pStyle w:val="ListBullet"/>
        <w:spacing w:after="40"/>
      </w:pPr>
      <w:r>
        <w:t>The graph can only reconstruct relationships represented in supplied records.</w:t>
      </w:r>
    </w:p>
    <w:p>
      <w:pPr>
        <w:pStyle w:val="ListBullet"/>
        <w:spacing w:after="40"/>
      </w:pPr>
      <w:r>
        <w:t>The system does not establish intent, guilt, legal liability, or guarantee recovery.</w:t>
      </w:r>
    </w:p>
    <w:p>
      <w:pPr>
        <w:pStyle w:val="ListBullet"/>
        <w:spacing w:after="40"/>
      </w:pPr>
      <w:r>
        <w:t>The prototype does not execute real payments or access live UPI infrastructure.</w:t>
      </w:r>
    </w:p>
    <w:p>
      <w:pPr>
        <w:pStyle w:val="ListBullet"/>
        <w:spacing w:after="40"/>
      </w:pPr>
      <w:r>
        <w:t>Advisories may be incomplete, stale, or affected by incorrect reports.</w:t>
      </w:r>
    </w:p>
    <w:p>
      <w:pPr>
        <w:pStyle w:val="ListBullet"/>
        <w:spacing w:after="40"/>
      </w:pPr>
      <w:r>
        <w:t>Use of original records depends on authorisation and safeguards.</w:t>
      </w:r>
    </w:p>
    <w:p>
      <w:pPr>
        <w:pStyle w:val="Heading1"/>
      </w:pPr>
      <w:r>
        <w:t>19. Expected Deliverables</w:t>
      </w:r>
    </w:p>
    <w:p>
      <w:pPr>
        <w:pStyle w:val="ListBullet"/>
        <w:spacing w:after="40"/>
      </w:pPr>
      <w:r>
        <w:t>Working Trace.Pay application with payer and investigator interfaces.</w:t>
      </w:r>
    </w:p>
    <w:p>
      <w:pPr>
        <w:pStyle w:val="ListBullet"/>
        <w:spacing w:after="40"/>
      </w:pPr>
      <w:r>
        <w:t>FastAPI backend with versioned REST routes and authenticated WebSocket updates.</w:t>
      </w:r>
    </w:p>
    <w:p>
      <w:pPr>
        <w:pStyle w:val="ListBullet"/>
        <w:spacing w:after="40"/>
      </w:pPr>
      <w:r>
        <w:t>PostgreSQL schema, migrations, and seed scripts.</w:t>
      </w:r>
    </w:p>
    <w:p>
      <w:pPr>
        <w:pStyle w:val="ListBullet"/>
        <w:spacing w:after="40"/>
      </w:pPr>
      <w:r>
        <w:t>Synthetic scenario generator with ground-truth labels.</w:t>
      </w:r>
    </w:p>
    <w:p>
      <w:pPr>
        <w:pStyle w:val="ListBullet"/>
        <w:spacing w:after="40"/>
      </w:pPr>
      <w:r>
        <w:t>Validated ingestion pipeline and data-quality reports.</w:t>
      </w:r>
    </w:p>
    <w:p>
      <w:pPr>
        <w:pStyle w:val="ListBullet"/>
        <w:spacing w:after="40"/>
      </w:pPr>
      <w:r>
        <w:t>Temporal graph service and multi-hop path reconstruction.</w:t>
      </w:r>
    </w:p>
    <w:p>
      <w:pPr>
        <w:pStyle w:val="ListBullet"/>
        <w:spacing w:after="40"/>
      </w:pPr>
      <w:r>
        <w:t>Evidence provenance and gap-aware path summaries.</w:t>
      </w:r>
    </w:p>
    <w:p>
      <w:pPr>
        <w:pStyle w:val="ListBullet"/>
        <w:spacing w:after="40"/>
      </w:pPr>
      <w:r>
        <w:t>Explainable rule engine and supporting transaction references.</w:t>
      </w:r>
    </w:p>
    <w:p>
      <w:pPr>
        <w:pStyle w:val="ListBullet"/>
        <w:spacing w:after="40"/>
      </w:pPr>
      <w:r>
        <w:t>Sandbox QR flow and simulated payment lifecycle.</w:t>
      </w:r>
    </w:p>
    <w:p>
      <w:pPr>
        <w:pStyle w:val="ListBullet"/>
        <w:spacing w:after="40"/>
      </w:pPr>
      <w:r>
        <w:t>RBAC, report review, correction/appeal workflow, and audit logging.</w:t>
      </w:r>
    </w:p>
    <w:p>
      <w:pPr>
        <w:pStyle w:val="ListBullet"/>
        <w:spacing w:after="40"/>
      </w:pPr>
      <w:r>
        <w:t>Automated tests and reproducible evaluation harness.</w:t>
      </w:r>
    </w:p>
    <w:p>
      <w:pPr>
        <w:pStyle w:val="ListBullet"/>
        <w:spacing w:after="40"/>
      </w:pPr>
      <w:r>
        <w:t>Data dictionary, dataset card, threat model, architecture and API documentation.</w:t>
      </w:r>
    </w:p>
    <w:p>
      <w:pPr>
        <w:pStyle w:val="ListBullet"/>
        <w:spacing w:after="40"/>
      </w:pPr>
      <w:r>
        <w:t>Final report, presentation, demo script, and viva preparation.</w:t>
      </w:r>
    </w:p>
    <w:p>
      <w:pPr>
        <w:pStyle w:val="Heading1"/>
      </w:pPr>
      <w:r>
        <w:t>20. Demonstration Script</w:t>
      </w:r>
    </w:p>
    <w:p>
      <w:pPr>
        <w:pStyle w:val="ListNumber"/>
        <w:spacing w:after="40"/>
      </w:pPr>
      <w:r>
        <w:t>Open the sandbox and explain that the demo accounts are synthetic.</w:t>
      </w:r>
    </w:p>
    <w:p>
      <w:pPr>
        <w:pStyle w:val="ListNumber"/>
        <w:spacing w:after="40"/>
      </w:pPr>
      <w:r>
        <w:t>Scan a sandbox recipient QR and request an advisory.</w:t>
      </w:r>
    </w:p>
    <w:p>
      <w:pPr>
        <w:pStyle w:val="ListNumber"/>
        <w:spacing w:after="40"/>
      </w:pPr>
      <w:r>
        <w:t>Show an initial no-known-warning or insufficient-information state and its limitation.</w:t>
      </w:r>
    </w:p>
    <w:p>
      <w:pPr>
        <w:pStyle w:val="ListNumber"/>
        <w:spacing w:after="40"/>
      </w:pPr>
      <w:r>
        <w:t>Start the synthetic event stream and show transfers appear in the graph and timeline.</w:t>
      </w:r>
    </w:p>
    <w:p>
      <w:pPr>
        <w:pStyle w:val="ListNumber"/>
        <w:spacing w:after="40"/>
      </w:pPr>
      <w:r>
        <w:t>Open an alert and show its rule explanation and supporting transaction IDs.</w:t>
      </w:r>
    </w:p>
    <w:p>
      <w:pPr>
        <w:pStyle w:val="ListNumber"/>
        <w:spacing w:after="40"/>
      </w:pPr>
      <w:r>
        <w:t>Open a path and inspect source references for observed edges.</w:t>
      </w:r>
    </w:p>
    <w:p>
      <w:pPr>
        <w:pStyle w:val="ListNumber"/>
        <w:spacing w:after="40"/>
      </w:pPr>
      <w:r>
        <w:t>Switch to an incomplete-data scenario and show the path stops at the last supported transfer.</w:t>
      </w:r>
    </w:p>
    <w:p>
      <w:pPr>
        <w:pStyle w:val="ListNumber"/>
        <w:spacing w:after="40"/>
      </w:pPr>
      <w:r>
        <w:t>Repeat the recipient check and show the updated advisory.</w:t>
      </w:r>
    </w:p>
    <w:p>
      <w:pPr>
        <w:pStyle w:val="ListNumber"/>
        <w:spacing w:after="40"/>
      </w:pPr>
      <w:r>
        <w:t>Cancel or continue a simulated payment and show that no real transfer occurs.</w:t>
      </w:r>
    </w:p>
    <w:p>
      <w:pPr>
        <w:pStyle w:val="ListNumber"/>
        <w:spacing w:after="40"/>
      </w:pPr>
      <w:r>
        <w:t>Finish with evaluation metrics, limitations, and future work.</w:t>
      </w:r>
    </w:p>
    <w:p>
      <w:pPr>
        <w:pStyle w:val="Heading1"/>
      </w:pPr>
      <w:r>
        <w:t>21. Final Report Structure</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Chapter</w:t>
            </w:r>
          </w:p>
        </w:tc>
        <w:tc>
          <w:tcPr>
            <w:tcW w:type="dxa" w:w="4997"/>
            <w:shd w:fill="12304A"/>
          </w:tcPr>
          <w:p>
            <w:r>
              <w:rPr>
                <w:b/>
                <w:color w:val="FFFFFF"/>
                <w:sz w:val="16"/>
              </w:rPr>
              <w:t>Contents</w:t>
            </w:r>
          </w:p>
        </w:tc>
      </w:tr>
      <w:tr>
        <w:tc>
          <w:tcPr>
            <w:tcW w:type="dxa" w:w="4997"/>
            <w:vAlign w:val="center"/>
          </w:tcPr>
          <w:p>
            <w:pPr>
              <w:spacing w:after="20"/>
            </w:pPr>
            <w:r>
              <w:rPr>
                <w:sz w:val="16"/>
              </w:rPr>
              <w:t>1. Introduction</w:t>
            </w:r>
          </w:p>
        </w:tc>
        <w:tc>
          <w:tcPr>
            <w:tcW w:type="dxa" w:w="4997"/>
            <w:vAlign w:val="center"/>
          </w:tcPr>
          <w:p>
            <w:pPr>
              <w:spacing w:after="20"/>
            </w:pPr>
            <w:r>
              <w:rPr>
                <w:sz w:val="16"/>
              </w:rPr>
              <w:t>Context, problem, motivation, objectives, scope</w:t>
            </w:r>
          </w:p>
        </w:tc>
      </w:tr>
      <w:tr>
        <w:tc>
          <w:tcPr>
            <w:tcW w:type="dxa" w:w="4997"/>
            <w:vAlign w:val="center"/>
            <w:shd w:fill="F2F6F8"/>
          </w:tcPr>
          <w:p>
            <w:pPr>
              <w:spacing w:after="20"/>
            </w:pPr>
            <w:r>
              <w:rPr>
                <w:sz w:val="16"/>
              </w:rPr>
              <w:t>2. Literature review</w:t>
            </w:r>
          </w:p>
        </w:tc>
        <w:tc>
          <w:tcPr>
            <w:tcW w:type="dxa" w:w="4997"/>
            <w:vAlign w:val="center"/>
            <w:shd w:fill="F2F6F8"/>
          </w:tcPr>
          <w:p>
            <w:pPr>
              <w:spacing w:after="20"/>
            </w:pPr>
            <w:r>
              <w:rPr>
                <w:sz w:val="16"/>
              </w:rPr>
              <w:t>Fraud detection, graph analytics, temporal tracing, evidence provenance</w:t>
            </w:r>
          </w:p>
        </w:tc>
      </w:tr>
      <w:tr>
        <w:tc>
          <w:tcPr>
            <w:tcW w:type="dxa" w:w="4997"/>
            <w:vAlign w:val="center"/>
          </w:tcPr>
          <w:p>
            <w:pPr>
              <w:spacing w:after="20"/>
            </w:pPr>
            <w:r>
              <w:rPr>
                <w:sz w:val="16"/>
              </w:rPr>
              <w:t>3. Problem formulation</w:t>
            </w:r>
          </w:p>
        </w:tc>
        <w:tc>
          <w:tcPr>
            <w:tcW w:type="dxa" w:w="4997"/>
            <w:vAlign w:val="center"/>
          </w:tcPr>
          <w:p>
            <w:pPr>
              <w:spacing w:after="20"/>
            </w:pPr>
            <w:r>
              <w:rPr>
                <w:sz w:val="16"/>
              </w:rPr>
              <w:t>Definitions, assumptions, threat model, research questions</w:t>
            </w:r>
          </w:p>
        </w:tc>
      </w:tr>
      <w:tr>
        <w:tc>
          <w:tcPr>
            <w:tcW w:type="dxa" w:w="4997"/>
            <w:vAlign w:val="center"/>
            <w:shd w:fill="F2F6F8"/>
          </w:tcPr>
          <w:p>
            <w:pPr>
              <w:spacing w:after="20"/>
            </w:pPr>
            <w:r>
              <w:rPr>
                <w:sz w:val="16"/>
              </w:rPr>
              <w:t>4. System design</w:t>
            </w:r>
          </w:p>
        </w:tc>
        <w:tc>
          <w:tcPr>
            <w:tcW w:type="dxa" w:w="4997"/>
            <w:vAlign w:val="center"/>
            <w:shd w:fill="F2F6F8"/>
          </w:tcPr>
          <w:p>
            <w:pPr>
              <w:spacing w:after="20"/>
            </w:pPr>
            <w:r>
              <w:rPr>
                <w:sz w:val="16"/>
              </w:rPr>
              <w:t>Architecture, data model, APIs, security, workflows</w:t>
            </w:r>
          </w:p>
        </w:tc>
      </w:tr>
      <w:tr>
        <w:tc>
          <w:tcPr>
            <w:tcW w:type="dxa" w:w="4997"/>
            <w:vAlign w:val="center"/>
          </w:tcPr>
          <w:p>
            <w:pPr>
              <w:spacing w:after="20"/>
            </w:pPr>
            <w:r>
              <w:rPr>
                <w:sz w:val="16"/>
              </w:rPr>
              <w:t>5. Methodology</w:t>
            </w:r>
          </w:p>
        </w:tc>
        <w:tc>
          <w:tcPr>
            <w:tcW w:type="dxa" w:w="4997"/>
            <w:vAlign w:val="center"/>
          </w:tcPr>
          <w:p>
            <w:pPr>
              <w:spacing w:after="20"/>
            </w:pPr>
            <w:r>
              <w:rPr>
                <w:sz w:val="16"/>
              </w:rPr>
              <w:t>Datasets, preprocessing, synthetic scenarios, algorithms, evidence model</w:t>
            </w:r>
          </w:p>
        </w:tc>
      </w:tr>
      <w:tr>
        <w:tc>
          <w:tcPr>
            <w:tcW w:type="dxa" w:w="4997"/>
            <w:vAlign w:val="center"/>
            <w:shd w:fill="F2F6F8"/>
          </w:tcPr>
          <w:p>
            <w:pPr>
              <w:spacing w:after="20"/>
            </w:pPr>
            <w:r>
              <w:rPr>
                <w:sz w:val="16"/>
              </w:rPr>
              <w:t>6. Implementation</w:t>
            </w:r>
          </w:p>
        </w:tc>
        <w:tc>
          <w:tcPr>
            <w:tcW w:type="dxa" w:w="4997"/>
            <w:vAlign w:val="center"/>
            <w:shd w:fill="F2F6F8"/>
          </w:tcPr>
          <w:p>
            <w:pPr>
              <w:spacing w:after="20"/>
            </w:pPr>
            <w:r>
              <w:rPr>
                <w:sz w:val="16"/>
              </w:rPr>
              <w:t>Stack, modules, interfaces, database, deployment</w:t>
            </w:r>
          </w:p>
        </w:tc>
      </w:tr>
      <w:tr>
        <w:tc>
          <w:tcPr>
            <w:tcW w:type="dxa" w:w="4997"/>
            <w:vAlign w:val="center"/>
          </w:tcPr>
          <w:p>
            <w:pPr>
              <w:spacing w:after="20"/>
            </w:pPr>
            <w:r>
              <w:rPr>
                <w:sz w:val="16"/>
              </w:rPr>
              <w:t>7. Evaluation</w:t>
            </w:r>
          </w:p>
        </w:tc>
        <w:tc>
          <w:tcPr>
            <w:tcW w:type="dxa" w:w="4997"/>
            <w:vAlign w:val="center"/>
          </w:tcPr>
          <w:p>
            <w:pPr>
              <w:spacing w:after="20"/>
            </w:pPr>
            <w:r>
              <w:rPr>
                <w:sz w:val="16"/>
              </w:rPr>
              <w:t>Setup, baselines, metrics, results, error analysis</w:t>
            </w:r>
          </w:p>
        </w:tc>
      </w:tr>
      <w:tr>
        <w:tc>
          <w:tcPr>
            <w:tcW w:type="dxa" w:w="4997"/>
            <w:vAlign w:val="center"/>
            <w:shd w:fill="F2F6F8"/>
          </w:tcPr>
          <w:p>
            <w:pPr>
              <w:spacing w:after="20"/>
            </w:pPr>
            <w:r>
              <w:rPr>
                <w:sz w:val="16"/>
              </w:rPr>
              <w:t>8. Discussion</w:t>
            </w:r>
          </w:p>
        </w:tc>
        <w:tc>
          <w:tcPr>
            <w:tcW w:type="dxa" w:w="4997"/>
            <w:vAlign w:val="center"/>
            <w:shd w:fill="F2F6F8"/>
          </w:tcPr>
          <w:p>
            <w:pPr>
              <w:spacing w:after="20"/>
            </w:pPr>
            <w:r>
              <w:rPr>
                <w:sz w:val="16"/>
              </w:rPr>
              <w:t>Interpretation, utility, limitations, generalisability</w:t>
            </w:r>
          </w:p>
        </w:tc>
      </w:tr>
      <w:tr>
        <w:tc>
          <w:tcPr>
            <w:tcW w:type="dxa" w:w="4997"/>
            <w:vAlign w:val="center"/>
          </w:tcPr>
          <w:p>
            <w:pPr>
              <w:spacing w:after="20"/>
            </w:pPr>
            <w:r>
              <w:rPr>
                <w:sz w:val="16"/>
              </w:rPr>
              <w:t>9. Conclusion and future work</w:t>
            </w:r>
          </w:p>
        </w:tc>
        <w:tc>
          <w:tcPr>
            <w:tcW w:type="dxa" w:w="4997"/>
            <w:vAlign w:val="center"/>
          </w:tcPr>
          <w:p>
            <w:pPr>
              <w:spacing w:after="20"/>
            </w:pPr>
            <w:r>
              <w:rPr>
                <w:sz w:val="16"/>
              </w:rPr>
              <w:t>Contributions, lessons, next steps</w:t>
            </w:r>
          </w:p>
        </w:tc>
      </w:tr>
      <w:tr>
        <w:tc>
          <w:tcPr>
            <w:tcW w:type="dxa" w:w="4997"/>
            <w:vAlign w:val="center"/>
            <w:shd w:fill="F2F6F8"/>
          </w:tcPr>
          <w:p>
            <w:pPr>
              <w:spacing w:after="20"/>
            </w:pPr>
            <w:r>
              <w:rPr>
                <w:sz w:val="16"/>
              </w:rPr>
              <w:t>Appendices</w:t>
            </w:r>
          </w:p>
        </w:tc>
        <w:tc>
          <w:tcPr>
            <w:tcW w:type="dxa" w:w="4997"/>
            <w:vAlign w:val="center"/>
            <w:shd w:fill="F2F6F8"/>
          </w:tcPr>
          <w:p>
            <w:pPr>
              <w:spacing w:after="20"/>
            </w:pPr>
            <w:r>
              <w:rPr>
                <w:sz w:val="16"/>
              </w:rPr>
              <w:t>API schemas, data dictionary, tests, setup guide, approved study materials</w:t>
            </w:r>
          </w:p>
        </w:tc>
      </w:tr>
    </w:tbl>
    <w:p/>
    <w:p>
      <w:pPr>
        <w:pStyle w:val="Heading1"/>
      </w:pPr>
      <w:r>
        <w:t>22. Literature Review and Research Gap</w:t>
      </w:r>
    </w:p>
    <w:p>
      <w:r>
        <w:t>Build a literature matrix before asserting novelty. Record each source's citation, problem, data, method, output, evidence handling, evaluation, limitations, and relevance to Trace.Pay.</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Field</w:t>
            </w:r>
          </w:p>
        </w:tc>
        <w:tc>
          <w:tcPr>
            <w:tcW w:type="dxa" w:w="4997"/>
            <w:shd w:fill="12304A"/>
          </w:tcPr>
          <w:p>
            <w:r>
              <w:rPr>
                <w:b/>
                <w:color w:val="FFFFFF"/>
                <w:sz w:val="16"/>
              </w:rPr>
              <w:t>Questions to answer</w:t>
            </w:r>
          </w:p>
        </w:tc>
      </w:tr>
      <w:tr>
        <w:tc>
          <w:tcPr>
            <w:tcW w:type="dxa" w:w="4997"/>
            <w:vAlign w:val="center"/>
          </w:tcPr>
          <w:p>
            <w:pPr>
              <w:spacing w:after="20"/>
            </w:pPr>
            <w:r>
              <w:rPr>
                <w:sz w:val="16"/>
              </w:rPr>
              <w:t>Citation</w:t>
            </w:r>
          </w:p>
        </w:tc>
        <w:tc>
          <w:tcPr>
            <w:tcW w:type="dxa" w:w="4997"/>
            <w:vAlign w:val="center"/>
          </w:tcPr>
          <w:p>
            <w:pPr>
              <w:spacing w:after="20"/>
            </w:pPr>
            <w:r>
              <w:rPr>
                <w:sz w:val="16"/>
              </w:rPr>
              <w:t>Authors, title, venue, year, DOI/stable URL</w:t>
            </w:r>
          </w:p>
        </w:tc>
      </w:tr>
      <w:tr>
        <w:tc>
          <w:tcPr>
            <w:tcW w:type="dxa" w:w="4997"/>
            <w:vAlign w:val="center"/>
            <w:shd w:fill="F2F6F8"/>
          </w:tcPr>
          <w:p>
            <w:pPr>
              <w:spacing w:after="20"/>
            </w:pPr>
            <w:r>
              <w:rPr>
                <w:sz w:val="16"/>
              </w:rPr>
              <w:t>Data</w:t>
            </w:r>
          </w:p>
        </w:tc>
        <w:tc>
          <w:tcPr>
            <w:tcW w:type="dxa" w:w="4997"/>
            <w:vAlign w:val="center"/>
            <w:shd w:fill="F2F6F8"/>
          </w:tcPr>
          <w:p>
            <w:pPr>
              <w:spacing w:after="20"/>
            </w:pPr>
            <w:r>
              <w:rPr>
                <w:sz w:val="16"/>
              </w:rPr>
              <w:t>Real or synthetic? Domain? Labels? Access conditions?</w:t>
            </w:r>
          </w:p>
        </w:tc>
      </w:tr>
      <w:tr>
        <w:tc>
          <w:tcPr>
            <w:tcW w:type="dxa" w:w="4997"/>
            <w:vAlign w:val="center"/>
          </w:tcPr>
          <w:p>
            <w:pPr>
              <w:spacing w:after="20"/>
            </w:pPr>
            <w:r>
              <w:rPr>
                <w:sz w:val="16"/>
              </w:rPr>
              <w:t>Method</w:t>
            </w:r>
          </w:p>
        </w:tc>
        <w:tc>
          <w:tcPr>
            <w:tcW w:type="dxa" w:w="4997"/>
            <w:vAlign w:val="center"/>
          </w:tcPr>
          <w:p>
            <w:pPr>
              <w:spacing w:after="20"/>
            </w:pPr>
            <w:r>
              <w:rPr>
                <w:sz w:val="16"/>
              </w:rPr>
              <w:t>Rules, graph analytics, GNN, tracing, provenance?</w:t>
            </w:r>
          </w:p>
        </w:tc>
      </w:tr>
      <w:tr>
        <w:tc>
          <w:tcPr>
            <w:tcW w:type="dxa" w:w="4997"/>
            <w:vAlign w:val="center"/>
            <w:shd w:fill="F2F6F8"/>
          </w:tcPr>
          <w:p>
            <w:pPr>
              <w:spacing w:after="20"/>
            </w:pPr>
            <w:r>
              <w:rPr>
                <w:sz w:val="16"/>
              </w:rPr>
              <w:t>Output</w:t>
            </w:r>
          </w:p>
        </w:tc>
        <w:tc>
          <w:tcPr>
            <w:tcW w:type="dxa" w:w="4997"/>
            <w:vAlign w:val="center"/>
            <w:shd w:fill="F2F6F8"/>
          </w:tcPr>
          <w:p>
            <w:pPr>
              <w:spacing w:after="20"/>
            </w:pPr>
            <w:r>
              <w:rPr>
                <w:sz w:val="16"/>
              </w:rPr>
              <w:t>Score, alert, path, report, payer warning?</w:t>
            </w:r>
          </w:p>
        </w:tc>
      </w:tr>
      <w:tr>
        <w:tc>
          <w:tcPr>
            <w:tcW w:type="dxa" w:w="4997"/>
            <w:vAlign w:val="center"/>
          </w:tcPr>
          <w:p>
            <w:pPr>
              <w:spacing w:after="20"/>
            </w:pPr>
            <w:r>
              <w:rPr>
                <w:sz w:val="16"/>
              </w:rPr>
              <w:t>Evidence handling</w:t>
            </w:r>
          </w:p>
        </w:tc>
        <w:tc>
          <w:tcPr>
            <w:tcW w:type="dxa" w:w="4997"/>
            <w:vAlign w:val="center"/>
          </w:tcPr>
          <w:p>
            <w:pPr>
              <w:spacing w:after="20"/>
            </w:pPr>
            <w:r>
              <w:rPr>
                <w:sz w:val="16"/>
              </w:rPr>
              <w:t>Are source records linked? Are gaps/uncertainty represented?</w:t>
            </w:r>
          </w:p>
        </w:tc>
      </w:tr>
      <w:tr>
        <w:tc>
          <w:tcPr>
            <w:tcW w:type="dxa" w:w="4997"/>
            <w:vAlign w:val="center"/>
            <w:shd w:fill="F2F6F8"/>
          </w:tcPr>
          <w:p>
            <w:pPr>
              <w:spacing w:after="20"/>
            </w:pPr>
            <w:r>
              <w:rPr>
                <w:sz w:val="16"/>
              </w:rPr>
              <w:t>Evaluation</w:t>
            </w:r>
          </w:p>
        </w:tc>
        <w:tc>
          <w:tcPr>
            <w:tcW w:type="dxa" w:w="4997"/>
            <w:vAlign w:val="center"/>
            <w:shd w:fill="F2F6F8"/>
          </w:tcPr>
          <w:p>
            <w:pPr>
              <w:spacing w:after="20"/>
            </w:pPr>
            <w:r>
              <w:rPr>
                <w:sz w:val="16"/>
              </w:rPr>
              <w:t>Metrics, baselines, protocol, limitations</w:t>
            </w:r>
          </w:p>
        </w:tc>
      </w:tr>
      <w:tr>
        <w:tc>
          <w:tcPr>
            <w:tcW w:type="dxa" w:w="4997"/>
            <w:vAlign w:val="center"/>
          </w:tcPr>
          <w:p>
            <w:pPr>
              <w:spacing w:after="20"/>
            </w:pPr>
            <w:r>
              <w:rPr>
                <w:sz w:val="16"/>
              </w:rPr>
              <w:t>Relevance</w:t>
            </w:r>
          </w:p>
        </w:tc>
        <w:tc>
          <w:tcPr>
            <w:tcW w:type="dxa" w:w="4997"/>
            <w:vAlign w:val="center"/>
          </w:tcPr>
          <w:p>
            <w:pPr>
              <w:spacing w:after="20"/>
            </w:pPr>
            <w:r>
              <w:rPr>
                <w:sz w:val="16"/>
              </w:rPr>
              <w:t>What is already solved and what remains to test?</w:t>
            </w:r>
          </w:p>
        </w:tc>
      </w:tr>
    </w:tbl>
    <w:p/>
    <w:tbl>
      <w:tblPr>
        <w:tblStyle w:val="TableGrid"/>
        <w:tblW w:type="auto" w:w="0"/>
        <w:tblLook w:firstColumn="1" w:firstRow="1" w:lastColumn="0" w:lastRow="0" w:noHBand="0" w:noVBand="1" w:val="04A0"/>
      </w:tblPr>
      <w:tblGrid>
        <w:gridCol w:w="9994"/>
      </w:tblGrid>
      <w:tr>
        <w:tc>
          <w:tcPr>
            <w:tcW w:type="dxa" w:w="9994"/>
            <w:shd w:fill="EAF4F3"/>
          </w:tcPr>
          <w:p>
            <w:r>
              <w:rPr>
                <w:sz w:val="18"/>
              </w:rPr>
              <w:t>Research-gap discipline  Do not claim that no prior system supports a capability until the literature review tests that claim. A defensible contribution may be a careful integration, formalisation, or evaluation of related capabilities.</w:t>
            </w:r>
          </w:p>
        </w:tc>
      </w:tr>
    </w:tbl>
    <w:p/>
    <w:p>
      <w:pPr>
        <w:pStyle w:val="Heading1"/>
      </w:pPr>
      <w:r>
        <w:t>23. Candidate Research Contributions</w:t>
      </w:r>
    </w:p>
    <w:p>
      <w:r>
        <w:t>Keep only contributions that are implemented and evaluated.</w:t>
      </w:r>
    </w:p>
    <w:p>
      <w:pPr>
        <w:pStyle w:val="ListBullet"/>
        <w:spacing w:after="40"/>
      </w:pPr>
      <w:r>
        <w:t>A shared architecture linking payer-facing risk advisory to an investigator-facing temporal graph.</w:t>
      </w:r>
    </w:p>
    <w:p>
      <w:pPr>
        <w:pStyle w:val="ListBullet"/>
        <w:spacing w:after="40"/>
      </w:pPr>
      <w:r>
        <w:t>Source provenance linking observed transaction edges to records and import metadata.</w:t>
      </w:r>
    </w:p>
    <w:p>
      <w:pPr>
        <w:pStyle w:val="ListBullet"/>
        <w:spacing w:after="40"/>
      </w:pPr>
      <w:r>
        <w:t>A gap-aware path representation separating observed transfers from inferred relationships and unknown coverage.</w:t>
      </w:r>
    </w:p>
    <w:p>
      <w:pPr>
        <w:pStyle w:val="ListBullet"/>
        <w:spacing w:after="40"/>
      </w:pPr>
      <w:r>
        <w:t>An explainable rule engine connecting alerts to supporting transactions and versioned rule definitions.</w:t>
      </w:r>
    </w:p>
    <w:p>
      <w:pPr>
        <w:pStyle w:val="ListBullet"/>
        <w:spacing w:after="40"/>
      </w:pPr>
      <w:r>
        <w:t>A reproducible synthetic evaluation suite for known paths, incomplete records, duplicates, and benign lookalikes.</w:t>
      </w:r>
    </w:p>
    <w:p>
      <w:pPr>
        <w:pStyle w:val="ListBullet"/>
        <w:spacing w:after="40"/>
      </w:pPr>
      <w:r>
        <w:t>An empirical comparison between ordinary graph tracing and tracing that explicitly exposes evidence gaps.</w:t>
      </w:r>
    </w:p>
    <w:p>
      <w:pPr>
        <w:pStyle w:val="Heading1"/>
      </w:pPr>
      <w:r>
        <w:t>24. Future Work</w:t>
      </w:r>
    </w:p>
    <w:p>
      <w:pPr>
        <w:pStyle w:val="ListBullet"/>
        <w:spacing w:after="40"/>
      </w:pPr>
      <w:r>
        <w:t>Evaluate authorised real-world records under a formal data-sharing arrangement.</w:t>
      </w:r>
    </w:p>
    <w:p>
      <w:pPr>
        <w:pStyle w:val="ListBullet"/>
        <w:spacing w:after="40"/>
      </w:pPr>
      <w:r>
        <w:t>Conduct a larger usability study with an approved protocol.</w:t>
      </w:r>
    </w:p>
    <w:p>
      <w:pPr>
        <w:pStyle w:val="ListBullet"/>
        <w:spacing w:after="40"/>
      </w:pPr>
      <w:r>
        <w:t>Explore probabilistic entity resolution with explicit confidence and human review.</w:t>
      </w:r>
    </w:p>
    <w:p>
      <w:pPr>
        <w:pStyle w:val="ListBullet"/>
        <w:spacing w:after="40"/>
      </w:pPr>
      <w:r>
        <w:t>Compare rules with calibrated ML baselines if suitable labels and volume exist.</w:t>
      </w:r>
    </w:p>
    <w:p>
      <w:pPr>
        <w:pStyle w:val="ListBullet"/>
        <w:spacing w:after="40"/>
      </w:pPr>
      <w:r>
        <w:t>Add graph storage or stream-processing infrastructure only if measured bottlenecks justify it.</w:t>
      </w:r>
    </w:p>
    <w:p>
      <w:pPr>
        <w:pStyle w:val="ListBullet"/>
        <w:spacing w:after="40"/>
      </w:pPr>
      <w:r>
        <w:t>Study correction workflows and how advisory wording affects comprehension.</w:t>
      </w:r>
    </w:p>
    <w:p>
      <w:pPr>
        <w:pStyle w:val="ListBullet"/>
        <w:spacing w:after="40"/>
      </w:pPr>
      <w:r>
        <w:t>Explore institutional integration only through formal partnerships and approved interfaces.</w:t>
      </w:r>
    </w:p>
    <w:p>
      <w:pPr>
        <w:pStyle w:val="Heading1"/>
      </w:pPr>
      <w:r>
        <w:t>25. Glossary</w:t>
      </w:r>
    </w:p>
    <w:tbl>
      <w:tblPr>
        <w:tblStyle w:val="TableGrid"/>
        <w:tblW w:type="auto" w:w="0"/>
        <w:jc w:val="center"/>
        <w:tblLook w:firstColumn="1" w:firstRow="1" w:lastColumn="0" w:lastRow="0" w:noHBand="0" w:noVBand="1" w:val="04A0"/>
      </w:tblPr>
      <w:tblGrid>
        <w:gridCol w:w="4997"/>
        <w:gridCol w:w="4997"/>
      </w:tblGrid>
      <w:tr>
        <w:tc>
          <w:tcPr>
            <w:tcW w:type="dxa" w:w="4997"/>
            <w:shd w:fill="12304A"/>
          </w:tcPr>
          <w:p>
            <w:r>
              <w:rPr>
                <w:b/>
                <w:color w:val="FFFFFF"/>
                <w:sz w:val="16"/>
              </w:rPr>
              <w:t>Term</w:t>
            </w:r>
          </w:p>
        </w:tc>
        <w:tc>
          <w:tcPr>
            <w:tcW w:type="dxa" w:w="4997"/>
            <w:shd w:fill="12304A"/>
          </w:tcPr>
          <w:p>
            <w:r>
              <w:rPr>
                <w:b/>
                <w:color w:val="FFFFFF"/>
                <w:sz w:val="16"/>
              </w:rPr>
              <w:t>Meaning</w:t>
            </w:r>
          </w:p>
        </w:tc>
      </w:tr>
      <w:tr>
        <w:tc>
          <w:tcPr>
            <w:tcW w:type="dxa" w:w="4997"/>
            <w:vAlign w:val="center"/>
          </w:tcPr>
          <w:p>
            <w:pPr>
              <w:spacing w:after="20"/>
            </w:pPr>
            <w:r>
              <w:rPr>
                <w:sz w:val="16"/>
              </w:rPr>
              <w:t>Temporal graph</w:t>
            </w:r>
          </w:p>
        </w:tc>
        <w:tc>
          <w:tcPr>
            <w:tcW w:type="dxa" w:w="4997"/>
            <w:vAlign w:val="center"/>
          </w:tcPr>
          <w:p>
            <w:pPr>
              <w:spacing w:after="20"/>
            </w:pPr>
            <w:r>
              <w:rPr>
                <w:sz w:val="16"/>
              </w:rPr>
              <w:t>Graph where transaction timestamps and ordering matter</w:t>
            </w:r>
          </w:p>
        </w:tc>
      </w:tr>
      <w:tr>
        <w:tc>
          <w:tcPr>
            <w:tcW w:type="dxa" w:w="4997"/>
            <w:vAlign w:val="center"/>
            <w:shd w:fill="F2F6F8"/>
          </w:tcPr>
          <w:p>
            <w:pPr>
              <w:spacing w:after="20"/>
            </w:pPr>
            <w:r>
              <w:rPr>
                <w:sz w:val="16"/>
              </w:rPr>
              <w:t>MultiDiGraph</w:t>
            </w:r>
          </w:p>
        </w:tc>
        <w:tc>
          <w:tcPr>
            <w:tcW w:type="dxa" w:w="4997"/>
            <w:vAlign w:val="center"/>
            <w:shd w:fill="F2F6F8"/>
          </w:tcPr>
          <w:p>
            <w:pPr>
              <w:spacing w:after="20"/>
            </w:pPr>
            <w:r>
              <w:rPr>
                <w:sz w:val="16"/>
              </w:rPr>
              <w:t>Directed graph that allows multiple edges between a node pair</w:t>
            </w:r>
          </w:p>
        </w:tc>
      </w:tr>
      <w:tr>
        <w:tc>
          <w:tcPr>
            <w:tcW w:type="dxa" w:w="4997"/>
            <w:vAlign w:val="center"/>
          </w:tcPr>
          <w:p>
            <w:pPr>
              <w:spacing w:after="20"/>
            </w:pPr>
            <w:r>
              <w:rPr>
                <w:sz w:val="16"/>
              </w:rPr>
              <w:t>Fan-in</w:t>
            </w:r>
          </w:p>
        </w:tc>
        <w:tc>
          <w:tcPr>
            <w:tcW w:type="dxa" w:w="4997"/>
            <w:vAlign w:val="center"/>
          </w:tcPr>
          <w:p>
            <w:pPr>
              <w:spacing w:after="20"/>
            </w:pPr>
            <w:r>
              <w:rPr>
                <w:sz w:val="16"/>
              </w:rPr>
              <w:t>Multiple distinct senders transfer to one recipient in a defined period</w:t>
            </w:r>
          </w:p>
        </w:tc>
      </w:tr>
      <w:tr>
        <w:tc>
          <w:tcPr>
            <w:tcW w:type="dxa" w:w="4997"/>
            <w:vAlign w:val="center"/>
            <w:shd w:fill="F2F6F8"/>
          </w:tcPr>
          <w:p>
            <w:pPr>
              <w:spacing w:after="20"/>
            </w:pPr>
            <w:r>
              <w:rPr>
                <w:sz w:val="16"/>
              </w:rPr>
              <w:t>Fan-out</w:t>
            </w:r>
          </w:p>
        </w:tc>
        <w:tc>
          <w:tcPr>
            <w:tcW w:type="dxa" w:w="4997"/>
            <w:vAlign w:val="center"/>
            <w:shd w:fill="F2F6F8"/>
          </w:tcPr>
          <w:p>
            <w:pPr>
              <w:spacing w:after="20"/>
            </w:pPr>
            <w:r>
              <w:rPr>
                <w:sz w:val="16"/>
              </w:rPr>
              <w:t>One sender transfers to multiple recipients</w:t>
            </w:r>
          </w:p>
        </w:tc>
      </w:tr>
      <w:tr>
        <w:tc>
          <w:tcPr>
            <w:tcW w:type="dxa" w:w="4997"/>
            <w:vAlign w:val="center"/>
          </w:tcPr>
          <w:p>
            <w:pPr>
              <w:spacing w:after="20"/>
            </w:pPr>
            <w:r>
              <w:rPr>
                <w:sz w:val="16"/>
              </w:rPr>
              <w:t>Pass-through pattern</w:t>
            </w:r>
          </w:p>
        </w:tc>
        <w:tc>
          <w:tcPr>
            <w:tcW w:type="dxa" w:w="4997"/>
            <w:vAlign w:val="center"/>
          </w:tcPr>
          <w:p>
            <w:pPr>
              <w:spacing w:after="20"/>
            </w:pPr>
            <w:r>
              <w:rPr>
                <w:sz w:val="16"/>
              </w:rPr>
              <w:t>Incoming transfer followed by onward movement in a configured interval</w:t>
            </w:r>
          </w:p>
        </w:tc>
      </w:tr>
      <w:tr>
        <w:tc>
          <w:tcPr>
            <w:tcW w:type="dxa" w:w="4997"/>
            <w:vAlign w:val="center"/>
            <w:shd w:fill="F2F6F8"/>
          </w:tcPr>
          <w:p>
            <w:pPr>
              <w:spacing w:after="20"/>
            </w:pPr>
            <w:r>
              <w:rPr>
                <w:sz w:val="16"/>
              </w:rPr>
              <w:t>Provenance</w:t>
            </w:r>
          </w:p>
        </w:tc>
        <w:tc>
          <w:tcPr>
            <w:tcW w:type="dxa" w:w="4997"/>
            <w:vAlign w:val="center"/>
            <w:shd w:fill="F2F6F8"/>
          </w:tcPr>
          <w:p>
            <w:pPr>
              <w:spacing w:after="20"/>
            </w:pPr>
            <w:r>
              <w:rPr>
                <w:sz w:val="16"/>
              </w:rPr>
              <w:t>Information about the origin and handling of a record or result</w:t>
            </w:r>
          </w:p>
        </w:tc>
      </w:tr>
      <w:tr>
        <w:tc>
          <w:tcPr>
            <w:tcW w:type="dxa" w:w="4997"/>
            <w:vAlign w:val="center"/>
          </w:tcPr>
          <w:p>
            <w:pPr>
              <w:spacing w:after="20"/>
            </w:pPr>
            <w:r>
              <w:rPr>
                <w:sz w:val="16"/>
              </w:rPr>
              <w:t>Evidence gap</w:t>
            </w:r>
          </w:p>
        </w:tc>
        <w:tc>
          <w:tcPr>
            <w:tcW w:type="dxa" w:w="4997"/>
            <w:vAlign w:val="center"/>
          </w:tcPr>
          <w:p>
            <w:pPr>
              <w:spacing w:after="20"/>
            </w:pPr>
            <w:r>
              <w:rPr>
                <w:sz w:val="16"/>
              </w:rPr>
              <w:t>Part of the path cannot be checked using available records</w:t>
            </w:r>
          </w:p>
        </w:tc>
      </w:tr>
      <w:tr>
        <w:tc>
          <w:tcPr>
            <w:tcW w:type="dxa" w:w="4997"/>
            <w:vAlign w:val="center"/>
            <w:shd w:fill="F2F6F8"/>
          </w:tcPr>
          <w:p>
            <w:pPr>
              <w:spacing w:after="20"/>
            </w:pPr>
            <w:r>
              <w:rPr>
                <w:sz w:val="16"/>
              </w:rPr>
              <w:t>Observed edge</w:t>
            </w:r>
          </w:p>
        </w:tc>
        <w:tc>
          <w:tcPr>
            <w:tcW w:type="dxa" w:w="4997"/>
            <w:vAlign w:val="center"/>
            <w:shd w:fill="F2F6F8"/>
          </w:tcPr>
          <w:p>
            <w:pPr>
              <w:spacing w:after="20"/>
            </w:pPr>
            <w:r>
              <w:rPr>
                <w:sz w:val="16"/>
              </w:rPr>
              <w:t>Transaction represented by a validated source record</w:t>
            </w:r>
          </w:p>
        </w:tc>
      </w:tr>
      <w:tr>
        <w:tc>
          <w:tcPr>
            <w:tcW w:type="dxa" w:w="4997"/>
            <w:vAlign w:val="center"/>
          </w:tcPr>
          <w:p>
            <w:pPr>
              <w:spacing w:after="20"/>
            </w:pPr>
            <w:r>
              <w:rPr>
                <w:sz w:val="16"/>
              </w:rPr>
              <w:t>Inferred relationship</w:t>
            </w:r>
          </w:p>
        </w:tc>
        <w:tc>
          <w:tcPr>
            <w:tcW w:type="dxa" w:w="4997"/>
            <w:vAlign w:val="center"/>
          </w:tcPr>
          <w:p>
            <w:pPr>
              <w:spacing w:after="20"/>
            </w:pPr>
            <w:r>
              <w:rPr>
                <w:sz w:val="16"/>
              </w:rPr>
              <w:t>Analytical hypothesis not directly established by a source transaction</w:t>
            </w:r>
          </w:p>
        </w:tc>
      </w:tr>
      <w:tr>
        <w:tc>
          <w:tcPr>
            <w:tcW w:type="dxa" w:w="4997"/>
            <w:vAlign w:val="center"/>
            <w:shd w:fill="F2F6F8"/>
          </w:tcPr>
          <w:p>
            <w:pPr>
              <w:spacing w:after="20"/>
            </w:pPr>
            <w:r>
              <w:rPr>
                <w:sz w:val="16"/>
              </w:rPr>
              <w:t>Idempotency</w:t>
            </w:r>
          </w:p>
        </w:tc>
        <w:tc>
          <w:tcPr>
            <w:tcW w:type="dxa" w:w="4997"/>
            <w:vAlign w:val="center"/>
            <w:shd w:fill="F2F6F8"/>
          </w:tcPr>
          <w:p>
            <w:pPr>
              <w:spacing w:after="20"/>
            </w:pPr>
            <w:r>
              <w:rPr>
                <w:sz w:val="16"/>
              </w:rPr>
              <w:t>Repeated processing of the same event does not create duplicate effects</w:t>
            </w:r>
          </w:p>
        </w:tc>
      </w:tr>
      <w:tr>
        <w:tc>
          <w:tcPr>
            <w:tcW w:type="dxa" w:w="4997"/>
            <w:vAlign w:val="center"/>
          </w:tcPr>
          <w:p>
            <w:pPr>
              <w:spacing w:after="20"/>
            </w:pPr>
            <w:r>
              <w:rPr>
                <w:sz w:val="16"/>
              </w:rPr>
              <w:t>Risk advisory</w:t>
            </w:r>
          </w:p>
        </w:tc>
        <w:tc>
          <w:tcPr>
            <w:tcW w:type="dxa" w:w="4997"/>
            <w:vAlign w:val="center"/>
          </w:tcPr>
          <w:p>
            <w:pPr>
              <w:spacing w:after="20"/>
            </w:pPr>
            <w:r>
              <w:rPr>
                <w:sz w:val="16"/>
              </w:rPr>
              <w:t>Limited assessment to inform a decision, not establish guilt or guarantee safety</w:t>
            </w:r>
          </w:p>
        </w:tc>
      </w:tr>
      <w:tr>
        <w:tc>
          <w:tcPr>
            <w:tcW w:type="dxa" w:w="4997"/>
            <w:vAlign w:val="center"/>
            <w:shd w:fill="F2F6F8"/>
          </w:tcPr>
          <w:p>
            <w:pPr>
              <w:spacing w:after="20"/>
            </w:pPr>
            <w:r>
              <w:rPr>
                <w:sz w:val="16"/>
              </w:rPr>
              <w:t>Ground truth</w:t>
            </w:r>
          </w:p>
        </w:tc>
        <w:tc>
          <w:tcPr>
            <w:tcW w:type="dxa" w:w="4997"/>
            <w:vAlign w:val="center"/>
            <w:shd w:fill="F2F6F8"/>
          </w:tcPr>
          <w:p>
            <w:pPr>
              <w:spacing w:after="20"/>
            </w:pPr>
            <w:r>
              <w:rPr>
                <w:sz w:val="16"/>
              </w:rPr>
              <w:t>Known expected result in a controlled evaluation scenario</w:t>
            </w:r>
          </w:p>
        </w:tc>
      </w:tr>
      <w:tr>
        <w:tc>
          <w:tcPr>
            <w:tcW w:type="dxa" w:w="4997"/>
            <w:vAlign w:val="center"/>
          </w:tcPr>
          <w:p>
            <w:pPr>
              <w:spacing w:after="20"/>
            </w:pPr>
            <w:r>
              <w:rPr>
                <w:sz w:val="16"/>
              </w:rPr>
              <w:t>Pseudonymisation</w:t>
            </w:r>
          </w:p>
        </w:tc>
        <w:tc>
          <w:tcPr>
            <w:tcW w:type="dxa" w:w="4997"/>
            <w:vAlign w:val="center"/>
          </w:tcPr>
          <w:p>
            <w:pPr>
              <w:spacing w:after="20"/>
            </w:pPr>
            <w:r>
              <w:rPr>
                <w:sz w:val="16"/>
              </w:rPr>
              <w:t>Replacing direct identifiers with substitutes; data may still be linkable</w:t>
            </w:r>
          </w:p>
        </w:tc>
      </w:tr>
    </w:tbl>
    <w:p/>
    <w:p>
      <w:pPr>
        <w:pStyle w:val="Heading1"/>
      </w:pPr>
      <w:r>
        <w:t>26. Final Project Definition</w:t>
      </w:r>
    </w:p>
    <w:tbl>
      <w:tblPr>
        <w:tblStyle w:val="TableGrid"/>
        <w:tblW w:type="auto" w:w="0"/>
        <w:tblLook w:firstColumn="1" w:firstRow="1" w:lastColumn="0" w:lastRow="0" w:noHBand="0" w:noVBand="1" w:val="04A0"/>
      </w:tblPr>
      <w:tblGrid>
        <w:gridCol w:w="9994"/>
      </w:tblGrid>
      <w:tr>
        <w:tc>
          <w:tcPr>
            <w:tcW w:type="dxa" w:w="9994"/>
            <w:shd w:fill="EAF4F3"/>
          </w:tcPr>
          <w:p>
            <w:r>
              <w:rPr>
                <w:sz w:val="18"/>
              </w:rPr>
              <w:t>Project in one paragraph  Trace.Pay is a research prototype integrating explainable transaction-pattern detection, temporal graph-based multi-hop fund-flow reconstruction, source-record provenance, explicit evidence-gap reporting, and a sandbox pre-payment risk advisory. Its central experiment is whether evidence-aware path representation makes reconstruction more verifiable and transparent under controlled conditions. It uses documented synthetic scenarios and any suitable, permitted public or authorised datasets, reports results separately by data source, and avoids treating alerts or graph patterns as proof of fraud.</w:t>
            </w:r>
          </w:p>
        </w:tc>
      </w:tr>
    </w:tbl>
    <w:p/>
    <w:p>
      <w:r>
        <w:t>Keep this blueprint updated as implementation decisions are made. Mark each feature as Planned, In Progress, Implemented, Tested, or Deferred. Ensure the abstract, architecture, dataset card, and evaluation protocol describe the system you actually build.</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A"/>
        <w:sz w:val="16"/>
      </w:rPr>
      <w:t xml:space="preserve">Academic planning document • Draft for supervisor review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07A"/>
        <w:sz w:val="16"/>
      </w:rPr>
      <w:t>TRACE.PAY  |  CAPSTONE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6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