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color w:val="1F4E79"/>
          <w:sz w:val="40"/>
          <w:szCs w:val="40"/>
        </w:rPr>
        <w:t xml:space="preserve">SCOPE OF WORK</w:t>
      </w:r>
    </w:p>
    <w:p>
      <w:pPr>
        <w:spacing w:after="60"/>
        <w:jc w:val="left"/>
      </w:pPr>
      <w:r>
        <w:rPr>
          <w:rFonts w:ascii="Calibri" w:cs="Calibri" w:eastAsia="Calibri" w:hAnsi="Calibri"/>
          <w:b/>
          <w:bCs/>
          <w:color w:val="2E75B6"/>
          <w:sz w:val="28"/>
          <w:szCs w:val="28"/>
        </w:rPr>
        <w:t xml:space="preserve">Dynamic Page Builder &amp; Gacha Feature Library — dynamic-fe</w:t>
      </w:r>
    </w:p>
    <w:p>
      <w:pPr>
        <w:spacing w:after="240"/>
        <w:jc w:val="left"/>
      </w:pPr>
      <w:r>
        <w:rPr>
          <w:rFonts w:ascii="Calibri" w:cs="Calibri" w:eastAsia="Calibri" w:hAnsi="Calibri"/>
          <w:color w:val="595959"/>
          <w:sz w:val="21"/>
          <w:szCs w:val="21"/>
        </w:rPr>
        <w:t xml:space="preserve">Platform visual page builder sebagai fondasi pengembangan fitur Gacha Dynamic</w:t>
      </w:r>
    </w:p>
    <w:p>
      <w:pPr>
        <w:spacing w:after="160" w:line="276"/>
        <w:jc w:val="both"/>
      </w:pPr>
      <w:r>
        <w:rPr>
          <w:rFonts w:ascii="Calibri" w:cs="Calibri" w:eastAsia="Calibri" w:hAnsi="Calibri"/>
          <w:b/>
          <w:bCs/>
          <w:color w:val="1F4E79"/>
          <w:sz w:val="21"/>
          <w:szCs w:val="21"/>
        </w:rPr>
        <w:t xml:space="preserve">Tanggal: </w:t>
      </w:r>
      <w:r>
        <w:rPr>
          <w:rFonts w:ascii="Calibri" w:cs="Calibri" w:eastAsia="Calibri" w:hAnsi="Calibri"/>
          <w:color w:val="1A1A1A"/>
          <w:sz w:val="21"/>
          <w:szCs w:val="21"/>
        </w:rPr>
        <w:t xml:space="preserve">19 Agustus 2026</w:t>
      </w:r>
    </w:p>
    <w:p>
      <w:pPr>
        <w:spacing w:after="160" w:line="276"/>
        <w:jc w:val="both"/>
      </w:pPr>
      <w:r>
        <w:rPr>
          <w:rFonts w:ascii="Calibri" w:cs="Calibri" w:eastAsia="Calibri" w:hAnsi="Calibri"/>
          <w:b/>
          <w:bCs/>
          <w:color w:val="1F4E79"/>
          <w:sz w:val="21"/>
          <w:szCs w:val="21"/>
        </w:rPr>
        <w:t xml:space="preserve">Project: </w:t>
      </w:r>
      <w:r>
        <w:rPr>
          <w:rFonts w:ascii="Calibri" w:cs="Calibri" w:eastAsia="Calibri" w:hAnsi="Calibri"/>
          <w:color w:val="1A1A1A"/>
          <w:sz w:val="21"/>
          <w:szCs w:val="21"/>
        </w:rPr>
        <w:t xml:space="preserve">dynamic-fe</w:t>
      </w:r>
    </w:p>
    <w:p>
      <w:pPr>
        <w:spacing w:after="160" w:line="276"/>
        <w:jc w:val="both"/>
      </w:pPr>
      <w:r>
        <w:rPr>
          <w:rFonts w:ascii="Calibri" w:cs="Calibri" w:eastAsia="Calibri" w:hAnsi="Calibri"/>
          <w:b/>
          <w:bCs/>
          <w:color w:val="1F4E79"/>
          <w:sz w:val="21"/>
          <w:szCs w:val="21"/>
        </w:rPr>
        <w:t xml:space="preserve">Disusun untuk: </w:t>
      </w:r>
      <w:r>
        <w:rPr>
          <w:rFonts w:ascii="Calibri" w:cs="Calibri" w:eastAsia="Calibri" w:hAnsi="Calibri"/>
          <w:color w:val="1A1A1A"/>
          <w:sz w:val="21"/>
          <w:szCs w:val="21"/>
        </w:rPr>
        <w:t xml:space="preserve">DTN Claude</w:t>
      </w:r>
    </w:p>
    <w:p>
      <w:pPr>
        <w:spacing w:after="200"/>
      </w:pPr>
    </w:p>
    <w:p>
      <w:pPr>
        <w:pStyle w:val="Heading1"/>
        <w:pBdr>
          <w:bottom w:val="single" w:color="1F4E79" w:sz="6" w:space="4"/>
        </w:pBdr>
        <w:spacing w:after="160" w:before="360"/>
      </w:pPr>
      <w:r>
        <w:rPr>
          <w:rFonts w:ascii="Calibri" w:cs="Calibri" w:eastAsia="Calibri" w:hAnsi="Calibri"/>
          <w:b/>
          <w:bCs/>
          <w:color w:val="1F4E79"/>
          <w:sz w:val="30"/>
          <w:szCs w:val="30"/>
        </w:rPr>
        <w:t xml:space="preserve">1. Ringkasan Proyek</w:t>
      </w:r>
    </w:p>
    <w:p>
      <w:pPr>
        <w:spacing w:after="160" w:line="276"/>
        <w:jc w:val="both"/>
      </w:pPr>
      <w:r>
        <w:rPr>
          <w:rFonts w:ascii="Calibri" w:cs="Calibri" w:eastAsia="Calibri" w:hAnsi="Calibri"/>
          <w:color w:val="1A1A1A"/>
          <w:sz w:val="21"/>
          <w:szCs w:val="21"/>
        </w:rPr>
        <w:t xml:space="preserve">dynamic-fe dirancang sebagai platform visual page builder generik: satu sistem kanvas drag-and-drop tempat admin menyusun halaman secara bebas dari elemen reusable — teks, gambar, tombol, dan form — tanpa perlu menulis halaman baru secara manual untuk tiap kebutuhan. Pendekatan ini menggantikan model "13 halaman fitur tetap yang ditulis khusus per fitur" dengan satu fondasi generik yang bisa dipakai ulang untuk kebutuhan apa pun, termasuk halaman yang belum terpikirkan saat ini.</w:t>
      </w:r>
    </w:p>
    <w:p>
      <w:pPr>
        <w:spacing w:after="160" w:line="276"/>
        <w:jc w:val="both"/>
      </w:pPr>
      <w:r>
        <w:rPr>
          <w:rFonts w:ascii="Calibri" w:cs="Calibri" w:eastAsia="Calibri" w:hAnsi="Calibri"/>
          <w:color w:val="1A1A1A"/>
          <w:sz w:val="21"/>
          <w:szCs w:val="21"/>
        </w:rPr>
        <w:t xml:space="preserve">Di atas fondasi kanvas inilah fitur-fitur khas "Gacha Dynamic" — Spin Wheel, Quiz, Character Grid, Access Condition (PIN Gate), Camera Scanner, dan Redeem Catalog — direncanakan dibangun sebagai widget: tipe elemen baru yang bisa ditempatkan langsung di kanvas seperti elemen lainnya, masing-masing membawa logika bisnis dan koneksi backend sendiri.</w:t>
      </w:r>
    </w:p>
    <w:p>
      <w:pPr>
        <w:spacing w:after="160" w:line="276"/>
        <w:jc w:val="both"/>
      </w:pPr>
      <w:r>
        <w:rPr>
          <w:rFonts w:ascii="Calibri" w:cs="Calibri" w:eastAsia="Calibri" w:hAnsi="Calibri"/>
          <w:color w:val="1A1A1A"/>
          <w:sz w:val="21"/>
          <w:szCs w:val="21"/>
        </w:rPr>
        <w:t xml:space="preserve">Dengan arsitektur ini, penambahan halaman baru, pengaturan tampilan, dan pengelolaan konten dapat dilakukan admin sendiri tanpa keterlibatan tim development untuk setiap perubahan kecil, dan tanpa proses deployment ulang.</w:t>
      </w:r>
    </w:p>
    <w:p>
      <w:pPr>
        <w:spacing w:after="160" w:line="276"/>
        <w:jc w:val="both"/>
      </w:pPr>
      <w:r>
        <w:rPr>
          <w:rFonts w:ascii="Calibri" w:cs="Calibri" w:eastAsia="Calibri" w:hAnsi="Calibri"/>
          <w:color w:val="1A1A1A"/>
          <w:sz w:val="21"/>
          <w:szCs w:val="21"/>
        </w:rPr>
        <w:t xml:space="preserve">Penjelasan arsitektur kanvas secara mendalam dijabarkan terpisah pada dokumen "Konsep Dynamic-Fe Page Builder" yang menyertai Scope of Work ini.</w:t>
      </w:r>
    </w:p>
    <w:p>
      <w:pPr>
        <w:pStyle w:val="Heading1"/>
        <w:pBdr>
          <w:bottom w:val="single" w:color="1F4E79" w:sz="6" w:space="4"/>
        </w:pBdr>
        <w:spacing w:after="160" w:before="360"/>
      </w:pPr>
      <w:r>
        <w:rPr>
          <w:rFonts w:ascii="Calibri" w:cs="Calibri" w:eastAsia="Calibri" w:hAnsi="Calibri"/>
          <w:b/>
          <w:bCs/>
          <w:color w:val="1F4E79"/>
          <w:sz w:val="30"/>
          <w:szCs w:val="30"/>
        </w:rPr>
        <w:t xml:space="preserve">2. Tech Stack</w:t>
      </w:r>
    </w:p>
    <w:p>
      <w:pPr>
        <w:pStyle w:val="Heading2"/>
        <w:spacing w:after="120" w:before="280"/>
      </w:pPr>
      <w:r>
        <w:rPr>
          <w:rFonts w:ascii="Calibri" w:cs="Calibri" w:eastAsia="Calibri" w:hAnsi="Calibri"/>
          <w:b/>
          <w:bCs/>
          <w:color w:val="2E75B6"/>
          <w:sz w:val="24"/>
          <w:szCs w:val="24"/>
        </w:rPr>
        <w:t xml:space="preserve">2.1 Stack Utama</w:t>
      </w:r>
    </w:p>
    <w:p>
      <w:pPr>
        <w:pStyle w:val="ListParagraph"/>
        <w:numPr>
          <w:ilvl w:val="0"/>
          <w:numId w:val="2"/>
        </w:numPr>
        <w:spacing w:after="100" w:line="270"/>
      </w:pPr>
      <w:r>
        <w:rPr>
          <w:rFonts w:ascii="Calibri" w:cs="Calibri" w:eastAsia="Calibri" w:hAnsi="Calibri"/>
          <w:b/>
          <w:bCs/>
          <w:color w:val="1A1A1A"/>
          <w:sz w:val="21"/>
          <w:szCs w:val="21"/>
        </w:rPr>
        <w:t xml:space="preserve">Nuxt 4 (^4.5.2) </w:t>
      </w:r>
      <w:r>
        <w:rPr>
          <w:rFonts w:ascii="Calibri" w:cs="Calibri" w:eastAsia="Calibri" w:hAnsi="Calibri"/>
          <w:color w:val="1A1A1A"/>
          <w:sz w:val="21"/>
          <w:szCs w:val="21"/>
        </w:rPr>
        <w:t xml:space="preserve">— struktur direktori app/ (compatibilityVersion 4), routing berbasis file di app/pages/, Nitro sebagai server engine.</w:t>
      </w:r>
    </w:p>
    <w:p>
      <w:pPr>
        <w:pStyle w:val="ListParagraph"/>
        <w:numPr>
          <w:ilvl w:val="0"/>
          <w:numId w:val="2"/>
        </w:numPr>
        <w:spacing w:after="100" w:line="270"/>
      </w:pPr>
      <w:r>
        <w:rPr>
          <w:rFonts w:ascii="Calibri" w:cs="Calibri" w:eastAsia="Calibri" w:hAnsi="Calibri"/>
          <w:b/>
          <w:bCs/>
          <w:color w:val="1A1A1A"/>
          <w:sz w:val="21"/>
          <w:szCs w:val="21"/>
        </w:rPr>
        <w:t xml:space="preserve">@nuxt/ui (^4.10.0) </w:t>
      </w:r>
      <w:r>
        <w:rPr>
          <w:rFonts w:ascii="Calibri" w:cs="Calibri" w:eastAsia="Calibri" w:hAnsi="Calibri"/>
          <w:color w:val="1A1A1A"/>
          <w:sz w:val="21"/>
          <w:szCs w:val="21"/>
        </w:rPr>
        <w:t xml:space="preserve">(dibangun di atas Reka UI) — komponen chrome admin: modal, popover, form.</w:t>
      </w:r>
    </w:p>
    <w:p>
      <w:pPr>
        <w:pStyle w:val="ListParagraph"/>
        <w:numPr>
          <w:ilvl w:val="0"/>
          <w:numId w:val="2"/>
        </w:numPr>
        <w:spacing w:after="100" w:line="270"/>
      </w:pPr>
      <w:r>
        <w:rPr>
          <w:rFonts w:ascii="Calibri" w:cs="Calibri" w:eastAsia="Calibri" w:hAnsi="Calibri"/>
          <w:b/>
          <w:bCs/>
          <w:color w:val="1A1A1A"/>
          <w:sz w:val="21"/>
          <w:szCs w:val="21"/>
        </w:rPr>
        <w:t xml:space="preserve">Tailwind CSS v4 (^4.3.3) + @tailwindcss/vite </w:t>
      </w:r>
      <w:r>
        <w:rPr>
          <w:rFonts w:ascii="Calibri" w:cs="Calibri" w:eastAsia="Calibri" w:hAnsi="Calibri"/>
          <w:color w:val="1A1A1A"/>
          <w:sz w:val="21"/>
          <w:szCs w:val="21"/>
        </w:rPr>
        <w:t xml:space="preserve">— konfigurasi CSS-first lewat @theme.</w:t>
      </w:r>
    </w:p>
    <w:p>
      <w:pPr>
        <w:pStyle w:val="ListParagraph"/>
        <w:numPr>
          <w:ilvl w:val="0"/>
          <w:numId w:val="2"/>
        </w:numPr>
        <w:spacing w:after="100" w:line="270"/>
      </w:pPr>
      <w:r>
        <w:rPr>
          <w:rFonts w:ascii="Calibri" w:cs="Calibri" w:eastAsia="Calibri" w:hAnsi="Calibri"/>
          <w:b/>
          <w:bCs/>
          <w:color w:val="1A1A1A"/>
          <w:sz w:val="21"/>
          <w:szCs w:val="21"/>
        </w:rPr>
        <w:t xml:space="preserve">Pinia (^4.0.3) via @pinia/nuxt (^1.0.2) </w:t>
      </w:r>
      <w:r>
        <w:rPr>
          <w:rFonts w:ascii="Calibri" w:cs="Calibri" w:eastAsia="Calibri" w:hAnsi="Calibri"/>
          <w:color w:val="1A1A1A"/>
          <w:sz w:val="21"/>
          <w:szCs w:val="21"/>
        </w:rPr>
        <w:t xml:space="preserve">— state management; store elemen kanvas dibuat sebagai factory per halaman, bukan satu store statis global.</w:t>
      </w:r>
    </w:p>
    <w:p>
      <w:pPr>
        <w:pStyle w:val="ListParagraph"/>
        <w:numPr>
          <w:ilvl w:val="0"/>
          <w:numId w:val="2"/>
        </w:numPr>
        <w:spacing w:after="100" w:line="270"/>
      </w:pPr>
      <w:r>
        <w:rPr>
          <w:rFonts w:ascii="Calibri" w:cs="Calibri" w:eastAsia="Calibri" w:hAnsi="Calibri"/>
          <w:b/>
          <w:bCs/>
          <w:color w:val="1A1A1A"/>
          <w:sz w:val="21"/>
          <w:szCs w:val="21"/>
        </w:rPr>
        <w:t xml:space="preserve">@pinia/colada (^1.4.2) </w:t>
      </w:r>
      <w:r>
        <w:rPr>
          <w:rFonts w:ascii="Calibri" w:cs="Calibri" w:eastAsia="Calibri" w:hAnsi="Calibri"/>
          <w:color w:val="1A1A1A"/>
          <w:sz w:val="21"/>
          <w:szCs w:val="21"/>
        </w:rPr>
        <w:t xml:space="preserve">— pelengkap pola async-state/query di atas Pinia.</w:t>
      </w:r>
    </w:p>
    <w:p>
      <w:pPr>
        <w:pStyle w:val="ListParagraph"/>
        <w:numPr>
          <w:ilvl w:val="0"/>
          <w:numId w:val="2"/>
        </w:numPr>
        <w:spacing w:after="100" w:line="270"/>
      </w:pPr>
      <w:r>
        <w:rPr>
          <w:rFonts w:ascii="Calibri" w:cs="Calibri" w:eastAsia="Calibri" w:hAnsi="Calibri"/>
          <w:b/>
          <w:bCs/>
          <w:color w:val="1A1A1A"/>
          <w:sz w:val="21"/>
          <w:szCs w:val="21"/>
        </w:rPr>
        <w:t xml:space="preserve">Supabase via @nuxtjs/supabase (^2.0.10) </w:t>
      </w:r>
      <w:r>
        <w:rPr>
          <w:rFonts w:ascii="Calibri" w:cs="Calibri" w:eastAsia="Calibri" w:hAnsi="Calibri"/>
          <w:color w:val="1A1A1A"/>
          <w:sz w:val="21"/>
          <w:szCs w:val="21"/>
        </w:rPr>
        <w:t xml:space="preserve">— backend Auth, Postgres, Storage, dan Edge Function.</w:t>
      </w:r>
    </w:p>
    <w:p>
      <w:pPr>
        <w:pStyle w:val="ListParagraph"/>
        <w:numPr>
          <w:ilvl w:val="0"/>
          <w:numId w:val="2"/>
        </w:numPr>
        <w:spacing w:after="100" w:line="270"/>
      </w:pPr>
      <w:r>
        <w:rPr>
          <w:rFonts w:ascii="Calibri" w:cs="Calibri" w:eastAsia="Calibri" w:hAnsi="Calibri"/>
          <w:b/>
          <w:bCs/>
          <w:color w:val="1A1A1A"/>
          <w:sz w:val="21"/>
          <w:szCs w:val="21"/>
        </w:rPr>
        <w:t xml:space="preserve">@nuxtjs/i18n (^10.6.0) </w:t>
      </w:r>
      <w:r>
        <w:rPr>
          <w:rFonts w:ascii="Calibri" w:cs="Calibri" w:eastAsia="Calibri" w:hAnsi="Calibri"/>
          <w:color w:val="1A1A1A"/>
          <w:sz w:val="21"/>
          <w:szCs w:val="21"/>
        </w:rPr>
        <w:t xml:space="preserve">— teks antarmuka admin multi-bahasa (id/en/ja), terpisah dari terjemahan konten (§3.5).</w:t>
      </w:r>
    </w:p>
    <w:p>
      <w:pPr>
        <w:pStyle w:val="ListParagraph"/>
        <w:numPr>
          <w:ilvl w:val="0"/>
          <w:numId w:val="2"/>
        </w:numPr>
        <w:spacing w:after="100" w:line="270"/>
      </w:pPr>
      <w:r>
        <w:rPr>
          <w:rFonts w:ascii="Calibri" w:cs="Calibri" w:eastAsia="Calibri" w:hAnsi="Calibri"/>
          <w:b/>
          <w:bCs/>
          <w:color w:val="1A1A1A"/>
          <w:sz w:val="21"/>
          <w:szCs w:val="21"/>
        </w:rPr>
        <w:t xml:space="preserve">vue3-moveable (^0.28.0) </w:t>
      </w:r>
      <w:r>
        <w:rPr>
          <w:rFonts w:ascii="Calibri" w:cs="Calibri" w:eastAsia="Calibri" w:hAnsi="Calibri"/>
          <w:color w:val="1A1A1A"/>
          <w:sz w:val="21"/>
          <w:szCs w:val="21"/>
        </w:rPr>
        <w:t xml:space="preserve">— engine drag, resize, dan snap-guide untuk kanvas.</w:t>
      </w:r>
    </w:p>
    <w:p>
      <w:pPr>
        <w:pStyle w:val="ListParagraph"/>
        <w:numPr>
          <w:ilvl w:val="0"/>
          <w:numId w:val="2"/>
        </w:numPr>
        <w:spacing w:after="100" w:line="270"/>
      </w:pPr>
      <w:r>
        <w:rPr>
          <w:rFonts w:ascii="Calibri" w:cs="Calibri" w:eastAsia="Calibri" w:hAnsi="Calibri"/>
          <w:b/>
          <w:bCs/>
          <w:color w:val="1A1A1A"/>
          <w:sz w:val="21"/>
          <w:szCs w:val="21"/>
        </w:rPr>
        <w:t xml:space="preserve">@vite-pwa/nuxt (^1.1.1) dan @nuxt/image (^2.1.0) </w:t>
      </w:r>
      <w:r>
        <w:rPr>
          <w:rFonts w:ascii="Calibri" w:cs="Calibri" w:eastAsia="Calibri" w:hAnsi="Calibri"/>
          <w:color w:val="1A1A1A"/>
          <w:sz w:val="21"/>
          <w:szCs w:val="21"/>
        </w:rPr>
        <w:t xml:space="preserve">— service worker dan optimasi gambar.</w:t>
      </w:r>
    </w:p>
    <w:p>
      <w:pPr>
        <w:pStyle w:val="ListParagraph"/>
        <w:numPr>
          <w:ilvl w:val="0"/>
          <w:numId w:val="2"/>
        </w:numPr>
        <w:spacing w:after="100" w:line="270"/>
      </w:pPr>
      <w:r>
        <w:rPr>
          <w:rFonts w:ascii="Calibri" w:cs="Calibri" w:eastAsia="Calibri" w:hAnsi="Calibri"/>
          <w:b/>
          <w:bCs/>
          <w:color w:val="1A1A1A"/>
          <w:sz w:val="21"/>
          <w:szCs w:val="21"/>
        </w:rPr>
        <w:t xml:space="preserve">Zod (^4.4.3) </w:t>
      </w:r>
      <w:r>
        <w:rPr>
          <w:rFonts w:ascii="Calibri" w:cs="Calibri" w:eastAsia="Calibri" w:hAnsi="Calibri"/>
          <w:color w:val="1A1A1A"/>
          <w:sz w:val="21"/>
          <w:szCs w:val="21"/>
        </w:rPr>
        <w:t xml:space="preserve">— validasi form.</w:t>
      </w:r>
    </w:p>
    <w:p>
      <w:pPr>
        <w:pStyle w:val="ListParagraph"/>
        <w:numPr>
          <w:ilvl w:val="0"/>
          <w:numId w:val="2"/>
        </w:numPr>
        <w:spacing w:after="100" w:line="270"/>
      </w:pPr>
      <w:r>
        <w:rPr>
          <w:rFonts w:ascii="Calibri" w:cs="Calibri" w:eastAsia="Calibri" w:hAnsi="Calibri"/>
          <w:color w:val="1A1A1A"/>
          <w:sz w:val="21"/>
          <w:szCs w:val="21"/>
        </w:rPr>
        <w:t xml:space="preserve">Package manager: pnpm.</w:t>
      </w:r>
    </w:p>
    <w:p>
      <w:pPr>
        <w:pStyle w:val="Heading2"/>
        <w:spacing w:after="120" w:before="280"/>
      </w:pPr>
      <w:r>
        <w:rPr>
          <w:rFonts w:ascii="Calibri" w:cs="Calibri" w:eastAsia="Calibri" w:hAnsi="Calibri"/>
          <w:b/>
          <w:bCs/>
          <w:color w:val="2E75B6"/>
          <w:sz w:val="24"/>
          <w:szCs w:val="24"/>
        </w:rPr>
        <w:t xml:space="preserve">2.2 Dependency Pendukung Fitur Mendatang</w:t>
      </w:r>
    </w:p>
    <w:p>
      <w:pPr>
        <w:spacing w:after="160" w:line="276"/>
        <w:jc w:val="both"/>
      </w:pPr>
      <w:r>
        <w:rPr>
          <w:rFonts w:ascii="Calibri" w:cs="Calibri" w:eastAsia="Calibri" w:hAnsi="Calibri"/>
          <w:color w:val="1A1A1A"/>
          <w:sz w:val="21"/>
          <w:szCs w:val="21"/>
        </w:rPr>
        <w:t xml:space="preserve">Beberapa dependency berikut disiapkan sebagai kandidat pendukung widget gacha yang direncanakan di §5, dan perlu dikonfirmasi pemakaiannya saat masing-masing widget mulai dikerjakan:</w:t>
      </w:r>
    </w:p>
    <w:p>
      <w:pPr>
        <w:pStyle w:val="ListParagraph"/>
        <w:numPr>
          <w:ilvl w:val="0"/>
          <w:numId w:val="2"/>
        </w:numPr>
        <w:spacing w:after="100" w:line="270"/>
      </w:pPr>
      <w:r>
        <w:rPr>
          <w:rFonts w:ascii="Calibri" w:cs="Calibri" w:eastAsia="Calibri" w:hAnsi="Calibri"/>
          <w:b/>
          <w:bCs/>
          <w:color w:val="1A1A1A"/>
          <w:sz w:val="21"/>
          <w:szCs w:val="21"/>
        </w:rPr>
        <w:t xml:space="preserve">qrcode.vue </w:t>
      </w:r>
      <w:r>
        <w:rPr>
          <w:rFonts w:ascii="Calibri" w:cs="Calibri" w:eastAsia="Calibri" w:hAnsi="Calibri"/>
          <w:color w:val="1A1A1A"/>
          <w:sz w:val="21"/>
          <w:szCs w:val="21"/>
        </w:rPr>
        <w:t xml:space="preserve">— untuk QR lokasi Spin (§5.2).</w:t>
      </w:r>
    </w:p>
    <w:p>
      <w:pPr>
        <w:pStyle w:val="ListParagraph"/>
        <w:numPr>
          <w:ilvl w:val="0"/>
          <w:numId w:val="2"/>
        </w:numPr>
        <w:spacing w:after="100" w:line="270"/>
      </w:pPr>
      <w:r>
        <w:rPr>
          <w:rFonts w:ascii="Calibri" w:cs="Calibri" w:eastAsia="Calibri" w:hAnsi="Calibri"/>
          <w:b/>
          <w:bCs/>
          <w:color w:val="1A1A1A"/>
          <w:sz w:val="21"/>
          <w:szCs w:val="21"/>
        </w:rPr>
        <w:t xml:space="preserve">swiper </w:t>
      </w:r>
      <w:r>
        <w:rPr>
          <w:rFonts w:ascii="Calibri" w:cs="Calibri" w:eastAsia="Calibri" w:hAnsi="Calibri"/>
          <w:color w:val="1A1A1A"/>
          <w:sz w:val="21"/>
          <w:szCs w:val="21"/>
        </w:rPr>
        <w:t xml:space="preserve">— untuk carousel katalog Redeem (§5.2).</w:t>
      </w:r>
    </w:p>
    <w:p>
      <w:pPr>
        <w:pStyle w:val="ListParagraph"/>
        <w:numPr>
          <w:ilvl w:val="0"/>
          <w:numId w:val="2"/>
        </w:numPr>
        <w:spacing w:after="100" w:line="270"/>
      </w:pPr>
      <w:r>
        <w:rPr>
          <w:rFonts w:ascii="Calibri" w:cs="Calibri" w:eastAsia="Calibri" w:hAnsi="Calibri"/>
          <w:b/>
          <w:bCs/>
          <w:color w:val="1A1A1A"/>
          <w:sz w:val="21"/>
          <w:szCs w:val="21"/>
        </w:rPr>
        <w:t xml:space="preserve">sortablejs dan vuedraggable </w:t>
      </w:r>
      <w:r>
        <w:rPr>
          <w:rFonts w:ascii="Calibri" w:cs="Calibri" w:eastAsia="Calibri" w:hAnsi="Calibri"/>
          <w:color w:val="1A1A1A"/>
          <w:sz w:val="21"/>
          <w:szCs w:val="21"/>
        </w:rPr>
        <w:t xml:space="preserve">— untuk reorder list di panel admin, mis. urutan halaman.</w:t>
      </w:r>
    </w:p>
    <w:p>
      <w:pPr>
        <w:pStyle w:val="Heading1"/>
        <w:pBdr>
          <w:bottom w:val="single" w:color="1F4E79" w:sz="6" w:space="4"/>
        </w:pBdr>
        <w:spacing w:after="160" w:before="360"/>
      </w:pPr>
      <w:r>
        <w:rPr>
          <w:rFonts w:ascii="Calibri" w:cs="Calibri" w:eastAsia="Calibri" w:hAnsi="Calibri"/>
          <w:b/>
          <w:bCs/>
          <w:color w:val="1F4E79"/>
          <w:sz w:val="30"/>
          <w:szCs w:val="30"/>
        </w:rPr>
        <w:t xml:space="preserve">3. Arsitektur Sistem: Canvas Builder</w:t>
      </w:r>
    </w:p>
    <w:p>
      <w:pPr>
        <w:spacing w:after="160" w:line="276"/>
        <w:jc w:val="both"/>
      </w:pPr>
      <w:r>
        <w:rPr>
          <w:rFonts w:ascii="Calibri" w:cs="Calibri" w:eastAsia="Calibri" w:hAnsi="Calibri"/>
          <w:color w:val="1A1A1A"/>
          <w:sz w:val="21"/>
          <w:szCs w:val="21"/>
        </w:rPr>
        <w:t xml:space="preserve">Bagian ini merangkum rancangan fondasi kanvas builder. Penjelasan teknis lengkap (struktur data, detail komponen) ada di dokumen terpisah "Konsep Dynamic-Fe Page Builder".</w:t>
      </w:r>
    </w:p>
    <w:p>
      <w:pPr>
        <w:pStyle w:val="Heading2"/>
        <w:spacing w:after="120" w:before="280"/>
      </w:pPr>
      <w:r>
        <w:rPr>
          <w:rFonts w:ascii="Calibri" w:cs="Calibri" w:eastAsia="Calibri" w:hAnsi="Calibri"/>
          <w:b/>
          <w:bCs/>
          <w:color w:val="2E75B6"/>
          <w:sz w:val="24"/>
          <w:szCs w:val="24"/>
        </w:rPr>
        <w:t xml:space="preserve">3.1 Model Data: page_key, canvas_elements, canvas_pages</w:t>
      </w:r>
    </w:p>
    <w:p>
      <w:pPr>
        <w:spacing w:after="160" w:line="276"/>
        <w:jc w:val="both"/>
      </w:pPr>
      <w:r>
        <w:rPr>
          <w:rFonts w:ascii="Calibri" w:cs="Calibri" w:eastAsia="Calibri" w:hAnsi="Calibri"/>
          <w:color w:val="1A1A1A"/>
          <w:sz w:val="21"/>
          <w:szCs w:val="21"/>
        </w:rPr>
        <w:t xml:space="preserve">Setiap halaman diidentifikasi lewat satu page_key: "home" (implisit, tanpa baris tersendiri), slug halaman yang dibuat admin (tersimpan di tabel canvas_pages: id, slug, title, created_at), atau salah satu dari dua kunci sentinel __header__ dan __footer__ untuk konten global. Header, konten halaman, dan footer masing-masing punya ruang koordinat sendiri — Pinia store dibuat sebagai factory per page_key, bukan satu store tunggal, supaya ketiganya tidak saling bentrok saat diedit bersamaan.</w:t>
      </w:r>
    </w:p>
    <w:p>
      <w:pPr>
        <w:spacing w:after="160" w:line="276"/>
        <w:jc w:val="both"/>
      </w:pPr>
      <w:r>
        <w:rPr>
          <w:rFonts w:ascii="Calibri" w:cs="Calibri" w:eastAsia="Calibri" w:hAnsi="Calibri"/>
          <w:color w:val="1A1A1A"/>
          <w:sz w:val="21"/>
          <w:szCs w:val="21"/>
        </w:rPr>
        <w:t xml:space="preserve">Elemen kanvas (canvas_elements) menyimpan: type (text/image/button/form_input), content, posisi x/y/width/height/zIndex (angka piksel dalam ruang desain 390px — lihat §3.3), fontPresetId, color, translations (peta bahasa dinamis, lihat §3.5), onClickAction beserta onClickConfig (lihat §3.7), dan formConfig khusus untuk form_input. Penyimpanan direncanakan lewat RPC save_canvas_elements yang berjalan SECURITY DEFINER dengan pengecekan is_admin() di server — bukan insert/update langsung dari client.</w:t>
      </w:r>
    </w:p>
    <w:p>
      <w:pPr>
        <w:pStyle w:val="Heading2"/>
        <w:spacing w:after="120" w:before="280"/>
      </w:pPr>
      <w:r>
        <w:rPr>
          <w:rFonts w:ascii="Calibri" w:cs="Calibri" w:eastAsia="Calibri" w:hAnsi="Calibri"/>
          <w:b/>
          <w:bCs/>
          <w:color w:val="2E75B6"/>
          <w:sz w:val="24"/>
          <w:szCs w:val="24"/>
        </w:rPr>
        <w:t xml:space="preserve">3.2 Editing UX: Drag, Resize &amp; Snap</w:t>
      </w:r>
    </w:p>
    <w:p>
      <w:pPr>
        <w:spacing w:after="160" w:line="276"/>
        <w:jc w:val="both"/>
      </w:pPr>
      <w:r>
        <w:rPr>
          <w:rFonts w:ascii="Calibri" w:cs="Calibri" w:eastAsia="Calibri" w:hAnsi="Calibri"/>
          <w:color w:val="1A1A1A"/>
          <w:sz w:val="21"/>
          <w:szCs w:val="21"/>
        </w:rPr>
        <w:t xml:space="preserve">Penempatan elemen memakai vue3-moveable untuk drag-and-resize elemen terpilih, dengan snap ke tepi/tengah kontainer maupun ke elemen sibling lain (element-guidelines) — posisi bebas dengan bantuan magnetic-snap, bukan dibatasi ke grid diskrit. Selama drag berlangsung, transformasi diterapkan langsung ke DOM untuk gerakan yang mulus; posisi final baru ditulis ke store saat drag selesai. Toolbar elemen terpilih di-teleport ke &lt;body&gt; dan diposisikan fixed untuk menghindari masalah stacking-context dari overlay Moveable.</w:t>
      </w:r>
    </w:p>
    <w:p>
      <w:pPr>
        <w:pStyle w:val="Heading2"/>
        <w:spacing w:after="120" w:before="280"/>
      </w:pPr>
      <w:r>
        <w:rPr>
          <w:rFonts w:ascii="Calibri" w:cs="Calibri" w:eastAsia="Calibri" w:hAnsi="Calibri"/>
          <w:b/>
          <w:bCs/>
          <w:color w:val="2E75B6"/>
          <w:sz w:val="24"/>
          <w:szCs w:val="24"/>
        </w:rPr>
        <w:t xml:space="preserve">3.3 Scaling &amp; Responsivitas: Transform Scale</w:t>
      </w:r>
    </w:p>
    <w:p>
      <w:pPr>
        <w:spacing w:after="160" w:line="276"/>
        <w:jc w:val="both"/>
      </w:pPr>
      <w:r>
        <w:rPr>
          <w:rFonts w:ascii="Calibri" w:cs="Calibri" w:eastAsia="Calibri" w:hAnsi="Calibri"/>
          <w:color w:val="1A1A1A"/>
          <w:sz w:val="21"/>
          <w:szCs w:val="21"/>
        </w:rPr>
        <w:t xml:space="preserve">Seluruh kanvas dirancang pada satu lebar desain tetap 390px, lalu di-scale sebagai satu kesatuan lewat CSS transform: scale(var(--app-scale)) pada pembungkus .app-shell. Rumus skala hanya aktif untuk perangkat sentuh sungguhan dengan lebar layar ≤480px (dicek lewat media query pointer:coarse dan hover:none, bukan sekadar lebar window): scale = window.innerWidth / 390. Formula ini dijalankan baik lewat inline script blocking di &lt;head&gt; (agar tidak ada flash konten belum ter-scale) maupun secara reaktif saat resize, supaya komponen lain (mis. drag/resize di §3.2) tetap membaca skala yang sama. Seluruh koordinat elemen tetap dalam ruang desain 390px; yang berubah hanyalah skala tampilan akhir.</w:t>
      </w:r>
    </w:p>
    <w:p>
      <w:pPr>
        <w:pStyle w:val="Heading2"/>
        <w:spacing w:after="120" w:before="280"/>
      </w:pPr>
      <w:r>
        <w:rPr>
          <w:rFonts w:ascii="Calibri" w:cs="Calibri" w:eastAsia="Calibri" w:hAnsi="Calibri"/>
          <w:b/>
          <w:bCs/>
          <w:color w:val="2E75B6"/>
          <w:sz w:val="24"/>
          <w:szCs w:val="24"/>
        </w:rPr>
        <w:t xml:space="preserve">3.4 Admin Auth: Shortcut Rahasia</w:t>
      </w:r>
    </w:p>
    <w:p>
      <w:pPr>
        <w:spacing w:after="160" w:line="276"/>
        <w:jc w:val="both"/>
      </w:pPr>
      <w:r>
        <w:rPr>
          <w:rFonts w:ascii="Calibri" w:cs="Calibri" w:eastAsia="Calibri" w:hAnsi="Calibri"/>
          <w:color w:val="1A1A1A"/>
          <w:sz w:val="21"/>
          <w:szCs w:val="21"/>
        </w:rPr>
        <w:t xml:space="preserve">Alih-alih halaman /admin terpisah, akses admin direncanakan lewat kombinasi tombol rahasia (mis. Alt+Shift+A) yang memicu modal login di halaman mana pun — sengaja menghindari kombinasi tombol yang bentrok dengan shortcut browser. Setelah login berhasil (Supabase Auth), role user dicek dari tabel profiles (harus admin atau superadmin). Status login dan mode edit adalah dua hal terpisah: login admin saja tidak langsung menampilkan kontrol drag-edit — admin masih perlu mengaktifkan "Edit Mode" secara eksplisit.</w:t>
      </w:r>
    </w:p>
    <w:p>
      <w:pPr>
        <w:pStyle w:val="Heading2"/>
        <w:spacing w:after="120" w:before="280"/>
      </w:pPr>
      <w:r>
        <w:rPr>
          <w:rFonts w:ascii="Calibri" w:cs="Calibri" w:eastAsia="Calibri" w:hAnsi="Calibri"/>
          <w:b/>
          <w:bCs/>
          <w:color w:val="2E75B6"/>
          <w:sz w:val="24"/>
          <w:szCs w:val="24"/>
        </w:rPr>
        <w:t xml:space="preserve">3.5 Dua Sistem Multi-Bahasa yang Independen</w:t>
      </w:r>
    </w:p>
    <w:p>
      <w:pPr>
        <w:spacing w:after="160" w:line="276"/>
        <w:jc w:val="both"/>
      </w:pPr>
      <w:r>
        <w:rPr>
          <w:rFonts w:ascii="Calibri" w:cs="Calibri" w:eastAsia="Calibri" w:hAnsi="Calibri"/>
          <w:color w:val="1A1A1A"/>
          <w:sz w:val="21"/>
          <w:szCs w:val="21"/>
        </w:rPr>
        <w:t xml:space="preserve">Sistem pertama adalah i18n untuk teks antarmuka admin (tombol, label, toast) lewat @nuxtjs/i18n — bahasa id/en/ja, tanpa prefix URL karena slug halaman sudah dipakai sebagai page_key. Sistem kedua, yang jauh lebih relevan untuk kebutuhan bisnis, adalah terjemahan KONTEN per elemen: setiap elemen kanvas, field form, dan dialog halaman punya field translations sendiri yang bisa diisi admin langsung dari toolbar elemen. Sistem ini dirancang runtime-extensible — admin bisa menambah bahasa baru kapan pun lewat pengelola bahasa situs, tanpa perubahan kode maupun deployment ulang. Bahasa Indonesia selalu menjadi bahasa sumber default yang tidak bisa dihapus/nonaktifkan.</w:t>
      </w:r>
    </w:p>
    <w:p>
      <w:pPr>
        <w:pStyle w:val="Heading2"/>
        <w:spacing w:after="120" w:before="280"/>
      </w:pPr>
      <w:r>
        <w:rPr>
          <w:rFonts w:ascii="Calibri" w:cs="Calibri" w:eastAsia="Calibri" w:hAnsi="Calibri"/>
          <w:b/>
          <w:bCs/>
          <w:color w:val="2E75B6"/>
          <w:sz w:val="24"/>
          <w:szCs w:val="24"/>
        </w:rPr>
        <w:t xml:space="preserve">3.6 Section Visibility, Background, dan Font Preset</w:t>
      </w:r>
    </w:p>
    <w:p>
      <w:pPr>
        <w:spacing w:after="160" w:line="276"/>
        <w:jc w:val="both"/>
      </w:pPr>
      <w:r>
        <w:rPr>
          <w:rFonts w:ascii="Calibri" w:cs="Calibri" w:eastAsia="Calibri" w:hAnsi="Calibri"/>
          <w:color w:val="1A1A1A"/>
          <w:sz w:val="21"/>
          <w:szCs w:val="21"/>
        </w:rPr>
        <w:t xml:space="preserve">Tiga pengaturan tampilan berskala situs (bukan per-halaman) direncanakan: (1) visibilitas &amp; tinggi header/footer, termasuk pilihan clip-overflow per section; (2) background konten (warna/gambar) yang berlaku di area dalam .app-shell, terpisah dari background header/footer; (3) preset tipografi bernama (nama, font family, ukuran, berat, warna) yang direferensikan lewat id oleh elemen teks/tombol/form — mengubah satu preset otomatis mengubah semua elemen yang memakainya. Font Google dimuat otomatis sesuai preset yang dipakai.</w:t>
      </w:r>
    </w:p>
    <w:p>
      <w:pPr>
        <w:pStyle w:val="Heading2"/>
        <w:spacing w:after="120" w:before="280"/>
      </w:pPr>
      <w:r>
        <w:rPr>
          <w:rFonts w:ascii="Calibri" w:cs="Calibri" w:eastAsia="Calibri" w:hAnsi="Calibri"/>
          <w:b/>
          <w:bCs/>
          <w:color w:val="2E75B6"/>
          <w:sz w:val="24"/>
          <w:szCs w:val="24"/>
        </w:rPr>
        <w:t xml:space="preserve">3.7 Interaktivitas: OnClick Action &amp; Page Click Dialog</w:t>
      </w:r>
    </w:p>
    <w:p>
      <w:pPr>
        <w:spacing w:after="160" w:line="276"/>
        <w:jc w:val="both"/>
      </w:pPr>
      <w:r>
        <w:rPr>
          <w:rFonts w:ascii="Calibri" w:cs="Calibri" w:eastAsia="Calibri" w:hAnsi="Calibri"/>
          <w:color w:val="1A1A1A"/>
          <w:sz w:val="21"/>
          <w:szCs w:val="21"/>
        </w:rPr>
        <w:t xml:space="preserve">Setiap elemen bisa punya onClickAction (none/translate/url/dialog/submit_form). Tombol elemen bisa membuka URL (internal via navigateTo, eksternal via tab baru), memicu popup terjemahan, atau membuka satu dialog popup per halaman (Page Click Dialog) yang mendukung mode pengumuman/CTA sederhana maupun form dinamis multi-field yang submit ke endpoint yang bisa dikonfigurasi. Ini adalah fondasi interaktivitas generik yang akan diperluas untuk kebutuhan gacha (lihat §5.3).</w:t>
      </w:r>
    </w:p>
    <w:p>
      <w:pPr>
        <w:pStyle w:val="Heading2"/>
        <w:spacing w:after="120" w:before="280"/>
      </w:pPr>
      <w:r>
        <w:rPr>
          <w:rFonts w:ascii="Calibri" w:cs="Calibri" w:eastAsia="Calibri" w:hAnsi="Calibri"/>
          <w:b/>
          <w:bCs/>
          <w:color w:val="2E75B6"/>
          <w:sz w:val="24"/>
          <w:szCs w:val="24"/>
        </w:rPr>
        <w:t xml:space="preserve">3.8 Manajemen Halaman &amp; Routing</w:t>
      </w:r>
    </w:p>
    <w:p>
      <w:pPr>
        <w:spacing w:after="160" w:line="276"/>
        <w:jc w:val="both"/>
      </w:pPr>
      <w:r>
        <w:rPr>
          <w:rFonts w:ascii="Calibri" w:cs="Calibri" w:eastAsia="Calibri" w:hAnsi="Calibri"/>
          <w:color w:val="1A1A1A"/>
          <w:sz w:val="21"/>
          <w:szCs w:val="21"/>
        </w:rPr>
        <w:t xml:space="preserve">Daftar halaman tambahan (di luar Home) tersimpan di canvas_pages, dikelola lewat panel khusus (rail horizontal berisi thumbnail live-preview tiap halaman). Pembuatan halaman baru bersifat langsung permanen (bukan draft) — berbeda dari perubahan konten yang selalu lewat alur draft→simpan, karena membuat halaman dianggap tindakan struktural yang memang ingin langsung berlaku. Routing: halaman "/" ditangani langsung (page_key "home" implisit), sementara satu file catch-all menangani semua slug lain, membedakan slug yang benar-benar tidak ada (404) dari halaman yang ada tapi belum dibuat kontennya.</w:t>
      </w:r>
    </w:p>
    <w:p>
      <w:pPr>
        <w:pStyle w:val="Heading2"/>
        <w:spacing w:after="120" w:before="280"/>
      </w:pPr>
      <w:r>
        <w:rPr>
          <w:rFonts w:ascii="Calibri" w:cs="Calibri" w:eastAsia="Calibri" w:hAnsi="Calibri"/>
          <w:b/>
          <w:bCs/>
          <w:color w:val="2E75B6"/>
          <w:sz w:val="24"/>
          <w:szCs w:val="24"/>
        </w:rPr>
        <w:t xml:space="preserve">3.9 Tata Letak Antarmuka Builder</w:t>
      </w:r>
    </w:p>
    <w:p>
      <w:pPr>
        <w:spacing w:after="160" w:line="276"/>
        <w:jc w:val="both"/>
      </w:pPr>
      <w:r>
        <w:rPr>
          <w:rFonts w:ascii="Calibri" w:cs="Calibri" w:eastAsia="Calibri" w:hAnsi="Calibri"/>
          <w:color w:val="1A1A1A"/>
          <w:sz w:val="21"/>
          <w:szCs w:val="21"/>
        </w:rPr>
        <w:t xml:space="preserve">Seluruh kemampuan di §3.1–§3.8 disajikan admin lewat satu tata letak yang konsisten: bilah atas berisi tombol Tutup (kiri, berdampingan dengan pemilih bahasa konten yang sedang dipratinjau) serta tombol Discard dan Save (kanan) yang meninjau/mengunci seluruh draft perubahan sekaligus. Di sisi kiri layar terdapat toolbar ikon berlabel untuk kemampuan yang selalu tersedia — Header/Footer, Font, Language, Click Action, dan Background — masing-masing membuka panel pengaturannya sendiri saat diklik. Kanvas halaman aktif ditampilkan di tengah, dengan elemen terpilih ditandai garis putus-putus dan handle di sudut untuk resize. Di sisi kanan, panel manajemen halaman menampilkan seluruh halaman sebagai kartu bernomor urut dengan pratinjau mini, halaman yang sedang aktif diedit ditandai border hijau, dan kartu "Tambah halaman baru" selalu berada di akhir daftar.</w:t>
      </w:r>
    </w:p>
    <w:p>
      <w:pPr>
        <w:pStyle w:val="Heading1"/>
        <w:pBdr>
          <w:bottom w:val="single" w:color="1F4E79" w:sz="6" w:space="4"/>
        </w:pBdr>
        <w:spacing w:after="160" w:before="360"/>
      </w:pPr>
      <w:r>
        <w:rPr>
          <w:rFonts w:ascii="Calibri" w:cs="Calibri" w:eastAsia="Calibri" w:hAnsi="Calibri"/>
          <w:b/>
          <w:bCs/>
          <w:color w:val="1F4E79"/>
          <w:sz w:val="30"/>
          <w:szCs w:val="30"/>
        </w:rPr>
        <w:t xml:space="preserve">4. Component Registry &amp; Tipe Elemen</w:t>
      </w:r>
    </w:p>
    <w:p>
      <w:pPr>
        <w:spacing w:after="160" w:line="276"/>
        <w:jc w:val="both"/>
      </w:pPr>
      <w:r>
        <w:rPr>
          <w:rFonts w:ascii="Calibri" w:cs="Calibri" w:eastAsia="Calibri" w:hAnsi="Calibri"/>
          <w:color w:val="1A1A1A"/>
          <w:sz w:val="21"/>
          <w:szCs w:val="21"/>
        </w:rPr>
        <w:t xml:space="preserve">Tabel berikut merinci keempat tipe elemen dasar yang menjadi baseline Component Registry. Ini akan diperluas dengan widget gacha di §5.</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28"/>
        <w:gridCol w:w="4626"/>
        <w:gridCol w:w="3084"/>
      </w:tblGrid>
      <w:tr>
        <w:trPr>
          <w:tblHeader/>
        </w:trPr>
        <w:tc>
          <w:tcPr>
            <w:tcW w:type="dxa" w:w="1928"/>
            <w:shd w:fill="1F4E79" w:val="clear"/>
            <w:tcMar>
              <w:top w:type="dxa" w:w="80"/>
              <w:left w:type="dxa" w:w="100"/>
              <w:bottom w:type="dxa" w:w="80"/>
              <w:right w:type="dxa" w:w="100"/>
            </w:tcMar>
            <w:vAlign w:val="center"/>
          </w:tcPr>
          <w:p>
            <w:pPr>
              <w:spacing w:after="60"/>
            </w:pPr>
            <w:r>
              <w:rPr>
                <w:rFonts w:ascii="Calibri" w:cs="Calibri" w:eastAsia="Calibri" w:hAnsi="Calibri"/>
                <w:b/>
                <w:bCs/>
                <w:color w:val="FFFFFF"/>
                <w:sz w:val="20"/>
                <w:szCs w:val="20"/>
              </w:rPr>
              <w:t xml:space="preserve">Tipe Elemen</w:t>
            </w:r>
          </w:p>
        </w:tc>
        <w:tc>
          <w:tcPr>
            <w:tcW w:type="dxa" w:w="4626"/>
            <w:shd w:fill="1F4E79" w:val="clear"/>
            <w:tcMar>
              <w:top w:type="dxa" w:w="80"/>
              <w:left w:type="dxa" w:w="100"/>
              <w:bottom w:type="dxa" w:w="80"/>
              <w:right w:type="dxa" w:w="100"/>
            </w:tcMar>
            <w:vAlign w:val="center"/>
          </w:tcPr>
          <w:p>
            <w:pPr>
              <w:spacing w:after="60"/>
            </w:pPr>
            <w:r>
              <w:rPr>
                <w:rFonts w:ascii="Calibri" w:cs="Calibri" w:eastAsia="Calibri" w:hAnsi="Calibri"/>
                <w:b/>
                <w:bCs/>
                <w:color w:val="FFFFFF"/>
                <w:sz w:val="20"/>
                <w:szCs w:val="20"/>
              </w:rPr>
              <w:t xml:space="preserve">Deskripsi</w:t>
            </w:r>
          </w:p>
        </w:tc>
        <w:tc>
          <w:tcPr>
            <w:tcW w:type="dxa" w:w="3084"/>
            <w:shd w:fill="1F4E79" w:val="clear"/>
            <w:tcMar>
              <w:top w:type="dxa" w:w="80"/>
              <w:left w:type="dxa" w:w="100"/>
              <w:bottom w:type="dxa" w:w="80"/>
              <w:right w:type="dxa" w:w="100"/>
            </w:tcMar>
            <w:vAlign w:val="center"/>
          </w:tcPr>
          <w:p>
            <w:pPr>
              <w:spacing w:after="60"/>
            </w:pPr>
            <w:r>
              <w:rPr>
                <w:rFonts w:ascii="Calibri" w:cs="Calibri" w:eastAsia="Calibri" w:hAnsi="Calibri"/>
                <w:b/>
                <w:bCs/>
                <w:color w:val="FFFFFF"/>
                <w:sz w:val="20"/>
                <w:szCs w:val="20"/>
              </w:rPr>
              <w:t xml:space="preserve">Config Spesifik</w:t>
            </w:r>
          </w:p>
        </w:tc>
      </w:tr>
      <w:tr>
        <w:tc>
          <w:tcPr>
            <w:tcW w:type="dxa" w:w="1928"/>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text</w:t>
            </w:r>
          </w:p>
        </w:tc>
        <w:tc>
          <w:tcPr>
            <w:tcW w:type="dxa" w:w="4626"/>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Teks bebas, bisa diedit inline (double-click), didukung font preset &amp; terjemahan per elemen.</w:t>
            </w:r>
          </w:p>
        </w:tc>
        <w:tc>
          <w:tcPr>
            <w:tcW w:type="dxa" w:w="3084"/>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color, fontPresetId, translations</w:t>
            </w:r>
          </w:p>
        </w:tc>
      </w:tr>
      <w:tr>
        <w:tc>
          <w:tcPr>
            <w:tcW w:type="dxa" w:w="1928"/>
            <w:shd w:fill="E7EEF5" w:val="clear"/>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image</w:t>
            </w:r>
          </w:p>
        </w:tc>
        <w:tc>
          <w:tcPr>
            <w:tcW w:type="dxa" w:w="4626"/>
            <w:shd w:fill="E7EEF5" w:val="clear"/>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Gambar dengan posisi/ukuran bebas.</w:t>
            </w:r>
          </w:p>
        </w:tc>
        <w:tc>
          <w:tcPr>
            <w:tcW w:type="dxa" w:w="3084"/>
            <w:shd w:fill="E7EEF5" w:val="clear"/>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onClickConfig (mis. buka URL saat diklik)</w:t>
            </w:r>
          </w:p>
        </w:tc>
      </w:tr>
      <w:tr>
        <w:tc>
          <w:tcPr>
            <w:tcW w:type="dxa" w:w="1928"/>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button</w:t>
            </w:r>
          </w:p>
        </w:tc>
        <w:tc>
          <w:tcPr>
            <w:tcW w:type="dxa" w:w="4626"/>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Tombol dengan aksi klik: url (default), dialog, atau translate.</w:t>
            </w:r>
          </w:p>
        </w:tc>
        <w:tc>
          <w:tcPr>
            <w:tcW w:type="dxa" w:w="3084"/>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onClickAction, onClickConfig (warna, radius, style)</w:t>
            </w:r>
          </w:p>
        </w:tc>
      </w:tr>
      <w:tr>
        <w:tc>
          <w:tcPr>
            <w:tcW w:type="dxa" w:w="1928"/>
            <w:shd w:fill="E7EEF5" w:val="clear"/>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form_input</w:t>
            </w:r>
          </w:p>
        </w:tc>
        <w:tc>
          <w:tcPr>
            <w:tcW w:type="dxa" w:w="4626"/>
            <w:shd w:fill="E7EEF5" w:val="clear"/>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Field form generik: text/email/password/number/tel/textarea/select/checkbox/radio/submit.</w:t>
            </w:r>
          </w:p>
        </w:tc>
        <w:tc>
          <w:tcPr>
            <w:tcW w:type="dxa" w:w="3084"/>
            <w:shd w:fill="E7EEF5" w:val="clear"/>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formConfig (endpoint, method, validasi, successMessage/Url)</w:t>
            </w:r>
          </w:p>
        </w:tc>
      </w:tr>
    </w:tbl>
    <w:p>
      <w:pPr>
        <w:pStyle w:val="Heading1"/>
        <w:pBdr>
          <w:bottom w:val="single" w:color="1F4E79" w:sz="6" w:space="4"/>
        </w:pBdr>
        <w:spacing w:after="160" w:before="360"/>
      </w:pPr>
      <w:r>
        <w:rPr>
          <w:rFonts w:ascii="Calibri" w:cs="Calibri" w:eastAsia="Calibri" w:hAnsi="Calibri"/>
          <w:b/>
          <w:bCs/>
          <w:color w:val="1F4E79"/>
          <w:sz w:val="30"/>
          <w:szCs w:val="30"/>
        </w:rPr>
        <w:t xml:space="preserve">5. Widget Library untuk Fitur Gacha Dynamic</w:t>
      </w:r>
    </w:p>
    <w:p>
      <w:pPr>
        <w:spacing w:after="160" w:line="276"/>
        <w:jc w:val="both"/>
      </w:pPr>
      <w:r>
        <w:rPr>
          <w:rFonts w:ascii="Calibri" w:cs="Calibri" w:eastAsia="Calibri" w:hAnsi="Calibri"/>
          <w:color w:val="1A1A1A"/>
          <w:sz w:val="21"/>
          <w:szCs w:val="21"/>
        </w:rPr>
        <w:t xml:space="preserve">Bagian ini menjabarkan rencana perluasan Component Registry (§4) dengan tipe elemen baru yang membawa logika bisnis dan koneksi backend sendiri, mengikuti pola yang sama dengan form_input (elemen generik dengan formConfig dan endpoint sendiri). Widget-widget ini tetap ditempatkan lewat mekanisme drag-drop yang sama seperti elemen lain (§3.2), dan otomatis mewarisi seluruh infrastruktur di §3 (multi-bahasa, scaling, font preset, dst.) tanpa perlu dibangun ulang.</w:t>
      </w:r>
    </w:p>
    <w:p>
      <w:pPr>
        <w:pStyle w:val="Heading2"/>
        <w:spacing w:after="120" w:before="280"/>
      </w:pPr>
      <w:r>
        <w:rPr>
          <w:rFonts w:ascii="Calibri" w:cs="Calibri" w:eastAsia="Calibri" w:hAnsi="Calibri"/>
          <w:b/>
          <w:bCs/>
          <w:color w:val="2E75B6"/>
          <w:sz w:val="24"/>
          <w:szCs w:val="24"/>
        </w:rPr>
        <w:t xml:space="preserve">5.1 Prinsip Perluasan</w:t>
      </w:r>
    </w:p>
    <w:p>
      <w:pPr>
        <w:spacing w:after="160" w:line="276"/>
        <w:jc w:val="both"/>
      </w:pPr>
      <w:r>
        <w:rPr>
          <w:rFonts w:ascii="Calibri" w:cs="Calibri" w:eastAsia="Calibri" w:hAnsi="Calibri"/>
          <w:color w:val="1A1A1A"/>
          <w:sz w:val="21"/>
          <w:szCs w:val="21"/>
        </w:rPr>
        <w:t xml:space="preserve">Field type pada elemen kanvas diperluas dari union 4 nilai menjadi mencakup tipe widget baru (mis. spin_wheel, quiz_card, character_grid, camera_scanner). Component Registry menambahkan entri baru yang me-resolve tiap tipe ke komponen widget-nya. Setiap widget membawa: (a) config schema sendiri (field spesifik tersimpan di elemen, sama pola dengan formConfig), (b) store Pinia dan endpoint/RPC/Edge Function backend sendiri, (c) panel editor khusus saat elemen dipilih di kanvas.</w:t>
      </w:r>
    </w:p>
    <w:p>
      <w:pPr>
        <w:pStyle w:val="Heading2"/>
        <w:spacing w:after="120" w:before="280"/>
      </w:pPr>
      <w:r>
        <w:rPr>
          <w:rFonts w:ascii="Calibri" w:cs="Calibri" w:eastAsia="Calibri" w:hAnsi="Calibri"/>
          <w:b/>
          <w:bCs/>
          <w:color w:val="2E75B6"/>
          <w:sz w:val="24"/>
          <w:szCs w:val="24"/>
        </w:rPr>
        <w:t xml:space="preserve">5.2 Daftar Widget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313"/>
        <w:gridCol w:w="3855"/>
        <w:gridCol w:w="3470"/>
      </w:tblGrid>
      <w:tr>
        <w:trPr>
          <w:tblHeader/>
        </w:trPr>
        <w:tc>
          <w:tcPr>
            <w:tcW w:type="dxa" w:w="2313"/>
            <w:shd w:fill="1F4E79" w:val="clear"/>
            <w:tcMar>
              <w:top w:type="dxa" w:w="80"/>
              <w:left w:type="dxa" w:w="100"/>
              <w:bottom w:type="dxa" w:w="80"/>
              <w:right w:type="dxa" w:w="100"/>
            </w:tcMar>
            <w:vAlign w:val="center"/>
          </w:tcPr>
          <w:p>
            <w:pPr>
              <w:spacing w:after="60"/>
            </w:pPr>
            <w:r>
              <w:rPr>
                <w:rFonts w:ascii="Calibri" w:cs="Calibri" w:eastAsia="Calibri" w:hAnsi="Calibri"/>
                <w:b/>
                <w:bCs/>
                <w:color w:val="FFFFFF"/>
                <w:sz w:val="20"/>
                <w:szCs w:val="20"/>
              </w:rPr>
              <w:t xml:space="preserve">Widget</w:t>
            </w:r>
          </w:p>
        </w:tc>
        <w:tc>
          <w:tcPr>
            <w:tcW w:type="dxa" w:w="3855"/>
            <w:shd w:fill="1F4E79" w:val="clear"/>
            <w:tcMar>
              <w:top w:type="dxa" w:w="80"/>
              <w:left w:type="dxa" w:w="100"/>
              <w:bottom w:type="dxa" w:w="80"/>
              <w:right w:type="dxa" w:w="100"/>
            </w:tcMar>
            <w:vAlign w:val="center"/>
          </w:tcPr>
          <w:p>
            <w:pPr>
              <w:spacing w:after="60"/>
            </w:pPr>
            <w:r>
              <w:rPr>
                <w:rFonts w:ascii="Calibri" w:cs="Calibri" w:eastAsia="Calibri" w:hAnsi="Calibri"/>
                <w:b/>
                <w:bCs/>
                <w:color w:val="FFFFFF"/>
                <w:sz w:val="20"/>
                <w:szCs w:val="20"/>
              </w:rPr>
              <w:t xml:space="preserve">Fitur Utama</w:t>
            </w:r>
          </w:p>
        </w:tc>
        <w:tc>
          <w:tcPr>
            <w:tcW w:type="dxa" w:w="3470"/>
            <w:shd w:fill="1F4E79" w:val="clear"/>
            <w:tcMar>
              <w:top w:type="dxa" w:w="80"/>
              <w:left w:type="dxa" w:w="100"/>
              <w:bottom w:type="dxa" w:w="80"/>
              <w:right w:type="dxa" w:w="100"/>
            </w:tcMar>
            <w:vAlign w:val="center"/>
          </w:tcPr>
          <w:p>
            <w:pPr>
              <w:spacing w:after="60"/>
            </w:pPr>
            <w:r>
              <w:rPr>
                <w:rFonts w:ascii="Calibri" w:cs="Calibri" w:eastAsia="Calibri" w:hAnsi="Calibri"/>
                <w:b/>
                <w:bCs/>
                <w:color w:val="FFFFFF"/>
                <w:sz w:val="20"/>
                <w:szCs w:val="20"/>
              </w:rPr>
              <w:t xml:space="preserve">Kebutuhan Backend</w:t>
            </w:r>
          </w:p>
        </w:tc>
      </w:tr>
      <w:tr>
        <w:tc>
          <w:tcPr>
            <w:tcW w:type="dxa" w:w="2313"/>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Spin Wheel</w:t>
            </w:r>
          </w:p>
        </w:tc>
        <w:tc>
          <w:tcPr>
            <w:tcW w:type="dxa" w:w="3855"/>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Putar roda hadiah per lokasi; hasil weighted random.</w:t>
            </w:r>
          </w:p>
        </w:tc>
        <w:tc>
          <w:tcPr>
            <w:tcW w:type="dxa" w:w="3470"/>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Edge Function wajib (roll acak tidak boleh di client — lihat §5.4); tabel spin_locations, spin_location_rewards.</w:t>
            </w:r>
          </w:p>
        </w:tc>
      </w:tr>
      <w:tr>
        <w:tc>
          <w:tcPr>
            <w:tcW w:type="dxa" w:w="2313"/>
            <w:shd w:fill="E7EEF5" w:val="clear"/>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Quiz Card</w:t>
            </w:r>
          </w:p>
        </w:tc>
        <w:tc>
          <w:tcPr>
            <w:tcW w:type="dxa" w:w="3855"/>
            <w:shd w:fill="E7EEF5" w:val="clear"/>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Tampilkan soal &amp; pilihan jawaban, submit jawaban, dapat reward.</w:t>
            </w:r>
          </w:p>
        </w:tc>
        <w:tc>
          <w:tcPr>
            <w:tcW w:type="dxa" w:w="3470"/>
            <w:shd w:fill="E7EEF5" w:val="clear"/>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Tabel soal/jawaban; RPC pengecekan benar/salah di server.</w:t>
            </w:r>
          </w:p>
        </w:tc>
      </w:tr>
      <w:tr>
        <w:tc>
          <w:tcPr>
            <w:tcW w:type="dxa" w:w="2313"/>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Character Grid</w:t>
            </w:r>
          </w:p>
        </w:tc>
        <w:tc>
          <w:tcPr>
            <w:tcW w:type="dxa" w:w="3855"/>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Tampilkan koleksi karakter yang dimiliki user.</w:t>
            </w:r>
          </w:p>
        </w:tc>
        <w:tc>
          <w:tcPr>
            <w:tcW w:type="dxa" w:w="3470"/>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Query langsung ke Supabase (read-only, dibatasi RLS) — tidak perlu Edge Function.</w:t>
            </w:r>
          </w:p>
        </w:tc>
      </w:tr>
      <w:tr>
        <w:tc>
          <w:tcPr>
            <w:tcW w:type="dxa" w:w="2313"/>
            <w:shd w:fill="E7EEF5" w:val="clear"/>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Access Condition (PIN Gate dkk.)</w:t>
            </w:r>
          </w:p>
        </w:tc>
        <w:tc>
          <w:tcPr>
            <w:tcW w:type="dxa" w:w="3855"/>
            <w:shd w:fill="E7EEF5" w:val="clear"/>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Kunci/sembunyikan elemen apa pun sampai syarat tertentu terpenuhi (mis. PIN terverifikasi).</w:t>
            </w:r>
          </w:p>
        </w:tc>
        <w:tc>
          <w:tcPr>
            <w:tcW w:type="dxa" w:w="3470"/>
            <w:shd w:fill="E7EEF5" w:val="clear"/>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Perluasan sistem onClickAction (§3.7) menjadi kondisi visibilitas — mekanisme baru, lihat §5.3.</w:t>
            </w:r>
          </w:p>
        </w:tc>
      </w:tr>
      <w:tr>
        <w:tc>
          <w:tcPr>
            <w:tcW w:type="dxa" w:w="2313"/>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Camera Scanner</w:t>
            </w:r>
          </w:p>
        </w:tc>
        <w:tc>
          <w:tcPr>
            <w:tcW w:type="dxa" w:w="3855"/>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Buka kamera device, scan barcode/QR, kirim untuk verifikasi poin.</w:t>
            </w:r>
          </w:p>
        </w:tc>
        <w:tc>
          <w:tcPr>
            <w:tcW w:type="dxa" w:w="3470"/>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MediaDevices API di client; Edge Function untuk verifikasi &amp; pemberian poin.</w:t>
            </w:r>
          </w:p>
        </w:tc>
      </w:tr>
      <w:tr>
        <w:tc>
          <w:tcPr>
            <w:tcW w:type="dxa" w:w="2313"/>
            <w:shd w:fill="E7EEF5" w:val="clear"/>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Redeem Catalog/Form</w:t>
            </w:r>
          </w:p>
        </w:tc>
        <w:tc>
          <w:tcPr>
            <w:tcW w:type="dxa" w:w="3855"/>
            <w:shd w:fill="E7EEF5" w:val="clear"/>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Katalog hadiah dengan syarat kelayakan per item, form penukaran poin.</w:t>
            </w:r>
          </w:p>
        </w:tc>
        <w:tc>
          <w:tcPr>
            <w:tcW w:type="dxa" w:w="3470"/>
            <w:shd w:fill="E7EEF5" w:val="clear"/>
            <w:tcMar>
              <w:top w:type="dxa" w:w="80"/>
              <w:left w:type="dxa" w:w="100"/>
              <w:bottom w:type="dxa" w:w="80"/>
              <w:right w:type="dxa" w:w="100"/>
            </w:tcMar>
            <w:vAlign w:val="center"/>
          </w:tcPr>
          <w:p>
            <w:pPr>
              <w:spacing w:after="60"/>
            </w:pPr>
            <w:r>
              <w:rPr>
                <w:rFonts w:ascii="Calibri" w:cs="Calibri" w:eastAsia="Calibri" w:hAnsi="Calibri"/>
                <w:color w:val="1A1A1A"/>
                <w:sz w:val="20"/>
                <w:szCs w:val="20"/>
              </w:rPr>
              <w:t xml:space="preserve">Reuse Access Condition Engine (§5.3) per item; Edge Function untuk mutasi redeem.</w:t>
            </w:r>
          </w:p>
        </w:tc>
      </w:tr>
    </w:tbl>
    <w:p>
      <w:pPr>
        <w:pStyle w:val="Heading2"/>
        <w:spacing w:after="120" w:before="280"/>
      </w:pPr>
      <w:r>
        <w:rPr>
          <w:rFonts w:ascii="Calibri" w:cs="Calibri" w:eastAsia="Calibri" w:hAnsi="Calibri"/>
          <w:b/>
          <w:bCs/>
          <w:color w:val="2E75B6"/>
          <w:sz w:val="24"/>
          <w:szCs w:val="24"/>
        </w:rPr>
        <w:t xml:space="preserve">5.3 Access Condition per Elemen</w:t>
      </w:r>
    </w:p>
    <w:p>
      <w:pPr>
        <w:spacing w:after="160" w:line="276"/>
        <w:jc w:val="both"/>
      </w:pPr>
      <w:r>
        <w:rPr>
          <w:rFonts w:ascii="Calibri" w:cs="Calibri" w:eastAsia="Calibri" w:hAnsi="Calibri"/>
          <w:color w:val="1A1A1A"/>
          <w:sz w:val="21"/>
          <w:szCs w:val="21"/>
        </w:rPr>
        <w:t xml:space="preserve">Kebutuhan "elemen tertentu baru terbuka setelah syarat X, Y, dan/atau Z terpenuhi" (mis. Spin baru aktif setelah PIN, Quiz, dan/atau Camera Scan selesai) diimplementasikan sebagai conditionGroup generik dengan operator AND/OR yang menempel ke elemen mana pun — bukan middleware per halaman, karena arsitekturnya berbasis elemen dalam satu kanvas. Satu widget (mis. Spin Wheel) baru tampil/aktif di kanvas kalau conditionGroup miliknya terpenuhi, dievaluasi dari state user yang sama (pinVerified, quizCompleted, cameraScanCompleted, dst.). Ini adalah perluasan dari sistem onClickAction yang sudah dirancang di §3.7.</w:t>
      </w:r>
    </w:p>
    <w:p>
      <w:pPr>
        <w:pStyle w:val="Heading2"/>
        <w:spacing w:after="120" w:before="280"/>
      </w:pPr>
      <w:r>
        <w:rPr>
          <w:rFonts w:ascii="Calibri" w:cs="Calibri" w:eastAsia="Calibri" w:hAnsi="Calibri"/>
          <w:b/>
          <w:bCs/>
          <w:color w:val="2E75B6"/>
          <w:sz w:val="24"/>
          <w:szCs w:val="24"/>
        </w:rPr>
        <w:t xml:space="preserve">5.4 Weighted Random Reward Selection — Wajib Server-Side</w:t>
      </w:r>
    </w:p>
    <w:p>
      <w:pPr>
        <w:spacing w:after="160" w:line="276"/>
        <w:jc w:val="both"/>
      </w:pPr>
      <w:r>
        <w:rPr>
          <w:rFonts w:ascii="Calibri" w:cs="Calibri" w:eastAsia="Calibri" w:hAnsi="Calibri"/>
          <w:color w:val="1A1A1A"/>
          <w:sz w:val="21"/>
          <w:szCs w:val="21"/>
        </w:rPr>
        <w:t xml:space="preserve">Hasil Spin (weighted random berdasarkan bobot tiap item reward pool) harus dihitung di Supabase Edge Function, bukan di client, supaya angka acak dan hasilnya tidak bisa dibaca/dimanipulasi lewat devtools. Client hanya mengirim permintaan "spin di lokasi X" dan menerima hasil jadi — prinsip keamanan ini berlaku mutlak terlepas dari arsitektur frontend yang dipakai.</w:t>
      </w:r>
    </w:p>
    <w:p>
      <w:pPr>
        <w:pStyle w:val="Heading2"/>
        <w:spacing w:after="120" w:before="280"/>
      </w:pPr>
      <w:r>
        <w:rPr>
          <w:rFonts w:ascii="Calibri" w:cs="Calibri" w:eastAsia="Calibri" w:hAnsi="Calibri"/>
          <w:b/>
          <w:bCs/>
          <w:color w:val="2E75B6"/>
          <w:sz w:val="24"/>
          <w:szCs w:val="24"/>
        </w:rPr>
        <w:t xml:space="preserve">5.5 Eligibility per Item (Redeem) — Reuse Access Condition Engine</w:t>
      </w:r>
    </w:p>
    <w:p>
      <w:pPr>
        <w:spacing w:after="160" w:line="276"/>
        <w:jc w:val="both"/>
      </w:pPr>
      <w:r>
        <w:rPr>
          <w:rFonts w:ascii="Calibri" w:cs="Calibri" w:eastAsia="Calibri" w:hAnsi="Calibri"/>
          <w:color w:val="1A1A1A"/>
          <w:sz w:val="21"/>
          <w:szCs w:val="21"/>
        </w:rPr>
        <w:t xml:space="preserve">Kebutuhan "hadiah tertentu hanya muncul/bisa diambil kalau user memenuhi syarat level/poin tertentu" tidak memerlukan mekanisme baru begitu Access Condition Engine (§5.3) selesai dibangun — cukup memakai conditionGroup yang sama dengan scope per-item katalog, bukan per-halaman/per-elemen tunggal.</w:t>
      </w:r>
    </w:p>
    <w:p>
      <w:pPr>
        <w:pStyle w:val="Heading1"/>
        <w:pBdr>
          <w:bottom w:val="single" w:color="1F4E79" w:sz="6" w:space="4"/>
        </w:pBdr>
        <w:spacing w:after="160" w:before="360"/>
      </w:pPr>
      <w:r>
        <w:rPr>
          <w:rFonts w:ascii="Calibri" w:cs="Calibri" w:eastAsia="Calibri" w:hAnsi="Calibri"/>
          <w:b/>
          <w:bCs/>
          <w:color w:val="1F4E79"/>
          <w:sz w:val="30"/>
          <w:szCs w:val="30"/>
        </w:rPr>
        <w:t xml:space="preserve">6. Non-Functional Requirements</w:t>
      </w:r>
    </w:p>
    <w:p>
      <w:pPr>
        <w:pStyle w:val="ListParagraph"/>
        <w:numPr>
          <w:ilvl w:val="0"/>
          <w:numId w:val="2"/>
        </w:numPr>
        <w:spacing w:after="100" w:line="270"/>
      </w:pPr>
      <w:r>
        <w:rPr>
          <w:rFonts w:ascii="Calibri" w:cs="Calibri" w:eastAsia="Calibri" w:hAnsi="Calibri"/>
          <w:color w:val="1A1A1A"/>
          <w:sz w:val="21"/>
          <w:szCs w:val="21"/>
        </w:rPr>
        <w:t xml:space="preserve">Responsif mobile-first lewat transform scale berbasis desain 390px (§3.3), bukan vw/clamp per elemen.</w:t>
      </w:r>
    </w:p>
    <w:p>
      <w:pPr>
        <w:pStyle w:val="ListParagraph"/>
        <w:numPr>
          <w:ilvl w:val="0"/>
          <w:numId w:val="2"/>
        </w:numPr>
        <w:spacing w:after="100" w:line="270"/>
      </w:pPr>
      <w:r>
        <w:rPr>
          <w:rFonts w:ascii="Calibri" w:cs="Calibri" w:eastAsia="Calibri" w:hAnsi="Calibri"/>
          <w:color w:val="1A1A1A"/>
          <w:sz w:val="21"/>
          <w:szCs w:val="21"/>
        </w:rPr>
        <w:t xml:space="preserve">Aksesibilitas: drag-and-drop murni menyulitkan pengguna yang bergantung pada keyboard/screen reader. Perlu disediakan alternatif non-drag (mis. input koordinat manual atau dropdown posisi) — dicatat sebagai pertanyaan terbuka, lihat §9.</w:t>
      </w:r>
    </w:p>
    <w:p>
      <w:pPr>
        <w:pStyle w:val="ListParagraph"/>
        <w:numPr>
          <w:ilvl w:val="0"/>
          <w:numId w:val="2"/>
        </w:numPr>
        <w:spacing w:after="100" w:line="270"/>
      </w:pPr>
      <w:r>
        <w:rPr>
          <w:rFonts w:ascii="Calibri" w:cs="Calibri" w:eastAsia="Calibri" w:hAnsi="Calibri"/>
          <w:color w:val="1A1A1A"/>
          <w:sz w:val="21"/>
          <w:szCs w:val="21"/>
        </w:rPr>
        <w:t xml:space="preserve">Keamanan: seluruh mutasi data admin lewat RPC SECURITY DEFINER dengan pengecekan is_admin()/role di server, bukan hanya di client; role admin/superadmin disimpan di tabel profiles.</w:t>
      </w:r>
    </w:p>
    <w:p>
      <w:pPr>
        <w:pStyle w:val="ListParagraph"/>
        <w:numPr>
          <w:ilvl w:val="0"/>
          <w:numId w:val="2"/>
        </w:numPr>
        <w:spacing w:after="100" w:line="270"/>
      </w:pPr>
      <w:r>
        <w:rPr>
          <w:rFonts w:ascii="Calibri" w:cs="Calibri" w:eastAsia="Calibri" w:hAnsi="Calibri"/>
          <w:color w:val="1A1A1A"/>
          <w:sz w:val="21"/>
          <w:szCs w:val="21"/>
        </w:rPr>
        <w:t xml:space="preserve">Performa: seluruh perubahan (kanvas per halaman, background, font preset, section visibility, page dialog) memakai pola draft lokal → satu tombol simpan terpadu, bukan menyimpan tiap perubahan kecil secara realtime ke server.</w:t>
      </w:r>
    </w:p>
    <w:p>
      <w:pPr>
        <w:pStyle w:val="ListParagraph"/>
        <w:numPr>
          <w:ilvl w:val="0"/>
          <w:numId w:val="2"/>
        </w:numPr>
        <w:spacing w:after="100" w:line="270"/>
      </w:pPr>
      <w:r>
        <w:rPr>
          <w:rFonts w:ascii="Calibri" w:cs="Calibri" w:eastAsia="Calibri" w:hAnsi="Calibri"/>
          <w:color w:val="1A1A1A"/>
          <w:sz w:val="21"/>
          <w:szCs w:val="21"/>
        </w:rPr>
        <w:t xml:space="preserve">Optimasi gambar via @nuxt/image, caching aset via @vite-pwa/nuxt.</w:t>
      </w:r>
    </w:p>
    <w:p>
      <w:pPr>
        <w:pStyle w:val="ListParagraph"/>
        <w:numPr>
          <w:ilvl w:val="0"/>
          <w:numId w:val="2"/>
        </w:numPr>
        <w:spacing w:after="100" w:line="270"/>
      </w:pPr>
      <w:r>
        <w:rPr>
          <w:rFonts w:ascii="Calibri" w:cs="Calibri" w:eastAsia="Calibri" w:hAnsi="Calibri"/>
          <w:color w:val="1A1A1A"/>
          <w:sz w:val="21"/>
          <w:szCs w:val="21"/>
        </w:rPr>
        <w:t xml:space="preserve">Multi-bahasa konten runtime-extensible (§3.5) — tidak dibatasi ke bahasa yang di-hardcode di kode.</w:t>
      </w:r>
    </w:p>
    <w:p>
      <w:pPr>
        <w:pStyle w:val="Heading1"/>
        <w:pBdr>
          <w:bottom w:val="single" w:color="1F4E79" w:sz="6" w:space="4"/>
        </w:pBdr>
        <w:spacing w:after="160" w:before="360"/>
      </w:pPr>
      <w:r>
        <w:rPr>
          <w:rFonts w:ascii="Calibri" w:cs="Calibri" w:eastAsia="Calibri" w:hAnsi="Calibri"/>
          <w:b/>
          <w:bCs/>
          <w:color w:val="1F4E79"/>
          <w:sz w:val="30"/>
          <w:szCs w:val="30"/>
        </w:rPr>
        <w:t xml:space="preserve">7. Out of Scope</w:t>
      </w:r>
    </w:p>
    <w:p>
      <w:pPr>
        <w:pStyle w:val="ListParagraph"/>
        <w:numPr>
          <w:ilvl w:val="0"/>
          <w:numId w:val="2"/>
        </w:numPr>
        <w:spacing w:after="100" w:line="270"/>
      </w:pPr>
      <w:r>
        <w:rPr>
          <w:rFonts w:ascii="Calibri" w:cs="Calibri" w:eastAsia="Calibri" w:hAnsi="Calibri"/>
          <w:color w:val="1A1A1A"/>
          <w:sz w:val="21"/>
          <w:szCs w:val="21"/>
        </w:rPr>
        <w:t xml:space="preserve">Implementasi backend Supabase untuk widget gacha (skema tabel spin_locations, quiz, character, dsb.) — dikelola di repository backend terpisah; dokumen ini hanya mengasumsikan kontraknya.</w:t>
      </w:r>
    </w:p>
    <w:p>
      <w:pPr>
        <w:pStyle w:val="ListParagraph"/>
        <w:numPr>
          <w:ilvl w:val="0"/>
          <w:numId w:val="2"/>
        </w:numPr>
        <w:spacing w:after="100" w:line="270"/>
      </w:pPr>
      <w:r>
        <w:rPr>
          <w:rFonts w:ascii="Calibri" w:cs="Calibri" w:eastAsia="Calibri" w:hAnsi="Calibri"/>
          <w:color w:val="1A1A1A"/>
          <w:sz w:val="21"/>
          <w:szCs w:val="21"/>
        </w:rPr>
        <w:t xml:space="preserve">Desain visual final (Figma) untuk tampilan tiap widget baru.</w:t>
      </w:r>
    </w:p>
    <w:p>
      <w:pPr>
        <w:pStyle w:val="ListParagraph"/>
        <w:numPr>
          <w:ilvl w:val="0"/>
          <w:numId w:val="2"/>
        </w:numPr>
        <w:spacing w:after="100" w:line="270"/>
      </w:pPr>
      <w:r>
        <w:rPr>
          <w:rFonts w:ascii="Calibri" w:cs="Calibri" w:eastAsia="Calibri" w:hAnsi="Calibri"/>
          <w:color w:val="1A1A1A"/>
          <w:sz w:val="21"/>
          <w:szCs w:val="21"/>
        </w:rPr>
        <w:t xml:space="preserve">Integrasi payment gateway.</w:t>
      </w:r>
    </w:p>
    <w:p>
      <w:pPr>
        <w:pStyle w:val="ListParagraph"/>
        <w:numPr>
          <w:ilvl w:val="0"/>
          <w:numId w:val="2"/>
        </w:numPr>
        <w:spacing w:after="100" w:line="270"/>
      </w:pPr>
      <w:r>
        <w:rPr>
          <w:rFonts w:ascii="Calibri" w:cs="Calibri" w:eastAsia="Calibri" w:hAnsi="Calibri"/>
          <w:color w:val="1A1A1A"/>
          <w:sz w:val="21"/>
          <w:szCs w:val="21"/>
        </w:rPr>
        <w:t xml:space="preserve">Infrastruktur push notification real-time.</w:t>
      </w:r>
    </w:p>
    <w:p>
      <w:pPr>
        <w:pStyle w:val="Heading1"/>
        <w:pBdr>
          <w:bottom w:val="single" w:color="1F4E79" w:sz="6" w:space="4"/>
        </w:pBdr>
        <w:spacing w:after="160" w:before="360"/>
      </w:pPr>
      <w:r>
        <w:rPr>
          <w:rFonts w:ascii="Calibri" w:cs="Calibri" w:eastAsia="Calibri" w:hAnsi="Calibri"/>
          <w:b/>
          <w:bCs/>
          <w:color w:val="1F4E79"/>
          <w:sz w:val="30"/>
          <w:szCs w:val="30"/>
        </w:rPr>
        <w:t xml:space="preserve">8. Asumsi &amp; Dependency</w:t>
      </w:r>
    </w:p>
    <w:p>
      <w:pPr>
        <w:pStyle w:val="ListParagraph"/>
        <w:numPr>
          <w:ilvl w:val="0"/>
          <w:numId w:val="2"/>
        </w:numPr>
        <w:spacing w:after="100" w:line="270"/>
      </w:pPr>
      <w:r>
        <w:rPr>
          <w:rFonts w:ascii="Calibri" w:cs="Calibri" w:eastAsia="Calibri" w:hAnsi="Calibri"/>
          <w:color w:val="1A1A1A"/>
          <w:sz w:val="21"/>
          <w:szCs w:val="21"/>
        </w:rPr>
        <w:t xml:space="preserve">Fondasi canvas builder (§3–§4) menjadi basis pengembangan widget gacha — perubahan arsitektur besar pada fondasi ini akan berdampak ke seluruh rencana §5.</w:t>
      </w:r>
    </w:p>
    <w:p>
      <w:pPr>
        <w:pStyle w:val="ListParagraph"/>
        <w:numPr>
          <w:ilvl w:val="0"/>
          <w:numId w:val="2"/>
        </w:numPr>
        <w:spacing w:after="100" w:line="270"/>
      </w:pPr>
      <w:r>
        <w:rPr>
          <w:rFonts w:ascii="Calibri" w:cs="Calibri" w:eastAsia="Calibri" w:hAnsi="Calibri"/>
          <w:color w:val="1A1A1A"/>
          <w:sz w:val="21"/>
          <w:szCs w:val="21"/>
        </w:rPr>
        <w:t xml:space="preserve">Backend Supabase untuk fitur gacha (tabel, RLS, Edge Function) perlu dikerjakan sejalan dengan pengembangan tiap widget.</w:t>
      </w:r>
    </w:p>
    <w:p>
      <w:pPr>
        <w:pStyle w:val="ListParagraph"/>
        <w:numPr>
          <w:ilvl w:val="0"/>
          <w:numId w:val="2"/>
        </w:numPr>
        <w:spacing w:after="100" w:line="270"/>
      </w:pPr>
      <w:r>
        <w:rPr>
          <w:rFonts w:ascii="Calibri" w:cs="Calibri" w:eastAsia="Calibri" w:hAnsi="Calibri"/>
          <w:color w:val="1A1A1A"/>
          <w:sz w:val="21"/>
          <w:szCs w:val="21"/>
        </w:rPr>
        <w:t xml:space="preserve">Dua tingkat role (admin, superadmin) di tabel profiles dipakai untuk kontrol akses widget gacha mendatang (mis. superadmin-only untuk mengatur reward pool).</w:t>
      </w:r>
    </w:p>
    <w:p>
      <w:pPr>
        <w:pStyle w:val="ListParagraph"/>
        <w:numPr>
          <w:ilvl w:val="0"/>
          <w:numId w:val="2"/>
        </w:numPr>
        <w:spacing w:after="100" w:line="270"/>
      </w:pPr>
      <w:r>
        <w:rPr>
          <w:rFonts w:ascii="Calibri" w:cs="Calibri" w:eastAsia="Calibri" w:hAnsi="Calibri"/>
          <w:color w:val="1A1A1A"/>
          <w:sz w:val="21"/>
          <w:szCs w:val="21"/>
        </w:rPr>
        <w:t xml:space="preserve">Modul @nuxtjs/i18n, vue3-moveable, @vite-pwa/nuxt, @nuxt/image kompatibel dengan versi Nuxt 4 dan Tailwind v4 yang dipakai project.</w:t>
      </w:r>
    </w:p>
    <w:p>
      <w:pPr>
        <w:pStyle w:val="Heading1"/>
        <w:pBdr>
          <w:bottom w:val="single" w:color="1F4E79" w:sz="6" w:space="4"/>
        </w:pBdr>
        <w:spacing w:after="160" w:before="360"/>
      </w:pPr>
      <w:r>
        <w:rPr>
          <w:rFonts w:ascii="Calibri" w:cs="Calibri" w:eastAsia="Calibri" w:hAnsi="Calibri"/>
          <w:b/>
          <w:bCs/>
          <w:color w:val="1F4E79"/>
          <w:sz w:val="30"/>
          <w:szCs w:val="30"/>
        </w:rPr>
        <w:t xml:space="preserve">9. Pertanyaan Terbuka / Next Steps</w:t>
      </w:r>
    </w:p>
    <w:p>
      <w:pPr>
        <w:pStyle w:val="ListParagraph"/>
        <w:numPr>
          <w:ilvl w:val="0"/>
          <w:numId w:val="2"/>
        </w:numPr>
        <w:spacing w:after="100" w:line="270"/>
      </w:pPr>
      <w:r>
        <w:rPr>
          <w:rFonts w:ascii="Calibri" w:cs="Calibri" w:eastAsia="Calibri" w:hAnsi="Calibri"/>
          <w:color w:val="1A1A1A"/>
          <w:sz w:val="21"/>
          <w:szCs w:val="21"/>
        </w:rPr>
        <w:t xml:space="preserve">Desain mekanisme Access Condition per elemen (§5.3) perlu difinalisasi sebelum widget Spin Wheel/PIN Gate mulai dikerjakan — ini keputusan arsitektur, bukan sekadar detail implementasi.</w:t>
      </w:r>
    </w:p>
    <w:p>
      <w:pPr>
        <w:pStyle w:val="ListParagraph"/>
        <w:numPr>
          <w:ilvl w:val="0"/>
          <w:numId w:val="2"/>
        </w:numPr>
        <w:spacing w:after="100" w:line="270"/>
      </w:pPr>
      <w:r>
        <w:rPr>
          <w:rFonts w:ascii="Calibri" w:cs="Calibri" w:eastAsia="Calibri" w:hAnsi="Calibri"/>
          <w:color w:val="1A1A1A"/>
          <w:sz w:val="21"/>
          <w:szCs w:val="21"/>
        </w:rPr>
        <w:t xml:space="preserve">Skema tabel &amp; kontrak Edge Function final untuk tiap widget gacha (spin_locations, spin_location_rewards, quiz, character) perlu dikonfirmasi dengan tim backend.</w:t>
      </w:r>
    </w:p>
    <w:p>
      <w:pPr>
        <w:pStyle w:val="ListParagraph"/>
        <w:numPr>
          <w:ilvl w:val="0"/>
          <w:numId w:val="2"/>
        </w:numPr>
        <w:spacing w:after="100" w:line="270"/>
      </w:pPr>
      <w:r>
        <w:rPr>
          <w:rFonts w:ascii="Calibri" w:cs="Calibri" w:eastAsia="Calibri" w:hAnsi="Calibri"/>
          <w:color w:val="1A1A1A"/>
          <w:sz w:val="21"/>
          <w:szCs w:val="21"/>
        </w:rPr>
        <w:t xml:space="preserve">Keputusan dependency tambahan: qrcode.vue, swiper, sortablejs, vuedraggable (§2.2) — dikonfirmasi pemakaiannya per widget saat masing-masing mulai dikerjakan.</w:t>
      </w:r>
    </w:p>
    <w:p>
      <w:pPr>
        <w:pStyle w:val="ListParagraph"/>
        <w:numPr>
          <w:ilvl w:val="0"/>
          <w:numId w:val="2"/>
        </w:numPr>
        <w:spacing w:after="100" w:line="270"/>
      </w:pPr>
      <w:r>
        <w:rPr>
          <w:rFonts w:ascii="Calibri" w:cs="Calibri" w:eastAsia="Calibri" w:hAnsi="Calibri"/>
          <w:color w:val="1A1A1A"/>
          <w:sz w:val="21"/>
          <w:szCs w:val="21"/>
        </w:rPr>
        <w:t xml:space="preserve">Prioritas urutan pembangunan widget — mana yang dikerjakan lebih dulu (Spin, Quiz, atau Character Grid) memengaruhi urutan desain Access Condition Engine.</w:t>
      </w:r>
    </w:p>
    <w:p>
      <w:pPr>
        <w:pStyle w:val="ListParagraph"/>
        <w:numPr>
          <w:ilvl w:val="0"/>
          <w:numId w:val="2"/>
        </w:numPr>
        <w:spacing w:after="100" w:line="270"/>
      </w:pPr>
      <w:r>
        <w:rPr>
          <w:rFonts w:ascii="Calibri" w:cs="Calibri" w:eastAsia="Calibri" w:hAnsi="Calibri"/>
          <w:color w:val="1A1A1A"/>
          <w:sz w:val="21"/>
          <w:szCs w:val="21"/>
        </w:rPr>
        <w:t xml:space="preserve">Alternatif non-drag untuk aksesibilitas builder (§6) — perlu diputuskan sebelum builder dipakai secara luas oleh admin non-teknis.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2026-08-19T23:48:50.255Z</dcterms:created>
  <dcterms:modified xsi:type="dcterms:W3CDTF">2026-08-19T23:48:50.267Z</dcterms:modified>
</cp:coreProperties>
</file>

<file path=docProps/custom.xml><?xml version="1.0" encoding="utf-8"?>
<Properties xmlns="http://schemas.openxmlformats.org/officeDocument/2006/custom-properties" xmlns:vt="http://schemas.openxmlformats.org/officeDocument/2006/docPropsVTypes"/>
</file>