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color w:val="1A252C"/>
          <w:sz w:val="32"/>
        </w:rPr>
        <w:t>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C3E50"/>
          <w:bottom w:val="single" w:sz="10" w:space="0" w:color="2C3E50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000"/>
        <w:gridCol w:w="3000"/>
        <w:gridCol w:w="3000"/>
      </w:tblGrid>
      <w:tr>
        <w:tc>
          <w:tcPr>
            <w:tcW w:type="dxa" w:w="129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Sr. No.</w:t>
            </w:r>
          </w:p>
        </w:tc>
        <w:tc>
          <w:tcPr>
            <w:tcW w:type="dxa" w:w="633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Contents</w:t>
            </w:r>
          </w:p>
        </w:tc>
        <w:tc>
          <w:tcPr>
            <w:tcW w:type="dxa" w:w="129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Page No.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Certificate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Declaration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ii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Acknowledgement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iii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Abstract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iv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List of Figures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vi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List of Tables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vii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List of Abbreviations &amp; Mathematical Notations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viii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Introduction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1.1 Background &amp; Motivation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1.2 Problem Statement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1.3 Objectives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1.4 Scope of the Project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Literature Review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7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2.1 Classical &amp; ML Baselines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2.2 Evolution of Deep Learning Architectures in the Domain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2.2.1 Convolutional Neural Networks (CNNs) &amp; Residual Learning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2.2.2 Recurrent Neural Networks (RNNs) &amp; Long Short-Term Memory (LSTM)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2.2.3 Vision Transformers (ViTs) &amp; Spatial Attention Mechanisms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2.2.4 Generative &amp; Diffusion Models in Agricultural Vision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2.2.5 Multimodal Foundation Models &amp; Retrieval-Augmented Generation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2.3 Literature Survey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2.4 Research Gap Identified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Dataset Formulation &amp; Preprocessing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15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3.1 Data Source &amp; Acquisition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3.2 Data Preprocessing &amp; Cleaning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3.3 Data Augmentation &amp; Synthesis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3.4 Train-Validation-Test Splitting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4.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System Architecture &amp; Proposed Methodology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19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4.1 Overall System Pipeline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4.2 Mathematical Formulation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4.2.1 Deep Convolutional Classifier Formulation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4.2.2 Agro-Meteorological Outbreak Risk Model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4.2.3 Dense Vector Retrieval &amp; Semantic Similarity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4.3 Training Strategy &amp; Optimization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5.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Implementation Environment &amp; Setup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26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5.1 Hardware Specifications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5.2 Software Stack &amp; Frameworks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6.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Experimental Results, Evaluation &amp; Analysis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29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6.1 Evaluation Metrics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6.2 Performance Comparison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6.3 Model Explainability &amp; Interpretability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6.4 Error &amp; Failure Analysis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7.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Conclusion &amp; Future Scope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36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7.1 Summary of Contributions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7.2 Key Challenges Faced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</w:tr>
      <w:tr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33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7.3 Future Directions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38</w:t>
            </w:r>
          </w:p>
        </w:tc>
      </w:tr>
      <w:tr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8.</w:t>
            </w:r>
          </w:p>
        </w:tc>
        <w:tc>
          <w:tcPr>
            <w:tcW w:type="dxa" w:w="633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References</w:t>
            </w:r>
          </w:p>
        </w:tc>
        <w:tc>
          <w:tcPr>
            <w:tcW w:type="dxa" w:w="1296"/>
            <w:shd w:fill="EBF2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39</w:t>
            </w:r>
          </w:p>
        </w:tc>
      </w:tr>
    </w:tbl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color w:val="1A252C"/>
          <w:sz w:val="32"/>
        </w:rPr>
        <w:t>LIST OF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C3E50"/>
          <w:bottom w:val="single" w:sz="10" w:space="0" w:color="2C3E50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000"/>
        <w:gridCol w:w="3000"/>
        <w:gridCol w:w="3000"/>
      </w:tblGrid>
      <w:tr>
        <w:tc>
          <w:tcPr>
            <w:tcW w:type="dxa" w:w="1872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Figure No.</w:t>
            </w:r>
          </w:p>
        </w:tc>
        <w:tc>
          <w:tcPr>
            <w:tcW w:type="dxa" w:w="5760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Title of the Figure</w:t>
            </w:r>
          </w:p>
        </w:tc>
        <w:tc>
          <w:tcPr>
            <w:tcW w:type="dxa" w:w="129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Page No.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1.1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Functional block diagram contrasting traditional disconnected agricultural diagnostics with the unified AgriSense multimodal advisory paradigm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3.1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Data preprocessing, stratified splitting, and augmentation pipeline for leaf disease classification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4.1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Comprehensive end-to-end system architecture of the AgriSense platform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4.2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Transfer learning convolutional architecture with custom dense classification head and dropout regularization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4.3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Multi-source agro-meteorological disease risk engine and epidemiological rule processor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4.4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Autonomous multi-tool multilingual Retrieval-Augmented Generation (RAG) architecture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6.1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Training and validation loss and accuracy curves across 25 training epochs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6.2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Normalized confusion matrix across 12 representative plant pathology classes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6.3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Multi-architecture performance comparison (Accuracy, F1-Score, and CPU Latency)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Figure 6.4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Latency profiling across system microservices and request processing pipelines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</w:tr>
    </w:tbl>
    <w:p>
      <w:r>
        <w:br w:type="page"/>
      </w:r>
    </w:p>
    <w:p>
      <w:pPr>
        <w:spacing w:before="280" w:after="200" w:line="276" w:lineRule="auto"/>
        <w:jc w:val="center"/>
      </w:pPr>
      <w:r>
        <w:rPr>
          <w:rFonts w:ascii="Times New Roman" w:hAnsi="Times New Roman"/>
          <w:b/>
          <w:color w:val="1A252C"/>
          <w:sz w:val="32"/>
        </w:rPr>
        <w:t>LIST OF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C3E50"/>
          <w:bottom w:val="single" w:sz="10" w:space="0" w:color="2C3E50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3000"/>
        <w:gridCol w:w="3000"/>
        <w:gridCol w:w="3000"/>
      </w:tblGrid>
      <w:tr>
        <w:tc>
          <w:tcPr>
            <w:tcW w:type="dxa" w:w="1872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Table No.</w:t>
            </w:r>
          </w:p>
        </w:tc>
        <w:tc>
          <w:tcPr>
            <w:tcW w:type="dxa" w:w="5760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Title of the Table</w:t>
            </w:r>
          </w:p>
        </w:tc>
        <w:tc>
          <w:tcPr>
            <w:tcW w:type="dxa" w:w="1296"/>
            <w:shd w:fill="2C3E5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Page No.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1.1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Core System Objectives and Measurable Technical Performance Benchmarks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2.1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Comparative Literature Review of Modern Agricultural Diagnostic Systems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2.2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Identified Research Gaps and Technical Contributions of the AgriSense System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3.1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Stratified Distribution of the Plant Pathology Benchmark Dataset Across Crops and Partitions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5.1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Hardware Environment Specifications for Training and Local Deployment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5.2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Software Stack, Frameworks, and Dependent Runtime Libraries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6.1</w:t>
            </w:r>
          </w:p>
        </w:tc>
        <w:tc>
          <w:tcPr>
            <w:tcW w:type="dxa" w:w="576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Quantitative Performance Benchmark Across Evaluated Deep Learning Model Architectures</w:t>
            </w:r>
          </w:p>
        </w:tc>
        <w:tc>
          <w:tcPr>
            <w:tcW w:type="dxa" w:w="1296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</w:tr>
      <w:tr>
        <w:tc>
          <w:tcPr>
            <w:tcW w:type="dxa" w:w="1872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7.1</w:t>
            </w:r>
          </w:p>
        </w:tc>
        <w:tc>
          <w:tcPr>
            <w:tcW w:type="dxa" w:w="5760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Validation of Measurable Outcomes Against Chapter 1 Defined Project Objectives</w:t>
            </w:r>
          </w:p>
        </w:tc>
        <w:tc>
          <w:tcPr>
            <w:tcW w:type="dxa" w:w="1296"/>
            <w:shd w:fill="F9FAFB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95A5A6"/>
        <w:sz w:val="18"/>
      </w:rPr>
      <w:t>Department of CSE (AI &amp; ML) - DKTE Society's TEI, Ichalkaranji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F8C8D"/>
        <w:sz w:val="17"/>
      </w:rPr>
      <w:t>AgriSense: Deep Learning Crop Disease Detection &amp; Multilingual RAG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