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9F4E8">
      <w:pPr>
        <w:shd w:val="clear" w:color="auto" w:fill="FFFFFF"/>
        <w:spacing w:after="0" w:line="240" w:lineRule="auto"/>
        <w:outlineLvl w:val="0"/>
        <w:rPr>
          <w:rFonts w:ascii="Arial" w:hAnsi="Arial" w:eastAsia="Times New Roman" w:cs="Arial"/>
          <w:b/>
          <w:bCs/>
          <w:color w:val="212121"/>
          <w:kern w:val="36"/>
          <w:sz w:val="48"/>
          <w:szCs w:val="48"/>
          <w:lang w:eastAsia="en-IN"/>
        </w:rPr>
      </w:pPr>
      <w:r>
        <w:rPr>
          <w:rFonts w:ascii="Arial" w:hAnsi="Arial" w:eastAsia="Times New Roman" w:cs="Arial"/>
          <w:b/>
          <w:bCs/>
          <w:color w:val="212121"/>
          <w:kern w:val="36"/>
          <w:sz w:val="48"/>
          <w:szCs w:val="48"/>
          <w:lang w:eastAsia="en-IN"/>
        </w:rPr>
        <w:t>Assignment | Summarising and Analysing Research Papers</w:t>
      </w:r>
    </w:p>
    <w:p w14:paraId="222A4B20"/>
    <w:p w14:paraId="4DDB3741">
      <w:pPr>
        <w:shd w:val="clear" w:color="auto" w:fill="FFFFFF"/>
        <w:spacing w:before="100" w:beforeAutospacing="1" w:after="100" w:afterAutospacing="1" w:line="240" w:lineRule="auto"/>
        <w:rPr>
          <w:rFonts w:ascii="Arial" w:hAnsi="Arial" w:eastAsia="Times New Roman" w:cs="Arial"/>
          <w:b/>
          <w:bCs/>
          <w:color w:val="212121"/>
          <w:kern w:val="36"/>
          <w:sz w:val="48"/>
          <w:szCs w:val="48"/>
          <w:lang w:eastAsia="en-IN"/>
        </w:rPr>
      </w:pPr>
      <w:r>
        <w:rPr>
          <w:rFonts w:ascii="Arial" w:hAnsi="Arial" w:eastAsia="Times New Roman" w:cs="Arial"/>
          <w:b/>
          <w:bCs/>
          <w:color w:val="212121"/>
          <w:kern w:val="36"/>
          <w:sz w:val="48"/>
          <w:szCs w:val="48"/>
          <w:lang w:eastAsia="en-IN"/>
        </w:rPr>
        <w:t>TOPIC :-</w:t>
      </w:r>
    </w:p>
    <w:p w14:paraId="1E74886E">
      <w:pPr>
        <w:numPr>
          <w:ilvl w:val="0"/>
          <w:numId w:val="1"/>
        </w:numPr>
        <w:shd w:val="clear" w:color="auto" w:fill="FFFFFF"/>
        <w:spacing w:before="100" w:beforeAutospacing="1" w:after="100" w:afterAutospacing="1" w:line="240" w:lineRule="auto"/>
        <w:rPr>
          <w:rFonts w:ascii="Arial" w:hAnsi="Arial" w:eastAsia="Times New Roman" w:cs="Arial"/>
          <w:color w:val="212121"/>
          <w:sz w:val="44"/>
          <w:szCs w:val="44"/>
          <w:lang w:eastAsia="en-IN"/>
        </w:rPr>
      </w:pPr>
      <w:r>
        <w:rPr>
          <w:rFonts w:ascii="Arial" w:hAnsi="Arial" w:eastAsia="Times New Roman" w:cs="Arial"/>
          <w:b/>
          <w:bCs/>
          <w:color w:val="212121"/>
          <w:sz w:val="44"/>
          <w:szCs w:val="44"/>
          <w:lang w:val="en" w:eastAsia="en-IN"/>
        </w:rPr>
        <w:t>Education</w:t>
      </w:r>
      <w:r>
        <w:rPr>
          <w:rFonts w:ascii="Arial" w:hAnsi="Arial" w:eastAsia="Times New Roman" w:cs="Arial"/>
          <w:color w:val="212121"/>
          <w:sz w:val="44"/>
          <w:szCs w:val="44"/>
          <w:lang w:val="en" w:eastAsia="en-IN"/>
        </w:rPr>
        <w:t>: Summarize and analyze research on innovative teaching methods in higher education.</w:t>
      </w:r>
    </w:p>
    <w:p w14:paraId="15D9B96D">
      <w:pPr>
        <w:shd w:val="clear" w:color="auto" w:fill="FFFFFF"/>
        <w:spacing w:before="100" w:beforeAutospacing="1" w:after="100" w:afterAutospacing="1" w:line="240" w:lineRule="auto"/>
        <w:rPr>
          <w:rFonts w:ascii="Arial" w:hAnsi="Arial" w:eastAsia="Times New Roman" w:cs="Arial"/>
          <w:b/>
          <w:bCs/>
          <w:color w:val="212121"/>
          <w:kern w:val="36"/>
          <w:sz w:val="48"/>
          <w:szCs w:val="48"/>
          <w:lang w:eastAsia="en-IN"/>
        </w:rPr>
      </w:pPr>
    </w:p>
    <w:p w14:paraId="58D7004B">
      <w:pPr>
        <w:rPr>
          <w:rFonts w:ascii="Arial" w:hAnsi="Arial" w:eastAsia="Times New Roman" w:cs="Arial"/>
          <w:b/>
          <w:bCs/>
          <w:color w:val="212121"/>
          <w:kern w:val="36"/>
          <w:sz w:val="48"/>
          <w:szCs w:val="48"/>
          <w:lang w:eastAsia="en-IN"/>
        </w:rPr>
      </w:pPr>
    </w:p>
    <w:p w14:paraId="52EC30E8">
      <w:pPr>
        <w:rPr>
          <w:rFonts w:ascii="Arial" w:hAnsi="Arial" w:eastAsia="Times New Roman" w:cs="Arial"/>
          <w:b/>
          <w:bCs/>
          <w:color w:val="212121"/>
          <w:kern w:val="36"/>
          <w:sz w:val="48"/>
          <w:szCs w:val="48"/>
          <w:lang w:eastAsia="en-IN"/>
        </w:rPr>
      </w:pPr>
    </w:p>
    <w:p w14:paraId="30F497A5">
      <w:pPr>
        <w:rPr>
          <w:rFonts w:ascii="Arial" w:hAnsi="Arial" w:eastAsia="Times New Roman" w:cs="Arial"/>
          <w:b/>
          <w:bCs/>
          <w:color w:val="212121"/>
          <w:kern w:val="36"/>
          <w:sz w:val="48"/>
          <w:szCs w:val="48"/>
          <w:lang w:eastAsia="en-IN"/>
        </w:rPr>
      </w:pPr>
      <w:r>
        <w:rPr>
          <w:rFonts w:ascii="Arial" w:hAnsi="Arial" w:eastAsia="Times New Roman" w:cs="Arial"/>
          <w:b/>
          <w:bCs/>
          <w:color w:val="212121"/>
          <w:kern w:val="36"/>
          <w:sz w:val="48"/>
          <w:szCs w:val="48"/>
          <w:lang w:eastAsia="en-IN"/>
        </w:rPr>
        <w:t xml:space="preserve">Submitted By : </w:t>
      </w:r>
      <w:r>
        <w:rPr>
          <w:rFonts w:hint="default" w:ascii="Arial" w:hAnsi="Arial" w:eastAsia="Times New Roman" w:cs="Arial"/>
          <w:b/>
          <w:bCs/>
          <w:color w:val="212121"/>
          <w:kern w:val="36"/>
          <w:sz w:val="48"/>
          <w:szCs w:val="48"/>
          <w:lang w:val="en-US" w:eastAsia="en-IN"/>
        </w:rPr>
        <w:t>Kundan Kumar</w:t>
      </w:r>
      <w:bookmarkStart w:id="0" w:name="_GoBack"/>
      <w:bookmarkEnd w:id="0"/>
      <w:r>
        <w:rPr>
          <w:rFonts w:ascii="Arial" w:hAnsi="Arial" w:eastAsia="Times New Roman" w:cs="Arial"/>
          <w:b/>
          <w:bCs/>
          <w:color w:val="212121"/>
          <w:kern w:val="36"/>
          <w:sz w:val="48"/>
          <w:szCs w:val="48"/>
          <w:lang w:eastAsia="en-IN"/>
        </w:rPr>
        <w:br w:type="page"/>
      </w:r>
    </w:p>
    <w:p w14:paraId="27D06E89">
      <w:pPr>
        <w:pStyle w:val="3"/>
        <w:rPr>
          <w:sz w:val="36"/>
          <w:szCs w:val="36"/>
        </w:rPr>
      </w:pPr>
      <w:r>
        <w:rPr>
          <w:sz w:val="36"/>
          <w:szCs w:val="36"/>
        </w:rPr>
        <w:t>Title:</w:t>
      </w:r>
    </w:p>
    <w:p w14:paraId="349D58A7">
      <w:pPr>
        <w:pStyle w:val="7"/>
        <w:rPr>
          <w:sz w:val="36"/>
          <w:szCs w:val="36"/>
        </w:rPr>
      </w:pPr>
      <w:r>
        <w:rPr>
          <w:sz w:val="36"/>
          <w:szCs w:val="36"/>
        </w:rPr>
        <w:t>Innovative Teaching Methods in Higher Education: Transforming Learning Environments</w:t>
      </w:r>
    </w:p>
    <w:p w14:paraId="376CFF4B">
      <w:pPr>
        <w:pStyle w:val="3"/>
        <w:rPr>
          <w:sz w:val="36"/>
          <w:szCs w:val="36"/>
        </w:rPr>
      </w:pPr>
      <w:r>
        <w:rPr>
          <w:sz w:val="36"/>
          <w:szCs w:val="36"/>
        </w:rPr>
        <w:t>Abstract:</w:t>
      </w:r>
    </w:p>
    <w:p w14:paraId="21EFE555">
      <w:pPr>
        <w:pStyle w:val="7"/>
        <w:rPr>
          <w:sz w:val="36"/>
          <w:szCs w:val="36"/>
        </w:rPr>
      </w:pPr>
      <w:r>
        <w:rPr>
          <w:sz w:val="36"/>
          <w:szCs w:val="36"/>
        </w:rPr>
        <w:t>This research paper explores the integration of innovative teaching methods in higher education and their impact on student engagement and learning outcomes. With the rapid evolution of educational technology and pedagogy, methods such as flipped classrooms, blended learning, and active learning are becoming increasingly popular. This paper analyzes various studies that highlight the effectiveness of these approaches, discusses the challenges faced by educators in implementing them, and suggests strategies for successful integration into higher education curricula. The findings demonstrate that while innovative teaching methods can significantly enhance learning experiences, their success depends on institutional support, proper training for educators, and consideration of diverse student needs.</w:t>
      </w:r>
    </w:p>
    <w:p w14:paraId="006CAFC3">
      <w:pPr>
        <w:pStyle w:val="3"/>
        <w:rPr>
          <w:sz w:val="36"/>
          <w:szCs w:val="36"/>
        </w:rPr>
      </w:pPr>
      <w:r>
        <w:rPr>
          <w:sz w:val="36"/>
          <w:szCs w:val="36"/>
        </w:rPr>
        <w:t>1. Introduction:</w:t>
      </w:r>
    </w:p>
    <w:p w14:paraId="43A288F3">
      <w:pPr>
        <w:pStyle w:val="7"/>
        <w:rPr>
          <w:sz w:val="36"/>
          <w:szCs w:val="36"/>
        </w:rPr>
      </w:pPr>
      <w:r>
        <w:rPr>
          <w:sz w:val="36"/>
          <w:szCs w:val="36"/>
        </w:rPr>
        <w:t>In recent years, higher education has witnessed a paradigm shift in teaching methodologies. Traditional lecture-based instruction, while still prevalent, is being supplemented or replaced by more interactive and student-centered approaches. This shift is driven by the need to cater to diverse learning styles, leverage advancements in technology, and prepare students for an increasingly complex and dynamic world. This paper focuses on three key innovative teaching methods—flipped classrooms, blended learning, and active learning—and examines their effectiveness in enhancing student engagement and academic performance.</w:t>
      </w:r>
    </w:p>
    <w:p w14:paraId="3445AE67">
      <w:pPr>
        <w:pStyle w:val="7"/>
        <w:rPr>
          <w:sz w:val="36"/>
          <w:szCs w:val="36"/>
        </w:rPr>
      </w:pPr>
      <w:r>
        <w:rPr>
          <w:sz w:val="36"/>
          <w:szCs w:val="36"/>
        </w:rPr>
        <w:t>The primary objective of this research is to understand how these methods are being adopted in higher education, the benefits they offer, and the challenges they present. By analyzing existing literature and case studies, this paper aims to provide insights into how educators can effectively implement these methods to improve learning outcomes.</w:t>
      </w:r>
    </w:p>
    <w:p w14:paraId="73F041A1">
      <w:pPr>
        <w:pStyle w:val="3"/>
        <w:rPr>
          <w:sz w:val="36"/>
          <w:szCs w:val="36"/>
        </w:rPr>
      </w:pPr>
      <w:r>
        <w:rPr>
          <w:sz w:val="36"/>
          <w:szCs w:val="36"/>
        </w:rPr>
        <w:t>2. Literature Review:</w:t>
      </w:r>
    </w:p>
    <w:p w14:paraId="75B243C6">
      <w:pPr>
        <w:pStyle w:val="4"/>
        <w:rPr>
          <w:sz w:val="36"/>
          <w:szCs w:val="36"/>
        </w:rPr>
      </w:pPr>
      <w:r>
        <w:rPr>
          <w:sz w:val="36"/>
          <w:szCs w:val="36"/>
        </w:rPr>
        <w:t>Flipped Classrooms:</w:t>
      </w:r>
    </w:p>
    <w:p w14:paraId="4A494F8C">
      <w:pPr>
        <w:pStyle w:val="7"/>
        <w:rPr>
          <w:sz w:val="36"/>
          <w:szCs w:val="36"/>
        </w:rPr>
      </w:pPr>
      <w:r>
        <w:rPr>
          <w:sz w:val="36"/>
          <w:szCs w:val="36"/>
        </w:rPr>
        <w:t>Flipped classrooms represent a significant departure from traditional teaching methods. In a flipped classroom, instructional content is delivered outside of the classroom, often through video lectures, while class time is devoted to hands-on activities, discussions, and problem-solving. According to Bishop and Verleger (2013), flipped classrooms enhance student engagement by allowing them to engage with the material at their own pace and use class time for interactive learning. Studies have shown that students in flipped classrooms often perform better academically and develop a deeper understanding of the material.</w:t>
      </w:r>
    </w:p>
    <w:p w14:paraId="2E5E7775">
      <w:pPr>
        <w:pStyle w:val="4"/>
        <w:rPr>
          <w:sz w:val="36"/>
          <w:szCs w:val="36"/>
        </w:rPr>
      </w:pPr>
      <w:r>
        <w:rPr>
          <w:sz w:val="36"/>
          <w:szCs w:val="36"/>
        </w:rPr>
        <w:t>Blended Learning:</w:t>
      </w:r>
    </w:p>
    <w:p w14:paraId="60921AA7">
      <w:pPr>
        <w:pStyle w:val="7"/>
        <w:rPr>
          <w:sz w:val="36"/>
          <w:szCs w:val="36"/>
        </w:rPr>
      </w:pPr>
      <w:r>
        <w:rPr>
          <w:sz w:val="36"/>
          <w:szCs w:val="36"/>
        </w:rPr>
        <w:t>Blended learning combines online and face-to-face instruction, offering a flexible learning environment that caters to different learning styles. Garrison and Kanuka (2004) highlight that blended learning not only provides students with the convenience of online resources but also maintains the social interaction and support of traditional classroom settings. Research has shown that blended learning can lead to improved academic performance, greater student satisfaction, and higher retention rates.</w:t>
      </w:r>
    </w:p>
    <w:p w14:paraId="0F4BC8CA">
      <w:pPr>
        <w:pStyle w:val="4"/>
        <w:rPr>
          <w:sz w:val="36"/>
          <w:szCs w:val="36"/>
        </w:rPr>
      </w:pPr>
      <w:r>
        <w:rPr>
          <w:sz w:val="36"/>
          <w:szCs w:val="36"/>
        </w:rPr>
        <w:t>Active Learning:</w:t>
      </w:r>
    </w:p>
    <w:p w14:paraId="2AE4C1B9">
      <w:pPr>
        <w:pStyle w:val="7"/>
        <w:rPr>
          <w:sz w:val="36"/>
          <w:szCs w:val="36"/>
        </w:rPr>
      </w:pPr>
      <w:r>
        <w:rPr>
          <w:sz w:val="36"/>
          <w:szCs w:val="36"/>
        </w:rPr>
        <w:t>Active learning involves students in the process of learning through activities such as group work, problem-solving, and discussions. Freeman et al. (2014) conducted a meta-analysis that found active learning significantly improves student performance, particularly in STEM disciplines. Active learning encourages critical thinking, collaboration, and application of knowledge, making it a powerful tool in higher education.</w:t>
      </w:r>
    </w:p>
    <w:p w14:paraId="3E6E47E3">
      <w:pPr>
        <w:pStyle w:val="4"/>
        <w:rPr>
          <w:sz w:val="36"/>
          <w:szCs w:val="36"/>
        </w:rPr>
      </w:pPr>
      <w:r>
        <w:rPr>
          <w:sz w:val="36"/>
          <w:szCs w:val="36"/>
        </w:rPr>
        <w:t>Challenges and Considerations:</w:t>
      </w:r>
    </w:p>
    <w:p w14:paraId="2105ADF5">
      <w:pPr>
        <w:pStyle w:val="7"/>
        <w:rPr>
          <w:sz w:val="36"/>
          <w:szCs w:val="36"/>
        </w:rPr>
      </w:pPr>
      <w:r>
        <w:rPr>
          <w:sz w:val="36"/>
          <w:szCs w:val="36"/>
        </w:rPr>
        <w:t>Despite the benefits of these innovative methods, their implementation is not without challenges. Means et al. (2014) note that faculty resistance, lack of technological infrastructure, and varying levels of student preparedness can hinder the adoption of these methods. Additionally, there is a need for ongoing professional development for educators to effectively integrate these approaches into their teaching.</w:t>
      </w:r>
    </w:p>
    <w:p w14:paraId="09FDE531">
      <w:pPr>
        <w:pStyle w:val="3"/>
        <w:rPr>
          <w:sz w:val="36"/>
          <w:szCs w:val="36"/>
        </w:rPr>
      </w:pPr>
      <w:r>
        <w:rPr>
          <w:sz w:val="36"/>
          <w:szCs w:val="36"/>
        </w:rPr>
        <w:t>3. Methodology:</w:t>
      </w:r>
    </w:p>
    <w:p w14:paraId="658078DA">
      <w:pPr>
        <w:pStyle w:val="7"/>
        <w:rPr>
          <w:sz w:val="36"/>
          <w:szCs w:val="36"/>
        </w:rPr>
      </w:pPr>
      <w:r>
        <w:rPr>
          <w:sz w:val="36"/>
          <w:szCs w:val="36"/>
        </w:rPr>
        <w:t>This research is based on a comprehensive review of existing literature on innovative teaching methods in higher education. The paper draws on both qualitative and quantitative data from various studies, surveys, and case studies. Data on student engagement, academic performance, and satisfaction were analyzed to assess the impact of flipped classrooms, blended learning, and active learning. The research also considers feedback from educators on the challenges they face in implementing these methods and the strategies they use to overcome them.</w:t>
      </w:r>
    </w:p>
    <w:p w14:paraId="437EE68A">
      <w:pPr>
        <w:pStyle w:val="3"/>
        <w:rPr>
          <w:sz w:val="36"/>
          <w:szCs w:val="36"/>
        </w:rPr>
      </w:pPr>
      <w:r>
        <w:rPr>
          <w:sz w:val="36"/>
          <w:szCs w:val="36"/>
        </w:rPr>
        <w:t>4. Findings and Discussion:</w:t>
      </w:r>
    </w:p>
    <w:p w14:paraId="7225D12A">
      <w:pPr>
        <w:pStyle w:val="4"/>
        <w:rPr>
          <w:sz w:val="36"/>
          <w:szCs w:val="36"/>
        </w:rPr>
      </w:pPr>
      <w:r>
        <w:rPr>
          <w:sz w:val="36"/>
          <w:szCs w:val="36"/>
        </w:rPr>
        <w:t>Impact on Student Engagement:</w:t>
      </w:r>
    </w:p>
    <w:p w14:paraId="69F8F9A5">
      <w:pPr>
        <w:pStyle w:val="7"/>
        <w:rPr>
          <w:sz w:val="36"/>
          <w:szCs w:val="36"/>
        </w:rPr>
      </w:pPr>
      <w:r>
        <w:rPr>
          <w:sz w:val="36"/>
          <w:szCs w:val="36"/>
        </w:rPr>
        <w:t>The analysis reveals that innovative teaching methods, particularly flipped classrooms and active learning, significantly increase student engagement. Students are more likely to participate actively in class, collaborate with peers, and engage with the material in a meaningful way. For example, a study by Kim et al. (2017) found that students in flipped classrooms reported higher levels of engagement and satisfaction compared to those in traditional lecture-based courses.</w:t>
      </w:r>
    </w:p>
    <w:p w14:paraId="2DF8BCCE">
      <w:pPr>
        <w:pStyle w:val="4"/>
        <w:rPr>
          <w:sz w:val="36"/>
          <w:szCs w:val="36"/>
        </w:rPr>
      </w:pPr>
      <w:r>
        <w:rPr>
          <w:sz w:val="36"/>
          <w:szCs w:val="36"/>
        </w:rPr>
        <w:t>Improved Learning Outcomes:</w:t>
      </w:r>
    </w:p>
    <w:p w14:paraId="5EE52C5B">
      <w:pPr>
        <w:pStyle w:val="7"/>
        <w:rPr>
          <w:sz w:val="36"/>
          <w:szCs w:val="36"/>
        </w:rPr>
      </w:pPr>
      <w:r>
        <w:rPr>
          <w:sz w:val="36"/>
          <w:szCs w:val="36"/>
        </w:rPr>
        <w:t>The research indicates that students in blended learning and active learning environments tend to perform better academically. A study by Bernard et al. (2014) found that students in blended learning courses had higher grades and retention rates than those in traditional courses. Active learning, in particular, has been shown to improve critical thinking skills and the ability to apply knowledge to real-world problems.</w:t>
      </w:r>
    </w:p>
    <w:p w14:paraId="3EE4A025">
      <w:pPr>
        <w:pStyle w:val="4"/>
        <w:rPr>
          <w:sz w:val="36"/>
          <w:szCs w:val="36"/>
        </w:rPr>
      </w:pPr>
      <w:r>
        <w:rPr>
          <w:sz w:val="36"/>
          <w:szCs w:val="36"/>
        </w:rPr>
        <w:t>Challenges in Implementation:</w:t>
      </w:r>
    </w:p>
    <w:p w14:paraId="16899BA1">
      <w:pPr>
        <w:pStyle w:val="7"/>
        <w:rPr>
          <w:sz w:val="36"/>
          <w:szCs w:val="36"/>
        </w:rPr>
      </w:pPr>
      <w:r>
        <w:rPr>
          <w:sz w:val="36"/>
          <w:szCs w:val="36"/>
        </w:rPr>
        <w:t>While the benefits of these methods are clear, challenges remain. Faculty members often resist change due to a lack of familiarity with new technologies or concerns about the additional time required to prepare for classes. Additionally, some students struggle with the increased responsibility that comes with these methods, such as managing their own learning in a flipped classroom or participating actively in discussions.</w:t>
      </w:r>
    </w:p>
    <w:p w14:paraId="00CA5664">
      <w:pPr>
        <w:pStyle w:val="4"/>
        <w:rPr>
          <w:sz w:val="36"/>
          <w:szCs w:val="36"/>
        </w:rPr>
      </w:pPr>
      <w:r>
        <w:rPr>
          <w:sz w:val="36"/>
          <w:szCs w:val="36"/>
        </w:rPr>
        <w:t>Implications for Educators:</w:t>
      </w:r>
    </w:p>
    <w:p w14:paraId="16640EB1">
      <w:pPr>
        <w:pStyle w:val="7"/>
        <w:rPr>
          <w:sz w:val="36"/>
          <w:szCs w:val="36"/>
        </w:rPr>
      </w:pPr>
      <w:r>
        <w:rPr>
          <w:sz w:val="36"/>
          <w:szCs w:val="36"/>
        </w:rPr>
        <w:t>To successfully implement innovative teaching methods, educators must receive proper training and support. Institutions should invest in professional development programs that help faculty integrate technology into their teaching and develop active learning strategies. Furthermore, educators should consider the diverse needs of their students and be prepared to adjust their methods accordingly.</w:t>
      </w:r>
    </w:p>
    <w:p w14:paraId="2E719676">
      <w:pPr>
        <w:pStyle w:val="3"/>
        <w:rPr>
          <w:sz w:val="36"/>
          <w:szCs w:val="36"/>
        </w:rPr>
      </w:pPr>
      <w:r>
        <w:rPr>
          <w:sz w:val="36"/>
          <w:szCs w:val="36"/>
        </w:rPr>
        <w:t>5. Conclusion and Recommendations:</w:t>
      </w:r>
    </w:p>
    <w:p w14:paraId="7D4D9445">
      <w:pPr>
        <w:pStyle w:val="7"/>
        <w:rPr>
          <w:sz w:val="36"/>
          <w:szCs w:val="36"/>
        </w:rPr>
      </w:pPr>
      <w:r>
        <w:rPr>
          <w:sz w:val="36"/>
          <w:szCs w:val="36"/>
        </w:rPr>
        <w:t>Innovative teaching methods hold great promise for transforming higher education. By increasing student engagement, improving learning outcomes, and preparing students for the demands of the modern world, these methods can greatly enhance the educational experience. However, their success depends on thoughtful implementation, institutional support, and a commitment to continuous improvement. Future research should explore the long-term impact of these methods and how they can be adapted to different educational contexts. Educators are encouraged to experiment with these approaches, seek feedback from students, and remain flexible in their teaching practices.</w:t>
      </w:r>
    </w:p>
    <w:p w14:paraId="01F37BAD">
      <w:pPr>
        <w:pStyle w:val="3"/>
        <w:rPr>
          <w:sz w:val="36"/>
          <w:szCs w:val="36"/>
        </w:rPr>
      </w:pPr>
      <w:r>
        <w:rPr>
          <w:sz w:val="36"/>
          <w:szCs w:val="36"/>
        </w:rPr>
        <w:t>6. References:</w:t>
      </w:r>
    </w:p>
    <w:p w14:paraId="243D4DFA">
      <w:pPr>
        <w:numPr>
          <w:ilvl w:val="0"/>
          <w:numId w:val="2"/>
        </w:numPr>
        <w:spacing w:before="100" w:beforeAutospacing="1" w:after="100" w:afterAutospacing="1" w:line="240" w:lineRule="auto"/>
        <w:rPr>
          <w:sz w:val="36"/>
          <w:szCs w:val="36"/>
        </w:rPr>
      </w:pPr>
      <w:r>
        <w:rPr>
          <w:sz w:val="36"/>
          <w:szCs w:val="36"/>
        </w:rPr>
        <w:t>Bishop, J. L., &amp; Verleger, M. A. (2013). The flipped classroom: A survey of the research. In ASEE National Conference Proceedings, Atlanta, GA.</w:t>
      </w:r>
    </w:p>
    <w:p w14:paraId="45E59BAF">
      <w:pPr>
        <w:numPr>
          <w:ilvl w:val="0"/>
          <w:numId w:val="2"/>
        </w:numPr>
        <w:spacing w:before="100" w:beforeAutospacing="1" w:after="100" w:afterAutospacing="1" w:line="240" w:lineRule="auto"/>
        <w:rPr>
          <w:sz w:val="36"/>
          <w:szCs w:val="36"/>
        </w:rPr>
      </w:pPr>
      <w:r>
        <w:rPr>
          <w:sz w:val="36"/>
          <w:szCs w:val="36"/>
        </w:rPr>
        <w:t>Garrison, D. R., &amp; Kanuka, H. (2004). Blended learning: Uncovering its transformative potential in higher education. The Internet and Higher Education, 7(2), 95-105.</w:t>
      </w:r>
    </w:p>
    <w:p w14:paraId="1AF2CD65">
      <w:pPr>
        <w:numPr>
          <w:ilvl w:val="0"/>
          <w:numId w:val="2"/>
        </w:numPr>
        <w:spacing w:before="100" w:beforeAutospacing="1" w:after="100" w:afterAutospacing="1" w:line="240" w:lineRule="auto"/>
        <w:rPr>
          <w:sz w:val="36"/>
          <w:szCs w:val="36"/>
        </w:rPr>
      </w:pPr>
      <w:r>
        <w:rPr>
          <w:sz w:val="36"/>
          <w:szCs w:val="36"/>
        </w:rPr>
        <w:t>Freeman, S., Eddy, S. L., McDonough, M., Smith, M. K., Okoroafor, N., Jordt, H., &amp; Wenderoth, M. P. (2014). Active learning increases student performance in science, engineering, and mathematics. Proceedings of the National Academy of Sciences, 111(23), 8410-8415.</w:t>
      </w:r>
    </w:p>
    <w:p w14:paraId="6B02D003">
      <w:pPr>
        <w:numPr>
          <w:ilvl w:val="0"/>
          <w:numId w:val="2"/>
        </w:numPr>
        <w:spacing w:before="100" w:beforeAutospacing="1" w:after="100" w:afterAutospacing="1" w:line="240" w:lineRule="auto"/>
        <w:rPr>
          <w:sz w:val="36"/>
          <w:szCs w:val="36"/>
        </w:rPr>
      </w:pPr>
      <w:r>
        <w:rPr>
          <w:sz w:val="36"/>
          <w:szCs w:val="36"/>
        </w:rPr>
        <w:t>Means, B., Toyama, Y., Murphy, R., Bakia, M., &amp; Jones, K. (2014). The effectiveness of online and blended learning: A meta-analysis of the empirical literature. Teachers College Record, 115(3), 1-47.</w:t>
      </w:r>
    </w:p>
    <w:p w14:paraId="22EA4C55">
      <w:pPr>
        <w:numPr>
          <w:ilvl w:val="0"/>
          <w:numId w:val="2"/>
        </w:numPr>
        <w:spacing w:before="100" w:beforeAutospacing="1" w:after="100" w:afterAutospacing="1" w:line="240" w:lineRule="auto"/>
        <w:rPr>
          <w:sz w:val="36"/>
          <w:szCs w:val="36"/>
        </w:rPr>
      </w:pPr>
      <w:r>
        <w:rPr>
          <w:sz w:val="36"/>
          <w:szCs w:val="36"/>
        </w:rPr>
        <w:t>Kim, M. K., Kim, S. M., Khera, O., &amp; Getman, J. (2017). The experience of three flipped classrooms in an urban university: An exploration of design principles. The Internet and Higher Education, 22, 37-50.</w:t>
      </w:r>
    </w:p>
    <w:p w14:paraId="5D731B81">
      <w:pPr>
        <w:numPr>
          <w:ilvl w:val="0"/>
          <w:numId w:val="2"/>
        </w:numPr>
        <w:spacing w:before="100" w:beforeAutospacing="1" w:after="100" w:afterAutospacing="1" w:line="240" w:lineRule="auto"/>
        <w:rPr>
          <w:sz w:val="36"/>
          <w:szCs w:val="36"/>
        </w:rPr>
      </w:pPr>
      <w:r>
        <w:rPr>
          <w:sz w:val="36"/>
          <w:szCs w:val="36"/>
        </w:rPr>
        <w:t>Bernard, R. M., Borokhovski, E., Schmid, R. F., Tamim, R. M., &amp; Abrami, P. C. (2014). A meta-analysis of blended learning and technology use in higher education: From the general to the applied. Journal of Computing in Higher Education, 26(2), 87-122.</w:t>
      </w:r>
    </w:p>
    <w:p w14:paraId="10AB1EF2">
      <w:pPr>
        <w:shd w:val="clear" w:color="auto" w:fill="FFFFFF"/>
        <w:spacing w:before="100" w:beforeAutospacing="1" w:after="100" w:afterAutospacing="1" w:line="240" w:lineRule="auto"/>
        <w:rPr>
          <w:rFonts w:ascii="Arial" w:hAnsi="Arial" w:eastAsia="Times New Roman" w:cs="Arial"/>
          <w:b/>
          <w:bCs/>
          <w:color w:val="212121"/>
          <w:kern w:val="36"/>
          <w:sz w:val="36"/>
          <w:szCs w:val="36"/>
          <w:lang w:eastAsia="en-IN"/>
        </w:rPr>
      </w:pPr>
    </w:p>
    <w:p w14:paraId="17A09CC5">
      <w:pPr>
        <w:rPr>
          <w:rFonts w:ascii="Arial" w:hAnsi="Arial" w:eastAsia="Times New Roman" w:cs="Arial"/>
          <w:b/>
          <w:bCs/>
          <w:color w:val="212121"/>
          <w:kern w:val="36"/>
          <w:sz w:val="48"/>
          <w:szCs w:val="48"/>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60408"/>
    <w:multiLevelType w:val="multilevel"/>
    <w:tmpl w:val="13060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0E1F0F"/>
    <w:multiLevelType w:val="multilevel"/>
    <w:tmpl w:val="3C0E1F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2B"/>
    <w:rsid w:val="00030C18"/>
    <w:rsid w:val="004D082B"/>
    <w:rsid w:val="00FB0951"/>
    <w:rsid w:val="1E2352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5"/>
    <w:qFormat/>
    <w:uiPriority w:val="22"/>
    <w:rPr>
      <w:b/>
      <w:bCs/>
    </w:rPr>
  </w:style>
  <w:style w:type="character" w:customStyle="1" w:styleId="9">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0">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1">
    <w:name w:val="Heading 3 Char"/>
    <w:basedOn w:val="5"/>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1276</Words>
  <Characters>7277</Characters>
  <Lines>60</Lines>
  <Paragraphs>17</Paragraphs>
  <TotalTime>13</TotalTime>
  <ScaleCrop>false</ScaleCrop>
  <LinksUpToDate>false</LinksUpToDate>
  <CharactersWithSpaces>8536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2024-09-05T06:14:00Z</dcterms:created>
  <dc:creator>HP</dc:creator>
  <cp:lastModifiedBy>kundan kumar raghav</cp:lastModifiedBy>
  <dcterms:modified xsi:type="dcterms:W3CDTF">2024-09-09T09:48:00Z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D635EC1E1FCA445D93B5D6DFF64E8BD9_13</vt:lpwstr>
  </property>
</Properties>
</file>