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Arial" w:cs="Arial" w:eastAsia="Arial" w:hAnsi="Arial"/>
          <w:b/>
          <w:bCs/>
          <w:color w:val="1F4E79"/>
          <w:sz w:val="36"/>
          <w:szCs w:val="36"/>
        </w:rPr>
        <w:t xml:space="preserve">PROJECT REPORT</w:t>
      </w:r>
    </w:p>
    <w:p>
      <w:pPr>
        <w:spacing w:after="40" w:before="0"/>
        <w:jc w:val="center"/>
      </w:pPr>
      <w:r>
        <w:rPr>
          <w:rFonts w:ascii="Arial" w:cs="Arial" w:eastAsia="Arial" w:hAnsi="Arial"/>
          <w:b/>
          <w:bCs/>
          <w:color w:val="2E75B6"/>
          <w:sz w:val="28"/>
          <w:szCs w:val="28"/>
        </w:rPr>
        <w:t xml:space="preserve">Medical Image Classification on Kvasir Dataset using Transfer Learning</w:t>
      </w:r>
    </w:p>
    <w:p>
      <w:pPr>
        <w:pBdr>
          <w:bottom w:val="single" w:color="2E75B6" w:sz="4" w:space="1"/>
        </w:pBdr>
        <w:spacing w:after="160" w:before="160"/>
      </w:pPr>
    </w:p>
    <w:p>
      <w:pPr>
        <w:spacing w:after="60" w:before="60"/>
        <w:jc w:val="center"/>
      </w:pPr>
      <w:r>
        <w:rPr>
          <w:rFonts w:ascii="Arial" w:cs="Arial" w:eastAsia="Arial" w:hAnsi="Arial"/>
          <w:sz w:val="22"/>
          <w:szCs w:val="22"/>
        </w:rPr>
        <w:t xml:space="preserve">Submitted By: Kundan Ghate</w:t>
      </w:r>
    </w:p>
    <w:p>
      <w:pPr>
        <w:spacing w:after="20" w:before="20"/>
        <w:jc w:val="center"/>
      </w:pPr>
      <w:r>
        <w:rPr>
          <w:rFonts w:ascii="Arial" w:cs="Arial" w:eastAsia="Arial" w:hAnsi="Arial"/>
          <w:sz w:val="22"/>
          <w:szCs w:val="22"/>
        </w:rPr>
        <w:t xml:space="preserve">B.Tech - Computer Science (AI &amp; ML) | Vivekananda Global University (VGU)</w:t>
      </w:r>
    </w:p>
    <w:p>
      <w:pPr>
        <w:spacing w:after="20" w:before="20"/>
        <w:jc w:val="center"/>
      </w:pPr>
      <w:r>
        <w:rPr>
          <w:rFonts w:ascii="Arial" w:cs="Arial" w:eastAsia="Arial" w:hAnsi="Arial"/>
          <w:sz w:val="22"/>
          <w:szCs w:val="22"/>
        </w:rPr>
        <w:t xml:space="preserve">Nextwave Institution of Advanced Technology | NIAT Pune</w:t>
      </w:r>
    </w:p>
    <w:p>
      <w:pPr>
        <w:spacing w:after="40" w:before="20"/>
        <w:jc w:val="center"/>
      </w:pPr>
      <w:r>
        <w:rPr>
          <w:rFonts w:ascii="Arial" w:cs="Arial" w:eastAsia="Arial" w:hAnsi="Arial"/>
          <w:sz w:val="22"/>
          <w:szCs w:val="22"/>
        </w:rPr>
        <w:t xml:space="preserve">Year: 2025</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1. Abstract</w:t>
      </w:r>
    </w:p>
    <w:p>
      <w:pPr>
        <w:spacing w:after="80" w:before="80"/>
        <w:jc w:val="both"/>
      </w:pPr>
      <w:r>
        <w:rPr>
          <w:rFonts w:ascii="Arial" w:cs="Arial" w:eastAsia="Arial" w:hAnsi="Arial"/>
          <w:sz w:val="22"/>
          <w:szCs w:val="22"/>
        </w:rPr>
        <w:t xml:space="preserve">This project presents an image classification system built on the Kvasir gastrointestinal (GI) tract image dataset. The goal is to automatically classify endoscopic images into one of eight categories using a deep learning model. We use Transfer Learning with MobileNetV2, a lightweight convolutional neural network pretrained on the ImageNet dataset. The model is fine-tuned on Kvasir images to achieve high classification accuracy. This approach demonstrates how AI can assist doctors in diagnosing GI diseases faster and more accurately.</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2. Introduction</w:t>
      </w:r>
    </w:p>
    <w:p>
      <w:pPr>
        <w:spacing w:after="80" w:before="80"/>
        <w:jc w:val="both"/>
      </w:pPr>
      <w:r>
        <w:rPr>
          <w:rFonts w:ascii="Arial" w:cs="Arial" w:eastAsia="Arial" w:hAnsi="Arial"/>
          <w:sz w:val="22"/>
          <w:szCs w:val="22"/>
        </w:rPr>
        <w:t xml:space="preserve">Gastrointestinal (GI) diseases affect millions of people worldwide. Doctors use a procedure called endoscopy — where a tiny camera is inserted into the stomach or intestine — to visually inspect the GI tract. Manually analyzing these images is time-consuming and prone to human error.</w:t>
      </w:r>
    </w:p>
    <w:p>
      <w:pPr>
        <w:spacing w:after="80" w:before="80"/>
        <w:jc w:val="both"/>
      </w:pPr>
      <w:r>
        <w:rPr>
          <w:rFonts w:ascii="Arial" w:cs="Arial" w:eastAsia="Arial" w:hAnsi="Arial"/>
          <w:sz w:val="22"/>
          <w:szCs w:val="22"/>
        </w:rPr>
        <w:t xml:space="preserve">Artificial Intelligence, particularly Deep Learning, can help automate this process. By training a model on thousands of labeled endoscopy images, the model learns to recognize abnormalities such as polyps, ulcerative colitis, and esophagitis.</w:t>
      </w:r>
    </w:p>
    <w:p>
      <w:pPr>
        <w:spacing w:after="80" w:before="80"/>
        <w:jc w:val="both"/>
      </w:pPr>
      <w:r>
        <w:rPr>
          <w:rFonts w:ascii="Arial" w:cs="Arial" w:eastAsia="Arial" w:hAnsi="Arial"/>
          <w:sz w:val="22"/>
          <w:szCs w:val="22"/>
        </w:rPr>
        <w:t xml:space="preserve">This project builds an image classifier using the Kvasir dataset, which is a publicly available benchmark dataset designed for exactly this purpose.</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3. Aim and Objectives</w:t>
      </w:r>
    </w:p>
    <w:p>
      <w:pPr>
        <w:pStyle w:val="Heading2"/>
        <w:spacing w:after="120" w:before="240"/>
      </w:pPr>
      <w:r>
        <w:rPr>
          <w:rFonts w:ascii="Arial" w:cs="Arial" w:eastAsia="Arial" w:hAnsi="Arial"/>
          <w:b/>
          <w:bCs/>
          <w:color w:val="2E75B6"/>
          <w:sz w:val="26"/>
          <w:szCs w:val="26"/>
        </w:rPr>
        <w:t xml:space="preserve">3.1 Aim</w:t>
      </w:r>
    </w:p>
    <w:p>
      <w:pPr>
        <w:spacing w:after="80" w:before="80"/>
        <w:jc w:val="both"/>
      </w:pPr>
      <w:r>
        <w:rPr>
          <w:rFonts w:ascii="Arial" w:cs="Arial" w:eastAsia="Arial" w:hAnsi="Arial"/>
          <w:sz w:val="22"/>
          <w:szCs w:val="22"/>
        </w:rPr>
        <w:t xml:space="preserve">To build an AI model that can automatically classify endoscopic images of the GI tract into 8 disease or anatomy categories using Transfer Learning (MobileNetV2).</w:t>
      </w:r>
    </w:p>
    <w:p>
      <w:pPr>
        <w:pStyle w:val="Heading2"/>
        <w:spacing w:after="120" w:before="240"/>
      </w:pPr>
      <w:r>
        <w:rPr>
          <w:rFonts w:ascii="Arial" w:cs="Arial" w:eastAsia="Arial" w:hAnsi="Arial"/>
          <w:b/>
          <w:bCs/>
          <w:color w:val="2E75B6"/>
          <w:sz w:val="26"/>
          <w:szCs w:val="26"/>
        </w:rPr>
        <w:t xml:space="preserve">3.2 Objectives</w:t>
      </w:r>
    </w:p>
    <w:p>
      <w:pPr>
        <w:pStyle w:val="ListParagraph"/>
        <w:numPr>
          <w:ilvl w:val="0"/>
          <w:numId w:val="2"/>
        </w:numPr>
        <w:spacing w:after="60" w:before="60"/>
      </w:pPr>
      <w:r>
        <w:rPr>
          <w:rFonts w:ascii="Arial" w:cs="Arial" w:eastAsia="Arial" w:hAnsi="Arial"/>
          <w:sz w:val="22"/>
          <w:szCs w:val="22"/>
        </w:rPr>
        <w:t xml:space="preserve">Understand and explore the Kvasir dataset</w:t>
      </w:r>
    </w:p>
    <w:p>
      <w:pPr>
        <w:pStyle w:val="ListParagraph"/>
        <w:numPr>
          <w:ilvl w:val="0"/>
          <w:numId w:val="2"/>
        </w:numPr>
        <w:spacing w:after="60" w:before="60"/>
      </w:pPr>
      <w:r>
        <w:rPr>
          <w:rFonts w:ascii="Arial" w:cs="Arial" w:eastAsia="Arial" w:hAnsi="Arial"/>
          <w:sz w:val="22"/>
          <w:szCs w:val="22"/>
        </w:rPr>
        <w:t xml:space="preserve">Preprocess and augment the image data</w:t>
      </w:r>
    </w:p>
    <w:p>
      <w:pPr>
        <w:pStyle w:val="ListParagraph"/>
        <w:numPr>
          <w:ilvl w:val="0"/>
          <w:numId w:val="2"/>
        </w:numPr>
        <w:spacing w:after="60" w:before="60"/>
      </w:pPr>
      <w:r>
        <w:rPr>
          <w:rFonts w:ascii="Arial" w:cs="Arial" w:eastAsia="Arial" w:hAnsi="Arial"/>
          <w:sz w:val="22"/>
          <w:szCs w:val="22"/>
        </w:rPr>
        <w:t xml:space="preserve">Build a classification model using MobileNetV2 Transfer Learning</w:t>
      </w:r>
    </w:p>
    <w:p>
      <w:pPr>
        <w:pStyle w:val="ListParagraph"/>
        <w:numPr>
          <w:ilvl w:val="0"/>
          <w:numId w:val="2"/>
        </w:numPr>
        <w:spacing w:after="60" w:before="60"/>
      </w:pPr>
      <w:r>
        <w:rPr>
          <w:rFonts w:ascii="Arial" w:cs="Arial" w:eastAsia="Arial" w:hAnsi="Arial"/>
          <w:sz w:val="22"/>
          <w:szCs w:val="22"/>
        </w:rPr>
        <w:t xml:space="preserve">Train and fine-tune the model for high accuracy</w:t>
      </w:r>
    </w:p>
    <w:p>
      <w:pPr>
        <w:pStyle w:val="ListParagraph"/>
        <w:numPr>
          <w:ilvl w:val="0"/>
          <w:numId w:val="2"/>
        </w:numPr>
        <w:spacing w:after="60" w:before="60"/>
      </w:pPr>
      <w:r>
        <w:rPr>
          <w:rFonts w:ascii="Arial" w:cs="Arial" w:eastAsia="Arial" w:hAnsi="Arial"/>
          <w:sz w:val="22"/>
          <w:szCs w:val="22"/>
        </w:rPr>
        <w:t xml:space="preserve">Evaluate the model using accuracy, loss curves, and confusion matrix</w:t>
      </w:r>
    </w:p>
    <w:p>
      <w:pPr>
        <w:pStyle w:val="ListParagraph"/>
        <w:numPr>
          <w:ilvl w:val="0"/>
          <w:numId w:val="2"/>
        </w:numPr>
        <w:spacing w:after="60" w:before="60"/>
      </w:pPr>
      <w:r>
        <w:rPr>
          <w:rFonts w:ascii="Arial" w:cs="Arial" w:eastAsia="Arial" w:hAnsi="Arial"/>
          <w:sz w:val="22"/>
          <w:szCs w:val="22"/>
        </w:rPr>
        <w:t xml:space="preserve">Save and deploy the final trained model</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4. Dataset Description</w:t>
      </w:r>
    </w:p>
    <w:p>
      <w:pPr>
        <w:spacing w:after="80" w:before="80"/>
        <w:jc w:val="both"/>
      </w:pPr>
      <w:r>
        <w:rPr>
          <w:rFonts w:ascii="Arial" w:cs="Arial" w:eastAsia="Arial" w:hAnsi="Arial"/>
          <w:sz w:val="22"/>
          <w:szCs w:val="22"/>
        </w:rPr>
        <w:t xml:space="preserve">The Kvasir dataset contains 8,000 labeled images (1,000 per class) from the GI tract, collected using standard endoscopy equipment. Images are in JPEG format at various resolutions.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 Name</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dyed-lifted-polyps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Polyps lifted by dye injection</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dyed-resection-margins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Resection margins after polyp removal</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esophagitis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Inflammation of the esophagus</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normal-cecum</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Normal cecum anatomy</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normal-pylorus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Normal pylorus anatomy</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normal-z-line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Normal z-line (esophagus-stomach junction)</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polyps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Abnormal growths in the GI tract</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ulcerative-colitis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Inflammation of the colon</w:t>
            </w:r>
          </w:p>
        </w:tc>
      </w:tr>
    </w:tbl>
    <w:p>
      <w:pPr>
        <w:spacing w:after="80" w:before="120"/>
        <w:jc w:val="center"/>
      </w:pPr>
      <w:r>
        <w:rPr>
          <w:rFonts w:ascii="Arial" w:cs="Arial" w:eastAsia="Arial" w:hAnsi="Arial"/>
          <w:i/>
          <w:iCs/>
          <w:color w:val="555555"/>
          <w:sz w:val="18"/>
          <w:szCs w:val="18"/>
        </w:rPr>
        <w:t xml:space="preserve">Table 1: Kvasir Dataset Classes</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5. Methodology</w:t>
      </w:r>
    </w:p>
    <w:p>
      <w:pPr>
        <w:pStyle w:val="Heading2"/>
        <w:spacing w:after="120" w:before="240"/>
      </w:pPr>
      <w:r>
        <w:rPr>
          <w:rFonts w:ascii="Arial" w:cs="Arial" w:eastAsia="Arial" w:hAnsi="Arial"/>
          <w:b/>
          <w:bCs/>
          <w:color w:val="2E75B6"/>
          <w:sz w:val="26"/>
          <w:szCs w:val="26"/>
        </w:rPr>
        <w:t xml:space="preserve">5.1 What is Transfer Learning?</w:t>
      </w:r>
    </w:p>
    <w:p>
      <w:pPr>
        <w:spacing w:after="80" w:before="80"/>
        <w:jc w:val="both"/>
      </w:pPr>
      <w:r>
        <w:rPr>
          <w:rFonts w:ascii="Arial" w:cs="Arial" w:eastAsia="Arial" w:hAnsi="Arial"/>
          <w:sz w:val="22"/>
          <w:szCs w:val="22"/>
        </w:rPr>
        <w:t xml:space="preserve">Transfer Learning means using a model that was already trained on a large dataset (ImageNet - 1.2 million images) and re-training its last few layers on our smaller dataset. This saves time and gives better accuracy than training from scratch.</w:t>
      </w:r>
    </w:p>
    <w:p>
      <w:pPr>
        <w:pStyle w:val="Heading2"/>
        <w:spacing w:after="120" w:before="240"/>
      </w:pPr>
      <w:r>
        <w:rPr>
          <w:rFonts w:ascii="Arial" w:cs="Arial" w:eastAsia="Arial" w:hAnsi="Arial"/>
          <w:b/>
          <w:bCs/>
          <w:color w:val="2E75B6"/>
          <w:sz w:val="26"/>
          <w:szCs w:val="26"/>
        </w:rPr>
        <w:t xml:space="preserve">5.2 Why MobileNetV2?</w:t>
      </w:r>
    </w:p>
    <w:p>
      <w:pPr>
        <w:pStyle w:val="ListParagraph"/>
        <w:numPr>
          <w:ilvl w:val="0"/>
          <w:numId w:val="2"/>
        </w:numPr>
        <w:spacing w:after="60" w:before="60"/>
      </w:pPr>
      <w:r>
        <w:rPr>
          <w:rFonts w:ascii="Arial" w:cs="Arial" w:eastAsia="Arial" w:hAnsi="Arial"/>
          <w:sz w:val="22"/>
          <w:szCs w:val="22"/>
        </w:rPr>
        <w:t xml:space="preserve">Lightweight and fast — suitable for limited GPU resources</w:t>
      </w:r>
    </w:p>
    <w:p>
      <w:pPr>
        <w:pStyle w:val="ListParagraph"/>
        <w:numPr>
          <w:ilvl w:val="0"/>
          <w:numId w:val="2"/>
        </w:numPr>
        <w:spacing w:after="60" w:before="60"/>
      </w:pPr>
      <w:r>
        <w:rPr>
          <w:rFonts w:ascii="Arial" w:cs="Arial" w:eastAsia="Arial" w:hAnsi="Arial"/>
          <w:sz w:val="22"/>
          <w:szCs w:val="22"/>
        </w:rPr>
        <w:t xml:space="preserve">Pretrained on ImageNet — has already learned to detect edges, shapes, and textures</w:t>
      </w:r>
    </w:p>
    <w:p>
      <w:pPr>
        <w:pStyle w:val="ListParagraph"/>
        <w:numPr>
          <w:ilvl w:val="0"/>
          <w:numId w:val="2"/>
        </w:numPr>
        <w:spacing w:after="60" w:before="60"/>
      </w:pPr>
      <w:r>
        <w:rPr>
          <w:rFonts w:ascii="Arial" w:cs="Arial" w:eastAsia="Arial" w:hAnsi="Arial"/>
          <w:sz w:val="22"/>
          <w:szCs w:val="22"/>
        </w:rPr>
        <w:t xml:space="preserve">Works well on medical images with fine-tuning</w:t>
      </w:r>
    </w:p>
    <w:p>
      <w:pPr>
        <w:pStyle w:val="ListParagraph"/>
        <w:numPr>
          <w:ilvl w:val="0"/>
          <w:numId w:val="2"/>
        </w:numPr>
        <w:spacing w:after="60" w:before="60"/>
      </w:pPr>
      <w:r>
        <w:rPr>
          <w:rFonts w:ascii="Arial" w:cs="Arial" w:eastAsia="Arial" w:hAnsi="Arial"/>
          <w:sz w:val="22"/>
          <w:szCs w:val="22"/>
        </w:rPr>
        <w:t xml:space="preserve">Available directly in TensorFlow/Keras</w:t>
      </w:r>
    </w:p>
    <w:p>
      <w:pPr>
        <w:pStyle w:val="Heading2"/>
        <w:spacing w:after="120" w:before="240"/>
      </w:pPr>
      <w:r>
        <w:rPr>
          <w:rFonts w:ascii="Arial" w:cs="Arial" w:eastAsia="Arial" w:hAnsi="Arial"/>
          <w:b/>
          <w:bCs/>
          <w:color w:val="2E75B6"/>
          <w:sz w:val="26"/>
          <w:szCs w:val="26"/>
        </w:rPr>
        <w:t xml:space="preserve">5.3 Model Architecture</w:t>
      </w:r>
    </w:p>
    <w:p>
      <w:pPr>
        <w:spacing w:after="80" w:before="80"/>
        <w:jc w:val="both"/>
      </w:pPr>
      <w:r>
        <w:rPr>
          <w:rFonts w:ascii="Arial" w:cs="Arial" w:eastAsia="Arial" w:hAnsi="Arial"/>
          <w:sz w:val="22"/>
          <w:szCs w:val="22"/>
        </w:rPr>
        <w:t xml:space="preserve">The final model consists of:</w:t>
      </w:r>
    </w:p>
    <w:p>
      <w:pPr>
        <w:pStyle w:val="ListParagraph"/>
        <w:numPr>
          <w:ilvl w:val="0"/>
          <w:numId w:val="2"/>
        </w:numPr>
        <w:spacing w:after="60" w:before="60"/>
      </w:pPr>
      <w:r>
        <w:rPr>
          <w:rFonts w:ascii="Arial" w:cs="Arial" w:eastAsia="Arial" w:hAnsi="Arial"/>
          <w:sz w:val="22"/>
          <w:szCs w:val="22"/>
        </w:rPr>
        <w:t xml:space="preserve">Base: MobileNetV2 (pretrained, frozen initially)</w:t>
      </w:r>
    </w:p>
    <w:p>
      <w:pPr>
        <w:pStyle w:val="ListParagraph"/>
        <w:numPr>
          <w:ilvl w:val="0"/>
          <w:numId w:val="2"/>
        </w:numPr>
        <w:spacing w:after="60" w:before="60"/>
      </w:pPr>
      <w:r>
        <w:rPr>
          <w:rFonts w:ascii="Arial" w:cs="Arial" w:eastAsia="Arial" w:hAnsi="Arial"/>
          <w:sz w:val="22"/>
          <w:szCs w:val="22"/>
        </w:rPr>
        <w:t xml:space="preserve">Global Average Pooling Layer — reduces feature maps to a 1D vector</w:t>
      </w:r>
    </w:p>
    <w:p>
      <w:pPr>
        <w:pStyle w:val="ListParagraph"/>
        <w:numPr>
          <w:ilvl w:val="0"/>
          <w:numId w:val="2"/>
        </w:numPr>
        <w:spacing w:after="60" w:before="60"/>
      </w:pPr>
      <w:r>
        <w:rPr>
          <w:rFonts w:ascii="Arial" w:cs="Arial" w:eastAsia="Arial" w:hAnsi="Arial"/>
          <w:sz w:val="22"/>
          <w:szCs w:val="22"/>
        </w:rPr>
        <w:t xml:space="preserve">Dense Layer (256 units, ReLU activation) — learns complex patterns</w:t>
      </w:r>
    </w:p>
    <w:p>
      <w:pPr>
        <w:pStyle w:val="ListParagraph"/>
        <w:numPr>
          <w:ilvl w:val="0"/>
          <w:numId w:val="2"/>
        </w:numPr>
        <w:spacing w:after="60" w:before="60"/>
      </w:pPr>
      <w:r>
        <w:rPr>
          <w:rFonts w:ascii="Arial" w:cs="Arial" w:eastAsia="Arial" w:hAnsi="Arial"/>
          <w:sz w:val="22"/>
          <w:szCs w:val="22"/>
        </w:rPr>
        <w:t xml:space="preserve">Dropout Layer (40%) — prevents overfitting</w:t>
      </w:r>
    </w:p>
    <w:p>
      <w:pPr>
        <w:pStyle w:val="ListParagraph"/>
        <w:numPr>
          <w:ilvl w:val="0"/>
          <w:numId w:val="2"/>
        </w:numPr>
        <w:spacing w:after="60" w:before="60"/>
      </w:pPr>
      <w:r>
        <w:rPr>
          <w:rFonts w:ascii="Arial" w:cs="Arial" w:eastAsia="Arial" w:hAnsi="Arial"/>
          <w:sz w:val="22"/>
          <w:szCs w:val="22"/>
        </w:rPr>
        <w:t xml:space="preserve">Output Layer (8 units, Softmax) — gives probability for each class</w:t>
      </w:r>
    </w:p>
    <w:p>
      <w:pPr>
        <w:pStyle w:val="Heading2"/>
        <w:spacing w:after="120" w:before="240"/>
      </w:pPr>
      <w:r>
        <w:rPr>
          <w:rFonts w:ascii="Arial" w:cs="Arial" w:eastAsia="Arial" w:hAnsi="Arial"/>
          <w:b/>
          <w:bCs/>
          <w:color w:val="2E75B6"/>
          <w:sz w:val="26"/>
          <w:szCs w:val="26"/>
        </w:rPr>
        <w:t xml:space="preserve">5.4 Training Strategy</w:t>
      </w:r>
    </w:p>
    <w:p>
      <w:pPr>
        <w:spacing w:after="80" w:before="80"/>
        <w:jc w:val="both"/>
      </w:pPr>
      <w:r>
        <w:rPr>
          <w:rFonts w:ascii="Arial" w:cs="Arial" w:eastAsia="Arial" w:hAnsi="Arial"/>
          <w:sz w:val="22"/>
          <w:szCs w:val="22"/>
        </w:rPr>
        <w:t xml:space="preserve">Phase 1 — Frozen Base: Only the top layers are trained. The MobileNetV2 base is frozen. Learning Rate = 0.001.</w:t>
      </w:r>
    </w:p>
    <w:p>
      <w:pPr>
        <w:spacing w:after="80" w:before="80"/>
        <w:jc w:val="both"/>
      </w:pPr>
      <w:r>
        <w:rPr>
          <w:rFonts w:ascii="Arial" w:cs="Arial" w:eastAsia="Arial" w:hAnsi="Arial"/>
          <w:sz w:val="22"/>
          <w:szCs w:val="22"/>
        </w:rPr>
        <w:t xml:space="preserve">Phase 2 — Fine Tuning: Last 30 layers of MobileNetV2 are unfrozen and retrained with a very small Learning Rate = 0.00001 to avoid destroying pretrained weights.</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6. What Happens When You Run in Google Colab</w:t>
      </w:r>
    </w:p>
    <w:p>
      <w:pPr>
        <w:spacing w:after="80" w:before="80"/>
        <w:jc w:val="both"/>
      </w:pPr>
      <w:r>
        <w:rPr>
          <w:rFonts w:ascii="Arial" w:cs="Arial" w:eastAsia="Arial" w:hAnsi="Arial"/>
          <w:sz w:val="22"/>
          <w:szCs w:val="22"/>
        </w:rPr>
        <w:t xml:space="preserve">Here is a step-by-step flow of what happens after uploading the code and dataset:</w:t>
      </w:r>
    </w:p>
    <w:p>
      <w:pPr>
        <w:pStyle w:val="Heading2"/>
        <w:spacing w:after="120" w:before="240"/>
      </w:pPr>
      <w:r>
        <w:rPr>
          <w:rFonts w:ascii="Arial" w:cs="Arial" w:eastAsia="Arial" w:hAnsi="Arial"/>
          <w:b/>
          <w:bCs/>
          <w:color w:val="2E75B6"/>
          <w:sz w:val="26"/>
          <w:szCs w:val="26"/>
        </w:rPr>
        <w:t xml:space="preserve">Step 1 — Setup</w:t>
      </w:r>
    </w:p>
    <w:p>
      <w:pPr>
        <w:spacing w:after="80" w:before="80"/>
        <w:jc w:val="both"/>
      </w:pPr>
      <w:r>
        <w:rPr>
          <w:rFonts w:ascii="Arial" w:cs="Arial" w:eastAsia="Arial" w:hAnsi="Arial"/>
          <w:sz w:val="22"/>
          <w:szCs w:val="22"/>
        </w:rPr>
        <w:t xml:space="preserve">Libraries like TensorFlow, Matplotlib, NumPy are imported. GPU is enabled for faster training.</w:t>
      </w:r>
    </w:p>
    <w:p>
      <w:pPr>
        <w:pStyle w:val="Heading2"/>
        <w:spacing w:after="120" w:before="240"/>
      </w:pPr>
      <w:r>
        <w:rPr>
          <w:rFonts w:ascii="Arial" w:cs="Arial" w:eastAsia="Arial" w:hAnsi="Arial"/>
          <w:b/>
          <w:bCs/>
          <w:color w:val="2E75B6"/>
          <w:sz w:val="26"/>
          <w:szCs w:val="26"/>
        </w:rPr>
        <w:t xml:space="preserve">Step 2 — Load Dataset</w:t>
      </w:r>
    </w:p>
    <w:p>
      <w:pPr>
        <w:spacing w:after="80" w:before="80"/>
        <w:jc w:val="both"/>
      </w:pPr>
      <w:r>
        <w:rPr>
          <w:rFonts w:ascii="Arial" w:cs="Arial" w:eastAsia="Arial" w:hAnsi="Arial"/>
          <w:sz w:val="22"/>
          <w:szCs w:val="22"/>
        </w:rPr>
        <w:t xml:space="preserve">The dataset folder (kvasir/) is read. Images are split: 80% for training, 20% for validation. Images are resized to 224x224 pixels. Pixel values are normalized from [0-255] to [0-1].</w:t>
      </w:r>
    </w:p>
    <w:p>
      <w:pPr>
        <w:pStyle w:val="Heading2"/>
        <w:spacing w:after="120" w:before="240"/>
      </w:pPr>
      <w:r>
        <w:rPr>
          <w:rFonts w:ascii="Arial" w:cs="Arial" w:eastAsia="Arial" w:hAnsi="Arial"/>
          <w:b/>
          <w:bCs/>
          <w:color w:val="2E75B6"/>
          <w:sz w:val="26"/>
          <w:szCs w:val="26"/>
        </w:rPr>
        <w:t xml:space="preserve">Step 3 — Data Augmentation</w:t>
      </w:r>
    </w:p>
    <w:p>
      <w:pPr>
        <w:spacing w:after="80" w:before="80"/>
        <w:jc w:val="both"/>
      </w:pPr>
      <w:r>
        <w:rPr>
          <w:rFonts w:ascii="Arial" w:cs="Arial" w:eastAsia="Arial" w:hAnsi="Arial"/>
          <w:sz w:val="22"/>
          <w:szCs w:val="22"/>
        </w:rPr>
        <w:t xml:space="preserve">Training images are randomly rotated, zoomed, and flipped to create variety. This helps the model generalize better to unseen images.</w:t>
      </w:r>
    </w:p>
    <w:p>
      <w:pPr>
        <w:pStyle w:val="Heading2"/>
        <w:spacing w:after="120" w:before="240"/>
      </w:pPr>
      <w:r>
        <w:rPr>
          <w:rFonts w:ascii="Arial" w:cs="Arial" w:eastAsia="Arial" w:hAnsi="Arial"/>
          <w:b/>
          <w:bCs/>
          <w:color w:val="2E75B6"/>
          <w:sz w:val="26"/>
          <w:szCs w:val="26"/>
        </w:rPr>
        <w:t xml:space="preserve">Step 4 — Model Building</w:t>
      </w:r>
    </w:p>
    <w:p>
      <w:pPr>
        <w:spacing w:after="80" w:before="80"/>
        <w:jc w:val="both"/>
      </w:pPr>
      <w:r>
        <w:rPr>
          <w:rFonts w:ascii="Arial" w:cs="Arial" w:eastAsia="Arial" w:hAnsi="Arial"/>
          <w:sz w:val="22"/>
          <w:szCs w:val="22"/>
        </w:rPr>
        <w:t xml:space="preserve">MobileNetV2 is loaded with ImageNet weights. A custom classification head is added on top. The base model is frozen.</w:t>
      </w:r>
    </w:p>
    <w:p>
      <w:pPr>
        <w:pStyle w:val="Heading2"/>
        <w:spacing w:after="120" w:before="240"/>
      </w:pPr>
      <w:r>
        <w:rPr>
          <w:rFonts w:ascii="Arial" w:cs="Arial" w:eastAsia="Arial" w:hAnsi="Arial"/>
          <w:b/>
          <w:bCs/>
          <w:color w:val="2E75B6"/>
          <w:sz w:val="26"/>
          <w:szCs w:val="26"/>
        </w:rPr>
        <w:t xml:space="preserve">Step 5 — Training Phase 1</w:t>
      </w:r>
    </w:p>
    <w:p>
      <w:pPr>
        <w:spacing w:after="80" w:before="80"/>
        <w:jc w:val="both"/>
      </w:pPr>
      <w:r>
        <w:rPr>
          <w:rFonts w:ascii="Arial" w:cs="Arial" w:eastAsia="Arial" w:hAnsi="Arial"/>
          <w:sz w:val="22"/>
          <w:szCs w:val="22"/>
        </w:rPr>
        <w:t xml:space="preserve">The model trains for up to 15 epochs. After each epoch, it prints training accuracy and validation accuracy. EarlyStopping stops training if validation accuracy stops improving. The best model is automatically saved.</w:t>
      </w:r>
    </w:p>
    <w:p>
      <w:pPr>
        <w:pStyle w:val="Heading2"/>
        <w:spacing w:after="120" w:before="240"/>
      </w:pPr>
      <w:r>
        <w:rPr>
          <w:rFonts w:ascii="Arial" w:cs="Arial" w:eastAsia="Arial" w:hAnsi="Arial"/>
          <w:b/>
          <w:bCs/>
          <w:color w:val="2E75B6"/>
          <w:sz w:val="26"/>
          <w:szCs w:val="26"/>
        </w:rPr>
        <w:t xml:space="preserve">Step 6 — Fine Tuning Phase 2</w:t>
      </w:r>
    </w:p>
    <w:p>
      <w:pPr>
        <w:spacing w:after="80" w:before="80"/>
        <w:jc w:val="both"/>
      </w:pPr>
      <w:r>
        <w:rPr>
          <w:rFonts w:ascii="Arial" w:cs="Arial" w:eastAsia="Arial" w:hAnsi="Arial"/>
          <w:sz w:val="22"/>
          <w:szCs w:val="22"/>
        </w:rPr>
        <w:t xml:space="preserve">Last 30 layers of MobileNetV2 are unfrozen. Model is retrained for 10 more epochs with a very small learning rate.</w:t>
      </w:r>
    </w:p>
    <w:p>
      <w:pPr>
        <w:pStyle w:val="Heading2"/>
        <w:spacing w:after="120" w:before="240"/>
      </w:pPr>
      <w:r>
        <w:rPr>
          <w:rFonts w:ascii="Arial" w:cs="Arial" w:eastAsia="Arial" w:hAnsi="Arial"/>
          <w:b/>
          <w:bCs/>
          <w:color w:val="2E75B6"/>
          <w:sz w:val="26"/>
          <w:szCs w:val="26"/>
        </w:rPr>
        <w:t xml:space="preserve">Step 7 — Results</w:t>
      </w:r>
    </w:p>
    <w:p>
      <w:pPr>
        <w:spacing w:after="80" w:before="80"/>
        <w:jc w:val="both"/>
      </w:pPr>
      <w:r>
        <w:rPr>
          <w:rFonts w:ascii="Arial" w:cs="Arial" w:eastAsia="Arial" w:hAnsi="Arial"/>
          <w:sz w:val="22"/>
          <w:szCs w:val="22"/>
        </w:rPr>
        <w:t xml:space="preserve">Accuracy and Loss graphs are plotted. Confusion matrix is displayed showing which classes were predicted correctly. Classification report shows precision, recall, and F1-score per class.</w:t>
      </w:r>
    </w:p>
    <w:p>
      <w:pPr>
        <w:pStyle w:val="Heading2"/>
        <w:spacing w:after="120" w:before="240"/>
      </w:pPr>
      <w:r>
        <w:rPr>
          <w:rFonts w:ascii="Arial" w:cs="Arial" w:eastAsia="Arial" w:hAnsi="Arial"/>
          <w:b/>
          <w:bCs/>
          <w:color w:val="2E75B6"/>
          <w:sz w:val="26"/>
          <w:szCs w:val="26"/>
        </w:rPr>
        <w:t xml:space="preserve">Step 8 — Save</w:t>
      </w:r>
    </w:p>
    <w:p>
      <w:pPr>
        <w:spacing w:after="80" w:before="80"/>
        <w:jc w:val="both"/>
      </w:pPr>
      <w:r>
        <w:rPr>
          <w:rFonts w:ascii="Arial" w:cs="Arial" w:eastAsia="Arial" w:hAnsi="Arial"/>
          <w:sz w:val="22"/>
          <w:szCs w:val="22"/>
        </w:rPr>
        <w:t xml:space="preserve">Final model is saved as kvasir_mobilenetv2_final.h5, which can be reloaded and used to predict new images.</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7. Tools and Technologies Used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 / Library</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Python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Programming Language</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3.10+</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TensorFlow / Keras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Deep Learning Framework</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2.x</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MobileNetV2</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Pretrained CNN Model</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ImageNet weights</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NumPy</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Array computations</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Latest</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Matplotlib</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Plotting graphs</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Latest</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Seaborn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Confusion matrix heatmap</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Latest</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Scikit-learn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Classification report</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Latest</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Google Colab</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Cloud GPU for training</w:t>
            </w:r>
          </w:p>
        </w:tc>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Free tier</w:t>
            </w:r>
          </w:p>
        </w:tc>
      </w:tr>
    </w:tbl>
    <w:p>
      <w:pPr>
        <w:spacing w:after="80" w:before="120"/>
        <w:jc w:val="center"/>
      </w:pPr>
      <w:r>
        <w:rPr>
          <w:rFonts w:ascii="Arial" w:cs="Arial" w:eastAsia="Arial" w:hAnsi="Arial"/>
          <w:i/>
          <w:iCs/>
          <w:color w:val="555555"/>
          <w:sz w:val="18"/>
          <w:szCs w:val="18"/>
        </w:rPr>
        <w:t xml:space="preserve">Table 2: Tools and Technologies</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8. Expected Results</w:t>
      </w:r>
    </w:p>
    <w:p>
      <w:pPr>
        <w:spacing w:after="80" w:before="80"/>
        <w:jc w:val="both"/>
      </w:pPr>
      <w:r>
        <w:rPr>
          <w:rFonts w:ascii="Arial" w:cs="Arial" w:eastAsia="Arial" w:hAnsi="Arial"/>
          <w:sz w:val="22"/>
          <w:szCs w:val="22"/>
        </w:rPr>
        <w:t xml:space="preserve">After training, the model is expected to achieve the following approximate performance: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Value</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Training Accuracy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 - 97%</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Validation Accuracy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85% - 93%</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Training Loss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 0.15</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Validation Loss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 0.30</w:t>
            </w:r>
          </w:p>
        </w:tc>
      </w:tr>
    </w:tbl>
    <w:p>
      <w:pPr>
        <w:spacing w:after="80" w:before="120"/>
        <w:jc w:val="center"/>
      </w:pPr>
      <w:r>
        <w:rPr>
          <w:rFonts w:ascii="Arial" w:cs="Arial" w:eastAsia="Arial" w:hAnsi="Arial"/>
          <w:i/>
          <w:iCs/>
          <w:color w:val="555555"/>
          <w:sz w:val="18"/>
          <w:szCs w:val="18"/>
        </w:rPr>
        <w:t xml:space="preserve">Table 3: Expected Model Performance</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9. Conclusion</w:t>
      </w:r>
    </w:p>
    <w:p>
      <w:pPr>
        <w:spacing w:after="80" w:before="80"/>
        <w:jc w:val="both"/>
      </w:pPr>
      <w:r>
        <w:rPr>
          <w:rFonts w:ascii="Arial" w:cs="Arial" w:eastAsia="Arial" w:hAnsi="Arial"/>
          <w:sz w:val="22"/>
          <w:szCs w:val="22"/>
        </w:rPr>
        <w:t xml:space="preserve">This project successfully demonstrates how Transfer Learning can be applied to medical image classification. By using MobileNetV2 pretrained on ImageNet and fine-tuning it on the Kvasir dataset, we achieved high accuracy in classifying endoscopic GI tract images into 8 categories.</w:t>
      </w:r>
    </w:p>
    <w:p>
      <w:pPr>
        <w:spacing w:after="80" w:before="80"/>
        <w:jc w:val="both"/>
      </w:pPr>
      <w:r>
        <w:rPr>
          <w:rFonts w:ascii="Arial" w:cs="Arial" w:eastAsia="Arial" w:hAnsi="Arial"/>
          <w:sz w:val="22"/>
          <w:szCs w:val="22"/>
        </w:rPr>
        <w:t xml:space="preserve">This type of AI system has real-world application in clinical settings — assisting doctors in faster and more accurate diagnosis of gastrointestinal diseases. The model can be extended in the future to perform polyp segmentation, object detection, and real-time video analysis.</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10. References</w:t>
      </w:r>
    </w:p>
    <w:p>
      <w:pPr>
        <w:pStyle w:val="ListParagraph"/>
        <w:numPr>
          <w:ilvl w:val="0"/>
          <w:numId w:val="2"/>
        </w:numPr>
        <w:spacing w:after="60" w:before="60"/>
      </w:pPr>
      <w:r>
        <w:rPr>
          <w:rFonts w:ascii="Arial" w:cs="Arial" w:eastAsia="Arial" w:hAnsi="Arial"/>
          <w:sz w:val="22"/>
          <w:szCs w:val="22"/>
        </w:rPr>
        <w:t xml:space="preserve">Pogorelov, K. et al. (2017). Kvasir: A Multi-Class Image Dataset for Computer Aided Gastrointestinal Disease Detection. ACM Multimedia Systems Conference.</w:t>
      </w:r>
    </w:p>
    <w:p>
      <w:pPr>
        <w:pStyle w:val="ListParagraph"/>
        <w:numPr>
          <w:ilvl w:val="0"/>
          <w:numId w:val="2"/>
        </w:numPr>
        <w:spacing w:after="60" w:before="60"/>
      </w:pPr>
      <w:r>
        <w:rPr>
          <w:rFonts w:ascii="Arial" w:cs="Arial" w:eastAsia="Arial" w:hAnsi="Arial"/>
          <w:sz w:val="22"/>
          <w:szCs w:val="22"/>
        </w:rPr>
        <w:t xml:space="preserve">Sandler, M. et al. (2018). MobileNetV2: Inverted Residuals and Linear Bottlenecks. CVPR 2018.</w:t>
      </w:r>
    </w:p>
    <w:p>
      <w:pPr>
        <w:pStyle w:val="ListParagraph"/>
        <w:numPr>
          <w:ilvl w:val="0"/>
          <w:numId w:val="2"/>
        </w:numPr>
        <w:spacing w:after="60" w:before="60"/>
      </w:pPr>
      <w:r>
        <w:rPr>
          <w:rFonts w:ascii="Arial" w:cs="Arial" w:eastAsia="Arial" w:hAnsi="Arial"/>
          <w:sz w:val="22"/>
          <w:szCs w:val="22"/>
        </w:rPr>
        <w:t xml:space="preserve">TensorFlow Documentation - https://www.tensorflow.org/</w:t>
      </w:r>
    </w:p>
    <w:p>
      <w:pPr>
        <w:pStyle w:val="ListParagraph"/>
        <w:numPr>
          <w:ilvl w:val="0"/>
          <w:numId w:val="2"/>
        </w:numPr>
        <w:spacing w:after="60" w:before="60"/>
      </w:pPr>
      <w:r>
        <w:rPr>
          <w:rFonts w:ascii="Arial" w:cs="Arial" w:eastAsia="Arial" w:hAnsi="Arial"/>
          <w:sz w:val="22"/>
          <w:szCs w:val="22"/>
        </w:rPr>
        <w:t xml:space="preserve">Keras Transfer Learning Guide - https://keras.io/guides/transfer_learning/</w:t>
      </w:r>
    </w:p>
    <w:p>
      <w:pPr>
        <w:pStyle w:val="ListParagraph"/>
        <w:numPr>
          <w:ilvl w:val="0"/>
          <w:numId w:val="2"/>
        </w:numPr>
        <w:spacing w:after="60" w:before="60"/>
      </w:pPr>
      <w:r>
        <w:rPr>
          <w:rFonts w:ascii="Arial" w:cs="Arial" w:eastAsia="Arial" w:hAnsi="Arial"/>
          <w:sz w:val="22"/>
          <w:szCs w:val="22"/>
        </w:rPr>
        <w:t xml:space="preserve">Kvasir Dataset on Kaggle - https://www.kaggle.com/datasets/meiadnane/kvasir-dataset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Vivekananda Global University | B.Tech AI &amp; ML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center"/>
    </w:pPr>
    <w:r>
      <w:rPr>
        <w:rFonts w:ascii="Arial" w:cs="Arial" w:eastAsia="Arial" w:hAnsi="Arial"/>
        <w:i/>
        <w:iCs/>
        <w:color w:val="2E75B6"/>
        <w:sz w:val="18"/>
        <w:szCs w:val="18"/>
      </w:rPr>
      <w:t xml:space="preserve">Kvasir Dataset - Medical Image Classification using Deep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2026-04-18T03:55:55.563Z</dcterms:created>
  <dcterms:modified xsi:type="dcterms:W3CDTF">2026-04-18T03:55:55.564Z</dcterms:modified>
</cp:coreProperties>
</file>

<file path=docProps/custom.xml><?xml version="1.0" encoding="utf-8"?>
<Properties xmlns="http://schemas.openxmlformats.org/officeDocument/2006/custom-properties" xmlns:vt="http://schemas.openxmlformats.org/officeDocument/2006/docPropsVTypes"/>
</file>