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0E7490"/>
          <w:sz w:val="19"/>
        </w:rPr>
        <w:t>SOCIAL MEDIA INTELLIGENCE PLATFORM</w:t>
        <w:br/>
      </w:r>
      <w:r>
        <w:rPr>
          <w:b/>
          <w:color w:val="1E293B"/>
          <w:sz w:val="44"/>
        </w:rPr>
        <w:t>NexTrace — Engineering Continuation &amp; System Completion Report</w:t>
      </w:r>
    </w:p>
    <w:p>
      <w:pPr>
        <w:spacing w:before="80" w:after="320"/>
      </w:pPr>
      <w:r>
        <w:rPr>
          <w:color w:val="64748B"/>
          <w:sz w:val="24"/>
        </w:rPr>
        <w:t>Comprehensive Audit, Data Contracts, Ingestion Architecture, Resilient NLP, Pipeline Unification, Model Audit, and Dashboard Integration</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pPr>
              <w:spacing w:after="0"/>
            </w:pPr>
            <w:r>
              <w:rPr>
                <w:b/>
                <w:color w:val="0E7490"/>
                <w:sz w:val="20"/>
              </w:rPr>
              <w:t>Repository</w:t>
            </w:r>
          </w:p>
        </w:tc>
        <w:tc>
          <w:tcPr>
            <w:tcW w:type="dxa" w:w="6768"/>
            <w:shd w:fill="F8FAFC"/>
            <w:tcMar>
              <w:top w:w="60" w:type="dxa"/>
              <w:bottom w:w="60" w:type="dxa"/>
              <w:left w:w="100" w:type="dxa"/>
              <w:right w:w="100" w:type="dxa"/>
            </w:tcMar>
          </w:tcPr>
          <w:p>
            <w:pPr>
              <w:spacing w:after="0"/>
            </w:pPr>
            <w:r>
              <w:rPr>
                <w:color w:val="1E293B"/>
                <w:sz w:val="20"/>
              </w:rPr>
              <w:t>https://github.com/kundanavadlamudi/SynchroNet.git (Branch: main)</w:t>
            </w:r>
          </w:p>
        </w:tc>
      </w:tr>
      <w:tr>
        <w:tc>
          <w:tcPr>
            <w:tcW w:type="dxa" w:w="2592"/>
            <w:shd w:fill="F1F5F9"/>
            <w:tcMar>
              <w:top w:w="60" w:type="dxa"/>
              <w:bottom w:w="60" w:type="dxa"/>
              <w:left w:w="100" w:type="dxa"/>
              <w:right w:w="100" w:type="dxa"/>
            </w:tcMar>
          </w:tcPr>
          <w:p>
            <w:pPr>
              <w:spacing w:after="0"/>
            </w:pPr>
            <w:r>
              <w:rPr>
                <w:b/>
                <w:color w:val="0E7490"/>
                <w:sz w:val="20"/>
              </w:rPr>
              <w:t>Date &amp; Status</w:t>
            </w:r>
          </w:p>
        </w:tc>
        <w:tc>
          <w:tcPr>
            <w:tcW w:type="dxa" w:w="6768"/>
            <w:shd w:fill="F8FAFC"/>
            <w:tcMar>
              <w:top w:w="60" w:type="dxa"/>
              <w:bottom w:w="60" w:type="dxa"/>
              <w:left w:w="100" w:type="dxa"/>
              <w:right w:w="100" w:type="dxa"/>
            </w:tcMar>
          </w:tcPr>
          <w:p>
            <w:pPr>
              <w:spacing w:after="0"/>
            </w:pPr>
            <w:r>
              <w:rPr>
                <w:color w:val="1E293B"/>
                <w:sz w:val="20"/>
              </w:rPr>
              <w:t>October 24, 2026 | All 42 Tests Passed (0 Regressions, 0 Failures)</w:t>
            </w:r>
          </w:p>
        </w:tc>
      </w:tr>
      <w:tr>
        <w:tc>
          <w:tcPr>
            <w:tcW w:type="dxa" w:w="2592"/>
            <w:shd w:fill="F1F5F9"/>
            <w:tcMar>
              <w:top w:w="60" w:type="dxa"/>
              <w:bottom w:w="60" w:type="dxa"/>
              <w:left w:w="100" w:type="dxa"/>
              <w:right w:w="100" w:type="dxa"/>
            </w:tcMar>
          </w:tcPr>
          <w:p>
            <w:pPr>
              <w:spacing w:after="0"/>
            </w:pPr>
            <w:r>
              <w:rPr>
                <w:b/>
                <w:color w:val="0E7490"/>
                <w:sz w:val="20"/>
              </w:rPr>
              <w:t>Role</w:t>
            </w:r>
          </w:p>
        </w:tc>
        <w:tc>
          <w:tcPr>
            <w:tcW w:type="dxa" w:w="6768"/>
            <w:shd w:fill="F8FAFC"/>
            <w:tcMar>
              <w:top w:w="60" w:type="dxa"/>
              <w:bottom w:w="60" w:type="dxa"/>
              <w:left w:w="100" w:type="dxa"/>
              <w:right w:w="100" w:type="dxa"/>
            </w:tcMar>
          </w:tcPr>
          <w:p>
            <w:pPr>
              <w:spacing w:after="0"/>
            </w:pPr>
            <w:r>
              <w:rPr>
                <w:color w:val="1E293B"/>
                <w:sz w:val="20"/>
              </w:rPr>
              <w:t>Senior Python / ML Systems Engineer</w:t>
            </w:r>
          </w:p>
        </w:tc>
      </w:tr>
      <w:tr>
        <w:tc>
          <w:tcPr>
            <w:tcW w:type="dxa" w:w="2592"/>
            <w:shd w:fill="F1F5F9"/>
            <w:tcMar>
              <w:top w:w="60" w:type="dxa"/>
              <w:bottom w:w="60" w:type="dxa"/>
              <w:left w:w="100" w:type="dxa"/>
              <w:right w:w="100" w:type="dxa"/>
            </w:tcMar>
          </w:tcPr>
          <w:p>
            <w:pPr>
              <w:spacing w:after="0"/>
            </w:pPr>
            <w:r>
              <w:rPr>
                <w:b/>
                <w:color w:val="0E7490"/>
                <w:sz w:val="20"/>
              </w:rPr>
              <w:t>Core Artifacts</w:t>
            </w:r>
          </w:p>
        </w:tc>
        <w:tc>
          <w:tcPr>
            <w:tcW w:type="dxa" w:w="6768"/>
            <w:shd w:fill="F8FAFC"/>
            <w:tcMar>
              <w:top w:w="60" w:type="dxa"/>
              <w:bottom w:w="60" w:type="dxa"/>
              <w:left w:w="100" w:type="dxa"/>
              <w:right w:w="100" w:type="dxa"/>
            </w:tcMar>
          </w:tcPr>
          <w:p>
            <w:pPr>
              <w:spacing w:after="0"/>
            </w:pPr>
            <w:r>
              <w:rPr>
                <w:color w:val="1E293B"/>
                <w:sz w:val="20"/>
              </w:rPr>
              <w:t>models/selected_bot_classifier.joblib (8.9 MB Preserved Intact)</w:t>
            </w:r>
          </w:p>
        </w:tc>
      </w:tr>
    </w:tbl>
    <w:p>
      <w:pPr>
        <w:spacing w:after="240"/>
      </w:pPr>
    </w:p>
    <w:tbl>
      <w:tblPr>
        <w:tblW w:type="auto" w:w="0"/>
        <w:tblLook w:firstColumn="1" w:firstRow="1" w:lastColumn="0" w:lastRow="0" w:noHBand="0" w:noVBand="1" w:val="04A0"/>
      </w:tblPr>
      <w:tblGrid>
        <w:gridCol w:w="9360"/>
      </w:tblGrid>
      <w:tr>
        <w:tc>
          <w:tcPr>
            <w:tcW w:type="dxa" w:w="9360"/>
            <w:shd w:fill="FEF2F2"/>
            <w:tcMar>
              <w:top w:w="120" w:type="dxa"/>
              <w:bottom w:w="120" w:type="dxa"/>
              <w:left w:w="150" w:type="dxa"/>
              <w:right w:w="150" w:type="dxa"/>
            </w:tcMar>
          </w:tcPr>
          <w:p>
            <w:pPr>
              <w:spacing w:after="0"/>
            </w:pPr>
            <w:r>
              <w:rPr>
                <w:b/>
                <w:color w:val="DC2626"/>
                <w:sz w:val="20"/>
              </w:rPr>
              <w:t>IMPORTANT ETHICAL &amp; OPERATIONAL DISCLAIMER:</w:t>
              <w:br/>
            </w:r>
            <w:r>
              <w:rPr>
                <w:color w:val="1E293B"/>
                <w:sz w:val="19"/>
              </w:rPr>
              <w:t>NexTrace generates investigation leads, NOT proof of disinformation, malicious intent, or coordinated manipulation. A high coordination score or classifier probability reflects statistical resemblance to historical benchmark patterns. Every flagged account pair and candidate campaign requires human investigator review before any conclusions are drawn.</w:t>
            </w:r>
          </w:p>
        </w:tc>
      </w:tr>
    </w:tbl>
    <w:p>
      <w:pPr>
        <w:spacing w:after="280"/>
      </w:pPr>
    </w:p>
    <w:p>
      <w:pPr>
        <w:pStyle w:val="Heading1"/>
      </w:pPr>
      <w:r>
        <w:rPr>
          <w:color w:val="0E7490"/>
        </w:rPr>
        <w:t>1. Executive Summary &amp; Audit Findings</w:t>
      </w:r>
    </w:p>
    <w:p>
      <w:r>
        <w:t>An exhaustive initial audit was conducted against the repository prior to code modifications. The findings established an empirical baseline, verified prior reported status, and isolated critical blockers:</w:t>
      </w:r>
    </w:p>
    <w:p>
      <w:pPr>
        <w:pStyle w:val="ListBullet"/>
      </w:pPr>
      <w:r>
        <w:t>• Baseline Test Reproduction: The prior-reported result of 27 passing tests was independently verified and passed (pytest 8.4.2 in 25.46s).</w:t>
      </w:r>
    </w:p>
    <w:p>
      <w:pPr>
        <w:pStyle w:val="ListBullet"/>
      </w:pPr>
      <w:r>
        <w:t>• Model Artifact Preservation: models/selected_bot_classifier.joblib (8.9 MB) was inspected and verified intact. The artifact is a scikit-learn pipeline bundle (SimpleImputer + RandomForestClassifier) trained on 16,318 accounts from Cresci-2015 and Cresci-2017.</w:t>
      </w:r>
    </w:p>
    <w:p>
      <w:pPr>
        <w:pStyle w:val="ListBullet"/>
      </w:pPr>
      <w:r>
        <w:t>• Critical Pipeline Blocker: run_pipeline.py failed at Stage 4 (Semantic similarity) due to an unprotected top-level import of sentence_transformers. In environments without PyTorch installed, the entire pipeline broke.</w:t>
      </w:r>
    </w:p>
    <w:p>
      <w:pPr>
        <w:pStyle w:val="ListBullet"/>
      </w:pPr>
      <w:r>
        <w:t>• Ingestion Gap: The system had no file or API ingestion boundary, relying exclusively on 10 hardcoded synthetic posts.</w:t>
      </w:r>
    </w:p>
    <w:p>
      <w:pPr>
        <w:pStyle w:val="ListBullet"/>
      </w:pPr>
      <w:r>
        <w:t>• Disconnected ML: Account behavioral features extracted in Phase 1 were never routed to the Phase 2 bot classifier.</w:t>
      </w:r>
    </w:p>
    <w:p>
      <w:pPr>
        <w:pStyle w:val="Heading1"/>
      </w:pPr>
      <w:r>
        <w:rPr>
          <w:color w:val="0E7490"/>
        </w:rPr>
        <w:t>2. Reliable Unified Data Contracts (Stage 2)</w:t>
      </w:r>
    </w:p>
    <w:p>
      <w:r>
        <w:t>To ensure system stability across varying data sources, src/contracts.py was implemented. It defines strict typing, date normalization, and validation boundaries so malformed records are safely filtered without crashing the pipeline:</w:t>
      </w:r>
    </w:p>
    <w:tbl>
      <w:tblPr>
        <w:tblW w:type="auto" w:w="0"/>
        <w:jc w:val="center"/>
        <w:tblLook w:firstColumn="1" w:firstRow="1" w:lastColumn="0" w:lastRow="0" w:noHBand="0" w:noVBand="1" w:val="04A0"/>
      </w:tblPr>
      <w:tblGrid>
        <w:gridCol w:w="3120"/>
        <w:gridCol w:w="3120"/>
        <w:gridCol w:w="3120"/>
      </w:tblGrid>
      <w:tr>
        <w:tc>
          <w:tcPr>
            <w:tcW w:type="dxa" w:w="3120"/>
            <w:shd w:fill="0E7490"/>
            <w:tcMar>
              <w:top w:w="80" w:type="dxa"/>
              <w:bottom w:w="80" w:type="dxa"/>
              <w:left w:w="100" w:type="dxa"/>
              <w:right w:w="100" w:type="dxa"/>
            </w:tcMar>
          </w:tcPr>
          <w:p>
            <w:r>
              <w:rPr>
                <w:b/>
                <w:color w:val="FFFFFF"/>
                <w:sz w:val="20"/>
              </w:rPr>
              <w:t>Contract Entity</w:t>
            </w:r>
          </w:p>
        </w:tc>
        <w:tc>
          <w:tcPr>
            <w:tcW w:type="dxa" w:w="3120"/>
            <w:shd w:fill="0E7490"/>
            <w:tcMar>
              <w:top w:w="80" w:type="dxa"/>
              <w:bottom w:w="80" w:type="dxa"/>
              <w:left w:w="100" w:type="dxa"/>
              <w:right w:w="100" w:type="dxa"/>
            </w:tcMar>
          </w:tcPr>
          <w:p>
            <w:r>
              <w:rPr>
                <w:b/>
                <w:color w:val="FFFFFF"/>
                <w:sz w:val="20"/>
              </w:rPr>
              <w:t>Core Schema Fields</w:t>
            </w:r>
          </w:p>
        </w:tc>
        <w:tc>
          <w:tcPr>
            <w:tcW w:type="dxa" w:w="3120"/>
            <w:shd w:fill="0E7490"/>
            <w:tcMar>
              <w:top w:w="80" w:type="dxa"/>
              <w:bottom w:w="80" w:type="dxa"/>
              <w:left w:w="100" w:type="dxa"/>
              <w:right w:w="100" w:type="dxa"/>
            </w:tcMar>
          </w:tcPr>
          <w:p>
            <w:r>
              <w:rPr>
                <w:b/>
                <w:color w:val="FFFFFF"/>
                <w:sz w:val="20"/>
              </w:rPr>
              <w:t>Handling of Malformed &amp; Missing Data</w:t>
            </w:r>
          </w:p>
        </w:tc>
      </w:tr>
      <w:tr>
        <w:tc>
          <w:tcPr>
            <w:tcW w:type="dxa" w:w="3120"/>
            <w:shd w:fill="F8FAFC"/>
            <w:tcMar>
              <w:top w:w="60" w:type="dxa"/>
              <w:bottom w:w="60" w:type="dxa"/>
              <w:left w:w="100" w:type="dxa"/>
              <w:right w:w="100" w:type="dxa"/>
            </w:tcMar>
          </w:tcPr>
          <w:p>
            <w:r>
              <w:rPr>
                <w:color w:val="1E293B"/>
                <w:sz w:val="19"/>
              </w:rPr>
              <w:t>PostRecord</w:t>
            </w:r>
          </w:p>
        </w:tc>
        <w:tc>
          <w:tcPr>
            <w:tcW w:type="dxa" w:w="3120"/>
            <w:shd w:fill="F8FAFC"/>
            <w:tcMar>
              <w:top w:w="60" w:type="dxa"/>
              <w:bottom w:w="60" w:type="dxa"/>
              <w:left w:w="100" w:type="dxa"/>
              <w:right w:w="100" w:type="dxa"/>
            </w:tcMar>
          </w:tcPr>
          <w:p>
            <w:r>
              <w:rPr>
                <w:color w:val="1E293B"/>
                <w:sz w:val="19"/>
              </w:rPr>
              <w:t>post_id, account_id, text, timestamp, url, source_platform, provenance, collection_time</w:t>
            </w:r>
          </w:p>
        </w:tc>
        <w:tc>
          <w:tcPr>
            <w:tcW w:type="dxa" w:w="3120"/>
            <w:shd w:fill="F8FAFC"/>
            <w:tcMar>
              <w:top w:w="60" w:type="dxa"/>
              <w:bottom w:w="60" w:type="dxa"/>
              <w:left w:w="100" w:type="dxa"/>
              <w:right w:w="100" w:type="dxa"/>
            </w:tcMar>
          </w:tcPr>
          <w:p>
            <w:r>
              <w:rPr>
                <w:color w:val="1E293B"/>
                <w:sz w:val="19"/>
              </w:rPr>
              <w:t>Deduplicates post_id; converts timestamps to UTC; strips whitespace; drops blank IDs/text with warning logs.</w:t>
            </w:r>
          </w:p>
        </w:tc>
      </w:tr>
      <w:tr>
        <w:tc>
          <w:tcPr>
            <w:tcW w:type="dxa" w:w="3120"/>
            <w:shd w:fill="FFFFFF"/>
            <w:tcMar>
              <w:top w:w="60" w:type="dxa"/>
              <w:bottom w:w="60" w:type="dxa"/>
              <w:left w:w="100" w:type="dxa"/>
              <w:right w:w="100" w:type="dxa"/>
            </w:tcMar>
          </w:tcPr>
          <w:p>
            <w:r>
              <w:rPr>
                <w:color w:val="1E293B"/>
                <w:sz w:val="19"/>
              </w:rPr>
              <w:t>AccountRecord</w:t>
            </w:r>
          </w:p>
        </w:tc>
        <w:tc>
          <w:tcPr>
            <w:tcW w:type="dxa" w:w="3120"/>
            <w:shd w:fill="FFFFFF"/>
            <w:tcMar>
              <w:top w:w="60" w:type="dxa"/>
              <w:bottom w:w="60" w:type="dxa"/>
              <w:left w:w="100" w:type="dxa"/>
              <w:right w:w="100" w:type="dxa"/>
            </w:tcMar>
          </w:tcPr>
          <w:p>
            <w:r>
              <w:rPr>
                <w:color w:val="1E293B"/>
                <w:sz w:val="19"/>
              </w:rPr>
              <w:t>account_id, followers_count, friends_count, statuses_count, favourites_count, default_profile, geo_enabled</w:t>
            </w:r>
          </w:p>
        </w:tc>
        <w:tc>
          <w:tcPr>
            <w:tcW w:type="dxa" w:w="3120"/>
            <w:shd w:fill="FFFFFF"/>
            <w:tcMar>
              <w:top w:w="60" w:type="dxa"/>
              <w:bottom w:w="60" w:type="dxa"/>
              <w:left w:w="100" w:type="dxa"/>
              <w:right w:w="100" w:type="dxa"/>
            </w:tcMar>
          </w:tcPr>
          <w:p>
            <w:r>
              <w:rPr>
                <w:color w:val="1E293B"/>
                <w:sz w:val="19"/>
              </w:rPr>
              <w:t>Numeric features coerced to integer; missing metadata neutrally defaulted to 0 to avoid false bot penalties.</w:t>
            </w:r>
          </w:p>
        </w:tc>
      </w:tr>
      <w:tr>
        <w:tc>
          <w:tcPr>
            <w:tcW w:type="dxa" w:w="3120"/>
            <w:shd w:fill="F8FAFC"/>
            <w:tcMar>
              <w:top w:w="60" w:type="dxa"/>
              <w:bottom w:w="60" w:type="dxa"/>
              <w:left w:w="100" w:type="dxa"/>
              <w:right w:w="100" w:type="dxa"/>
            </w:tcMar>
          </w:tcPr>
          <w:p>
            <w:r>
              <w:rPr>
                <w:color w:val="1E293B"/>
                <w:sz w:val="19"/>
              </w:rPr>
              <w:t>AnalysisResultRecord</w:t>
            </w:r>
          </w:p>
        </w:tc>
        <w:tc>
          <w:tcPr>
            <w:tcW w:type="dxa" w:w="3120"/>
            <w:shd w:fill="F8FAFC"/>
            <w:tcMar>
              <w:top w:w="60" w:type="dxa"/>
              <w:bottom w:w="60" w:type="dxa"/>
              <w:left w:w="100" w:type="dxa"/>
              <w:right w:w="100" w:type="dxa"/>
            </w:tcMar>
          </w:tcPr>
          <w:p>
            <w:r>
              <w:rPr>
                <w:color w:val="1E293B"/>
                <w:sz w:val="19"/>
              </w:rPr>
              <w:t>subject_1, subject_2, post_1, post_2, coordination_score, investigation_priority, evidence, limitations</w:t>
            </w:r>
          </w:p>
        </w:tc>
        <w:tc>
          <w:tcPr>
            <w:tcW w:type="dxa" w:w="3120"/>
            <w:shd w:fill="F8FAFC"/>
            <w:tcMar>
              <w:top w:w="60" w:type="dxa"/>
              <w:bottom w:w="60" w:type="dxa"/>
              <w:left w:w="100" w:type="dxa"/>
              <w:right w:w="100" w:type="dxa"/>
            </w:tcMar>
          </w:tcPr>
          <w:p>
            <w:r>
              <w:rPr>
                <w:color w:val="1E293B"/>
                <w:sz w:val="19"/>
              </w:rPr>
              <w:t>Enforces valid float scores (0.0 to 1.0); priority categorized as High/Medium/Low; evidence explains contributing signals.</w:t>
            </w:r>
          </w:p>
        </w:tc>
      </w:tr>
      <w:tr>
        <w:tc>
          <w:tcPr>
            <w:tcW w:type="dxa" w:w="3120"/>
            <w:shd w:fill="FFFFFF"/>
            <w:tcMar>
              <w:top w:w="60" w:type="dxa"/>
              <w:bottom w:w="60" w:type="dxa"/>
              <w:left w:w="100" w:type="dxa"/>
              <w:right w:w="100" w:type="dxa"/>
            </w:tcMar>
          </w:tcPr>
          <w:p>
            <w:r>
              <w:rPr>
                <w:color w:val="1E293B"/>
                <w:sz w:val="19"/>
              </w:rPr>
              <w:t>CampaignRecord</w:t>
            </w:r>
          </w:p>
        </w:tc>
        <w:tc>
          <w:tcPr>
            <w:tcW w:type="dxa" w:w="3120"/>
            <w:shd w:fill="FFFFFF"/>
            <w:tcMar>
              <w:top w:w="60" w:type="dxa"/>
              <w:bottom w:w="60" w:type="dxa"/>
              <w:left w:w="100" w:type="dxa"/>
              <w:right w:w="100" w:type="dxa"/>
            </w:tcMar>
          </w:tcPr>
          <w:p>
            <w:r>
              <w:rPr>
                <w:color w:val="1E293B"/>
                <w:sz w:val="19"/>
              </w:rPr>
              <w:t>campaign_id, accounts, number_of_accounts, number_of_connections, average_coordination_score, review_status</w:t>
            </w:r>
          </w:p>
        </w:tc>
        <w:tc>
          <w:tcPr>
            <w:tcW w:type="dxa" w:w="3120"/>
            <w:shd w:fill="FFFFFF"/>
            <w:tcMar>
              <w:top w:w="60" w:type="dxa"/>
              <w:bottom w:w="60" w:type="dxa"/>
              <w:left w:w="100" w:type="dxa"/>
              <w:right w:w="100" w:type="dxa"/>
            </w:tcMar>
          </w:tcPr>
          <w:p>
            <w:r>
              <w:rPr>
                <w:color w:val="1E293B"/>
                <w:sz w:val="19"/>
              </w:rPr>
              <w:t>Calculates connected components via NetworkX; tags status as 'Requires Human Review' to prevent overstated certainty.</w:t>
            </w:r>
          </w:p>
        </w:tc>
      </w:tr>
    </w:tbl>
    <w:p>
      <w:pPr>
        <w:spacing w:after="200"/>
      </w:pPr>
    </w:p>
    <w:p>
      <w:pPr>
        <w:pStyle w:val="Heading1"/>
      </w:pPr>
      <w:r>
        <w:rPr>
          <w:color w:val="0E7490"/>
        </w:rPr>
        <w:t>3. Clean Ingestion Boundary (Stage 3)</w:t>
      </w:r>
    </w:p>
    <w:p>
      <w:r>
        <w:t>A modular provider package was created in src/ingestion/ supporting three distinct ingestion modalities:</w:t>
      </w:r>
    </w:p>
    <w:p>
      <w:pPr>
        <w:pStyle w:val="ListBullet"/>
      </w:pPr>
      <w:r>
        <w:t>1. SyntheticDataProvider: Supplies the benchmark 10-post demonstration fixture. Every record is explicitly tagged provenance='synthetic_demo' to guarantee synthetic data is never confused with live intelligence.</w:t>
      </w:r>
    </w:p>
    <w:p>
      <w:pPr>
        <w:pStyle w:val="ListBullet"/>
      </w:pPr>
      <w:r>
        <w:t>2. FileDataProvider: Imports authorized local CSV and JSON/JSONL posts and account metadata. Automatically infers missing account profiles directly from post activity.</w:t>
      </w:r>
    </w:p>
    <w:p>
      <w:pPr>
        <w:pStyle w:val="ListBullet"/>
      </w:pPr>
      <w:r>
        <w:t>3. GenericAPIProvider: A production-ready REST adapter for authorized platform APIs and research feeds. Features server-side token masking (tokens are never logged), HTTP 429 rate-limit handling with Retry-After inspection, bounded exponential backoff retries, and pagination.</w:t>
      </w:r>
    </w:p>
    <w:p>
      <w:pPr>
        <w:pStyle w:val="Heading1"/>
      </w:pPr>
      <w:r>
        <w:rPr>
          <w:color w:val="0E7490"/>
        </w:rPr>
        <w:t>4. Resilient NLP &amp; End-to-End Pipeline Unification (Stages 4 &amp; 5)</w:t>
      </w:r>
    </w:p>
    <w:p>
      <w:r>
        <w:t>Two major architectural improvements were delivered in the core analysis engine:</w:t>
      </w:r>
    </w:p>
    <w:p>
      <w:pPr>
        <w:pStyle w:val="ListBullet"/>
      </w:pPr>
      <w:r>
        <w:t>• Dual-Engine Semantic Similarity (src/semantic_similarity.py): Implemented a resilient fallback mechanism. If sentence-transformers is installed, the system computes dense embeddings with all-MiniLM-L6-v2. If PyTorch is absent or the environment is offline, it automatically falls back to scikit-learn's TfidfVectorizer (word + character n-grams) and computes cosine similarity, logging a clear notice and maintaining full pipeline continuity.</w:t>
      </w:r>
    </w:p>
    <w:p>
      <w:pPr>
        <w:pStyle w:val="ListBullet"/>
      </w:pPr>
      <w:r>
        <w:t>• Automated ML Bot Classification (src/account_analysis.py): Unified Phase 1 and Phase 2. Account behavioral metrics (total posts, URL ratio, duplicate text ratio, time between posts) are formatted into the 21-feature schema and passed through models/selected_bot_classifier.joblib. The model outputs bot_probability and predicted_label_name for all analyzed accounts without altering the model file.</w:t>
      </w:r>
    </w:p>
    <w:p>
      <w:pPr>
        <w:pStyle w:val="ListBullet"/>
      </w:pPr>
      <w:r>
        <w:t>• Interpretable Risk Scoring (src/risk_scoring.py): Coordination composite scores (based on text similarity, time proximity, and shared URLs) are strictly separated from bot classification probabilities. Evidence strings detail every observable signal so investigators can audit the score.</w:t>
      </w:r>
    </w:p>
    <w:p>
      <w:pPr>
        <w:pStyle w:val="Heading1"/>
      </w:pPr>
      <w:r>
        <w:rPr>
          <w:color w:val="0E7490"/>
        </w:rPr>
        <w:t>5. Responsible Model Audit &amp; Generalization Report (Stage 6)</w:t>
      </w:r>
    </w:p>
    <w:p>
      <w:r>
        <w:t>Per safety guidelines, the existing model artifact models/selected_bot_classifier.joblib was preserved intact. A dedicated audit script (src/ml/model_report.py) was built to inspect the artifact and generate docs/MODEL_EVALUATION_REPORT.md:</w:t>
      </w:r>
    </w:p>
    <w:tbl>
      <w:tblPr>
        <w:tblW w:type="auto" w:w="0"/>
        <w:jc w:val="center"/>
        <w:tblLook w:firstColumn="1" w:firstRow="1" w:lastColumn="0" w:lastRow="0" w:noHBand="0" w:noVBand="1" w:val="04A0"/>
      </w:tblPr>
      <w:tblGrid>
        <w:gridCol w:w="3120"/>
        <w:gridCol w:w="3120"/>
        <w:gridCol w:w="3120"/>
      </w:tblGrid>
      <w:tr>
        <w:tc>
          <w:tcPr>
            <w:tcW w:type="dxa" w:w="3120"/>
            <w:shd w:fill="7C3AED"/>
            <w:tcMar>
              <w:top w:w="80" w:type="dxa"/>
              <w:bottom w:w="80" w:type="dxa"/>
              <w:left w:w="100" w:type="dxa"/>
              <w:right w:w="100" w:type="dxa"/>
            </w:tcMar>
          </w:tcPr>
          <w:p>
            <w:r>
              <w:rPr>
                <w:b/>
                <w:color w:val="FFFFFF"/>
                <w:sz w:val="20"/>
              </w:rPr>
              <w:t>Metric</w:t>
            </w:r>
          </w:p>
        </w:tc>
        <w:tc>
          <w:tcPr>
            <w:tcW w:type="dxa" w:w="3120"/>
            <w:shd w:fill="7C3AED"/>
            <w:tcMar>
              <w:top w:w="80" w:type="dxa"/>
              <w:bottom w:w="80" w:type="dxa"/>
              <w:left w:w="100" w:type="dxa"/>
              <w:right w:w="100" w:type="dxa"/>
            </w:tcMar>
          </w:tcPr>
          <w:p>
            <w:r>
              <w:rPr>
                <w:b/>
                <w:color w:val="FFFFFF"/>
                <w:sz w:val="20"/>
              </w:rPr>
              <w:t>Test Set Value (N = 2,448)</w:t>
            </w:r>
          </w:p>
        </w:tc>
        <w:tc>
          <w:tcPr>
            <w:tcW w:type="dxa" w:w="3120"/>
            <w:shd w:fill="7C3AED"/>
            <w:tcMar>
              <w:top w:w="80" w:type="dxa"/>
              <w:bottom w:w="80" w:type="dxa"/>
              <w:left w:w="100" w:type="dxa"/>
              <w:right w:w="100" w:type="dxa"/>
            </w:tcMar>
          </w:tcPr>
          <w:p>
            <w:r>
              <w:rPr>
                <w:b/>
                <w:color w:val="FFFFFF"/>
                <w:sz w:val="20"/>
              </w:rPr>
              <w:t>Evaluation Context &amp; Protocol</w:t>
            </w:r>
          </w:p>
        </w:tc>
      </w:tr>
      <w:tr>
        <w:tc>
          <w:tcPr>
            <w:tcW w:type="dxa" w:w="3120"/>
            <w:shd w:fill="F8FAFC"/>
            <w:tcMar>
              <w:top w:w="60" w:type="dxa"/>
              <w:bottom w:w="60" w:type="dxa"/>
              <w:left w:w="100" w:type="dxa"/>
              <w:right w:w="100" w:type="dxa"/>
            </w:tcMar>
          </w:tcPr>
          <w:p>
            <w:r>
              <w:rPr>
                <w:color w:val="1E293B"/>
                <w:sz w:val="19"/>
              </w:rPr>
              <w:t>Accuracy</w:t>
            </w:r>
          </w:p>
        </w:tc>
        <w:tc>
          <w:tcPr>
            <w:tcW w:type="dxa" w:w="3120"/>
            <w:shd w:fill="F8FAFC"/>
            <w:tcMar>
              <w:top w:w="60" w:type="dxa"/>
              <w:bottom w:w="60" w:type="dxa"/>
              <w:left w:w="100" w:type="dxa"/>
              <w:right w:w="100" w:type="dxa"/>
            </w:tcMar>
          </w:tcPr>
          <w:p>
            <w:r>
              <w:rPr>
                <w:color w:val="1E293B"/>
                <w:sz w:val="19"/>
              </w:rPr>
              <w:t>0.9853 (98.5%)</w:t>
            </w:r>
          </w:p>
        </w:tc>
        <w:tc>
          <w:tcPr>
            <w:tcW w:type="dxa" w:w="3120"/>
            <w:shd w:fill="F8FAFC"/>
            <w:tcMar>
              <w:top w:w="60" w:type="dxa"/>
              <w:bottom w:w="60" w:type="dxa"/>
              <w:left w:w="100" w:type="dxa"/>
              <w:right w:w="100" w:type="dxa"/>
            </w:tcMar>
          </w:tcPr>
          <w:p>
            <w:r>
              <w:rPr>
                <w:color w:val="1E293B"/>
                <w:sz w:val="19"/>
              </w:rPr>
              <w:t>Stratified random split (70% train, 15% validation, 15% test).</w:t>
            </w:r>
          </w:p>
        </w:tc>
      </w:tr>
      <w:tr>
        <w:tc>
          <w:tcPr>
            <w:tcW w:type="dxa" w:w="3120"/>
            <w:shd w:fill="FFFFFF"/>
            <w:tcMar>
              <w:top w:w="60" w:type="dxa"/>
              <w:bottom w:w="60" w:type="dxa"/>
              <w:left w:w="100" w:type="dxa"/>
              <w:right w:w="100" w:type="dxa"/>
            </w:tcMar>
          </w:tcPr>
          <w:p>
            <w:r>
              <w:rPr>
                <w:color w:val="1E293B"/>
                <w:sz w:val="19"/>
              </w:rPr>
              <w:t>Precision (Bot)</w:t>
            </w:r>
          </w:p>
        </w:tc>
        <w:tc>
          <w:tcPr>
            <w:tcW w:type="dxa" w:w="3120"/>
            <w:shd w:fill="FFFFFF"/>
            <w:tcMar>
              <w:top w:w="60" w:type="dxa"/>
              <w:bottom w:w="60" w:type="dxa"/>
              <w:left w:w="100" w:type="dxa"/>
              <w:right w:w="100" w:type="dxa"/>
            </w:tcMar>
          </w:tcPr>
          <w:p>
            <w:r>
              <w:rPr>
                <w:color w:val="1E293B"/>
                <w:sz w:val="19"/>
              </w:rPr>
              <w:t>0.9963 (99.6%)</w:t>
            </w:r>
          </w:p>
        </w:tc>
        <w:tc>
          <w:tcPr>
            <w:tcW w:type="dxa" w:w="3120"/>
            <w:shd w:fill="FFFFFF"/>
            <w:tcMar>
              <w:top w:w="60" w:type="dxa"/>
              <w:bottom w:w="60" w:type="dxa"/>
              <w:left w:w="100" w:type="dxa"/>
              <w:right w:w="100" w:type="dxa"/>
            </w:tcMar>
          </w:tcPr>
          <w:p>
            <w:r>
              <w:rPr>
                <w:color w:val="1E293B"/>
                <w:sz w:val="19"/>
              </w:rPr>
              <w:t>Very low false positive rate on benchmark test accounts.</w:t>
            </w:r>
          </w:p>
        </w:tc>
      </w:tr>
      <w:tr>
        <w:tc>
          <w:tcPr>
            <w:tcW w:type="dxa" w:w="3120"/>
            <w:shd w:fill="F8FAFC"/>
            <w:tcMar>
              <w:top w:w="60" w:type="dxa"/>
              <w:bottom w:w="60" w:type="dxa"/>
              <w:left w:w="100" w:type="dxa"/>
              <w:right w:w="100" w:type="dxa"/>
            </w:tcMar>
          </w:tcPr>
          <w:p>
            <w:r>
              <w:rPr>
                <w:color w:val="1E293B"/>
                <w:sz w:val="19"/>
              </w:rPr>
              <w:t>Recall (Bot)</w:t>
            </w:r>
          </w:p>
        </w:tc>
        <w:tc>
          <w:tcPr>
            <w:tcW w:type="dxa" w:w="3120"/>
            <w:shd w:fill="F8FAFC"/>
            <w:tcMar>
              <w:top w:w="60" w:type="dxa"/>
              <w:bottom w:w="60" w:type="dxa"/>
              <w:left w:w="100" w:type="dxa"/>
              <w:right w:w="100" w:type="dxa"/>
            </w:tcMar>
          </w:tcPr>
          <w:p>
            <w:r>
              <w:rPr>
                <w:color w:val="1E293B"/>
                <w:sz w:val="19"/>
              </w:rPr>
              <w:t>0.9816 (98.2%)</w:t>
            </w:r>
          </w:p>
        </w:tc>
        <w:tc>
          <w:tcPr>
            <w:tcW w:type="dxa" w:w="3120"/>
            <w:shd w:fill="F8FAFC"/>
            <w:tcMar>
              <w:top w:w="60" w:type="dxa"/>
              <w:bottom w:w="60" w:type="dxa"/>
              <w:left w:w="100" w:type="dxa"/>
              <w:right w:w="100" w:type="dxa"/>
            </w:tcMar>
          </w:tcPr>
          <w:p>
            <w:r>
              <w:rPr>
                <w:color w:val="1E293B"/>
                <w:sz w:val="19"/>
              </w:rPr>
              <w:t>Identifies 1,604 out of 1,634 benchmark bot accounts.</w:t>
            </w:r>
          </w:p>
        </w:tc>
      </w:tr>
      <w:tr>
        <w:tc>
          <w:tcPr>
            <w:tcW w:type="dxa" w:w="3120"/>
            <w:shd w:fill="FFFFFF"/>
            <w:tcMar>
              <w:top w:w="60" w:type="dxa"/>
              <w:bottom w:w="60" w:type="dxa"/>
              <w:left w:w="100" w:type="dxa"/>
              <w:right w:w="100" w:type="dxa"/>
            </w:tcMar>
          </w:tcPr>
          <w:p>
            <w:r>
              <w:rPr>
                <w:color w:val="1E293B"/>
                <w:sz w:val="19"/>
              </w:rPr>
              <w:t>F1 Score (Bot)</w:t>
            </w:r>
          </w:p>
        </w:tc>
        <w:tc>
          <w:tcPr>
            <w:tcW w:type="dxa" w:w="3120"/>
            <w:shd w:fill="FFFFFF"/>
            <w:tcMar>
              <w:top w:w="60" w:type="dxa"/>
              <w:bottom w:w="60" w:type="dxa"/>
              <w:left w:w="100" w:type="dxa"/>
              <w:right w:w="100" w:type="dxa"/>
            </w:tcMar>
          </w:tcPr>
          <w:p>
            <w:r>
              <w:rPr>
                <w:color w:val="1E293B"/>
                <w:sz w:val="19"/>
              </w:rPr>
              <w:t>0.9889</w:t>
            </w:r>
          </w:p>
        </w:tc>
        <w:tc>
          <w:tcPr>
            <w:tcW w:type="dxa" w:w="3120"/>
            <w:shd w:fill="FFFFFF"/>
            <w:tcMar>
              <w:top w:w="60" w:type="dxa"/>
              <w:bottom w:w="60" w:type="dxa"/>
              <w:left w:w="100" w:type="dxa"/>
              <w:right w:w="100" w:type="dxa"/>
            </w:tcMar>
          </w:tcPr>
          <w:p>
            <w:r>
              <w:rPr>
                <w:color w:val="1E293B"/>
                <w:sz w:val="19"/>
              </w:rPr>
              <w:t>Selected over Logistic Regression (0.907) and Decision Tree (0.976).</w:t>
            </w:r>
          </w:p>
        </w:tc>
      </w:tr>
      <w:tr>
        <w:tc>
          <w:tcPr>
            <w:tcW w:type="dxa" w:w="3120"/>
            <w:shd w:fill="F8FAFC"/>
            <w:tcMar>
              <w:top w:w="60" w:type="dxa"/>
              <w:bottom w:w="60" w:type="dxa"/>
              <w:left w:w="100" w:type="dxa"/>
              <w:right w:w="100" w:type="dxa"/>
            </w:tcMar>
          </w:tcPr>
          <w:p>
            <w:r>
              <w:rPr>
                <w:color w:val="1E293B"/>
                <w:sz w:val="19"/>
              </w:rPr>
              <w:t>ROC-AUC</w:t>
            </w:r>
          </w:p>
        </w:tc>
        <w:tc>
          <w:tcPr>
            <w:tcW w:type="dxa" w:w="3120"/>
            <w:shd w:fill="F8FAFC"/>
            <w:tcMar>
              <w:top w:w="60" w:type="dxa"/>
              <w:bottom w:w="60" w:type="dxa"/>
              <w:left w:w="100" w:type="dxa"/>
              <w:right w:w="100" w:type="dxa"/>
            </w:tcMar>
          </w:tcPr>
          <w:p>
            <w:r>
              <w:rPr>
                <w:color w:val="1E293B"/>
                <w:sz w:val="19"/>
              </w:rPr>
              <w:t>0.9985</w:t>
            </w:r>
          </w:p>
        </w:tc>
        <w:tc>
          <w:tcPr>
            <w:tcW w:type="dxa" w:w="3120"/>
            <w:shd w:fill="F8FAFC"/>
            <w:tcMar>
              <w:top w:w="60" w:type="dxa"/>
              <w:bottom w:w="60" w:type="dxa"/>
              <w:left w:w="100" w:type="dxa"/>
              <w:right w:w="100" w:type="dxa"/>
            </w:tcMar>
          </w:tcPr>
          <w:p>
            <w:r>
              <w:rPr>
                <w:color w:val="1E293B"/>
                <w:sz w:val="19"/>
              </w:rPr>
              <w:t>Area under the Receiver Operating Characteristic curve.</w:t>
            </w:r>
          </w:p>
        </w:tc>
      </w:tr>
    </w:tbl>
    <w:p>
      <w:pPr>
        <w:spacing w:after="160"/>
      </w:pPr>
    </w:p>
    <w:p>
      <w:r>
        <w:rPr>
          <w:b/>
        </w:rPr>
        <w:t xml:space="preserve">Generalization Finding: </w:t>
      </w:r>
      <w:r>
        <w:t>Cross-group evaluation (check_group_generalization.py) shows that when testing on entirely unseen bot families (source groups), model recall drops significantly compared to random stratified splits. The classifier detects resemblance to historical training clusters, not a universal signature of automation. Predictions must never be presented as proof of malicious intent.</w:t>
      </w:r>
    </w:p>
    <w:p>
      <w:pPr>
        <w:pStyle w:val="Heading1"/>
      </w:pPr>
      <w:r>
        <w:rPr>
          <w:color w:val="0E7490"/>
        </w:rPr>
        <w:t>6. Streamlit Intelligence Dashboard Integration (Stage 7)</w:t>
      </w:r>
    </w:p>
    <w:p>
      <w:r>
        <w:t>The 5-tab Streamlit dashboard (dashboard/app.py) was enhanced to connect directly to the unified pipeline results:</w:t>
      </w:r>
    </w:p>
    <w:p>
      <w:pPr>
        <w:pStyle w:val="ListBullet"/>
      </w:pPr>
      <w:r>
        <w:t>• Tab 1 (Posts): Shows ingested posts, keyword frequency charts, and search filters with clear demo data tagging.</w:t>
      </w:r>
    </w:p>
    <w:p>
      <w:pPr>
        <w:pStyle w:val="ListBullet"/>
      </w:pPr>
      <w:r>
        <w:t>• Tab 2 (Coordination Detection): Displays flagged pairs, time difference vs. similarity scatter plot, and score distribution.</w:t>
      </w:r>
    </w:p>
    <w:p>
      <w:pPr>
        <w:pStyle w:val="ListBullet"/>
      </w:pPr>
      <w:r>
        <w:t>• Tab 3 (Risk Scores): Renders investigation priority breakdown (High, Medium, Low) and transparent signal evidence.</w:t>
      </w:r>
    </w:p>
    <w:p>
      <w:pPr>
        <w:pStyle w:val="ListBullet"/>
      </w:pPr>
      <w:r>
        <w:t>• Tab 4 (Campaign Analysis): Interactive Plotly network graph rendering candidate groups and account connections.</w:t>
      </w:r>
    </w:p>
    <w:p>
      <w:pPr>
        <w:pStyle w:val="ListBullet"/>
      </w:pPr>
      <w:r>
        <w:t>• Tab 5 (Bot Classifier): Features the active dataset ML classification table alongside the model comparison and single-account prediction form.</w:t>
      </w:r>
    </w:p>
    <w:p>
      <w:pPr>
        <w:pStyle w:val="ListBullet"/>
      </w:pPr>
      <w:r>
        <w:t>• Sidebar Utilities: Displays active data source, analysis run timestamp (UTC), custom CSV/JSON file uploader with one-click pipeline run, and live API connection status.</w:t>
      </w:r>
    </w:p>
    <w:p>
      <w:pPr>
        <w:pStyle w:val="Heading1"/>
      </w:pPr>
      <w:r>
        <w:rPr>
          <w:color w:val="0E7490"/>
        </w:rPr>
        <w:t>7. Automated Test Verification &amp; Release Checks (Stage 8)</w:t>
      </w:r>
    </w:p>
    <w:p>
      <w:r>
        <w:t>The automated test suite was expanded significantly to cover all new contracts, providers, and pipeline stages:</w:t>
      </w:r>
    </w:p>
    <w:tbl>
      <w:tblPr>
        <w:tblW w:type="auto" w:w="0"/>
        <w:jc w:val="center"/>
        <w:tblLook w:firstColumn="1" w:firstRow="1" w:lastColumn="0" w:lastRow="0" w:noHBand="0" w:noVBand="1" w:val="04A0"/>
      </w:tblPr>
      <w:tblGrid>
        <w:gridCol w:w="3120"/>
        <w:gridCol w:w="3120"/>
        <w:gridCol w:w="3120"/>
      </w:tblGrid>
      <w:tr>
        <w:tc>
          <w:tcPr>
            <w:tcW w:type="dxa" w:w="3120"/>
            <w:shd w:fill="0E7490"/>
            <w:tcMar>
              <w:top w:w="80" w:type="dxa"/>
              <w:bottom w:w="80" w:type="dxa"/>
              <w:left w:w="100" w:type="dxa"/>
              <w:right w:w="100" w:type="dxa"/>
            </w:tcMar>
          </w:tcPr>
          <w:p>
            <w:r>
              <w:rPr>
                <w:b/>
                <w:color w:val="FFFFFF"/>
                <w:sz w:val="20"/>
              </w:rPr>
              <w:t>Test Suite File</w:t>
            </w:r>
          </w:p>
        </w:tc>
        <w:tc>
          <w:tcPr>
            <w:tcW w:type="dxa" w:w="3120"/>
            <w:shd w:fill="0E7490"/>
            <w:tcMar>
              <w:top w:w="80" w:type="dxa"/>
              <w:bottom w:w="80" w:type="dxa"/>
              <w:left w:w="100" w:type="dxa"/>
              <w:right w:w="100" w:type="dxa"/>
            </w:tcMar>
          </w:tcPr>
          <w:p>
            <w:r>
              <w:rPr>
                <w:b/>
                <w:color w:val="FFFFFF"/>
                <w:sz w:val="20"/>
              </w:rPr>
              <w:t>Test Count</w:t>
            </w:r>
          </w:p>
        </w:tc>
        <w:tc>
          <w:tcPr>
            <w:tcW w:type="dxa" w:w="3120"/>
            <w:shd w:fill="0E7490"/>
            <w:tcMar>
              <w:top w:w="80" w:type="dxa"/>
              <w:bottom w:w="80" w:type="dxa"/>
              <w:left w:w="100" w:type="dxa"/>
              <w:right w:w="100" w:type="dxa"/>
            </w:tcMar>
          </w:tcPr>
          <w:p>
            <w:r>
              <w:rPr>
                <w:b/>
                <w:color w:val="FFFFFF"/>
                <w:sz w:val="20"/>
              </w:rPr>
              <w:t>Functional Scope &amp; Verification</w:t>
            </w:r>
          </w:p>
        </w:tc>
      </w:tr>
      <w:tr>
        <w:tc>
          <w:tcPr>
            <w:tcW w:type="dxa" w:w="3120"/>
            <w:shd w:fill="F8FAFC"/>
            <w:tcMar>
              <w:top w:w="60" w:type="dxa"/>
              <w:bottom w:w="60" w:type="dxa"/>
              <w:left w:w="100" w:type="dxa"/>
              <w:right w:w="100" w:type="dxa"/>
            </w:tcMar>
          </w:tcPr>
          <w:p>
            <w:r>
              <w:rPr>
                <w:color w:val="1E293B"/>
                <w:sz w:val="19"/>
              </w:rPr>
              <w:t>tests/test_backup.py</w:t>
            </w:r>
          </w:p>
        </w:tc>
        <w:tc>
          <w:tcPr>
            <w:tcW w:type="dxa" w:w="3120"/>
            <w:shd w:fill="F8FAFC"/>
            <w:tcMar>
              <w:top w:w="60" w:type="dxa"/>
              <w:bottom w:w="60" w:type="dxa"/>
              <w:left w:w="100" w:type="dxa"/>
              <w:right w:w="100" w:type="dxa"/>
            </w:tcMar>
          </w:tcPr>
          <w:p>
            <w:r>
              <w:rPr>
                <w:color w:val="1E293B"/>
                <w:sz w:val="19"/>
              </w:rPr>
              <w:t>12 Passed</w:t>
            </w:r>
          </w:p>
        </w:tc>
        <w:tc>
          <w:tcPr>
            <w:tcW w:type="dxa" w:w="3120"/>
            <w:shd w:fill="F8FAFC"/>
            <w:tcMar>
              <w:top w:w="60" w:type="dxa"/>
              <w:bottom w:w="60" w:type="dxa"/>
              <w:left w:w="100" w:type="dxa"/>
              <w:right w:w="100" w:type="dxa"/>
            </w:tcMar>
          </w:tcPr>
          <w:p>
            <w:r>
              <w:rPr>
                <w:color w:val="1E293B"/>
                <w:sz w:val="19"/>
              </w:rPr>
              <w:t>Verifies backup helper immutability, directory creation, byte-for-byte fidelity, and model exclusion.</w:t>
            </w:r>
          </w:p>
        </w:tc>
      </w:tr>
      <w:tr>
        <w:tc>
          <w:tcPr>
            <w:tcW w:type="dxa" w:w="3120"/>
            <w:shd w:fill="FFFFFF"/>
            <w:tcMar>
              <w:top w:w="60" w:type="dxa"/>
              <w:bottom w:w="60" w:type="dxa"/>
              <w:left w:w="100" w:type="dxa"/>
              <w:right w:w="100" w:type="dxa"/>
            </w:tcMar>
          </w:tcPr>
          <w:p>
            <w:r>
              <w:rPr>
                <w:color w:val="1E293B"/>
                <w:sz w:val="19"/>
              </w:rPr>
              <w:t>tests/test_ingestion_and_contracts.py</w:t>
            </w:r>
          </w:p>
        </w:tc>
        <w:tc>
          <w:tcPr>
            <w:tcW w:type="dxa" w:w="3120"/>
            <w:shd w:fill="FFFFFF"/>
            <w:tcMar>
              <w:top w:w="60" w:type="dxa"/>
              <w:bottom w:w="60" w:type="dxa"/>
              <w:left w:w="100" w:type="dxa"/>
              <w:right w:w="100" w:type="dxa"/>
            </w:tcMar>
          </w:tcPr>
          <w:p>
            <w:r>
              <w:rPr>
                <w:color w:val="1E293B"/>
                <w:sz w:val="19"/>
              </w:rPr>
              <w:t>15 Passed</w:t>
            </w:r>
          </w:p>
        </w:tc>
        <w:tc>
          <w:tcPr>
            <w:tcW w:type="dxa" w:w="3120"/>
            <w:shd w:fill="FFFFFF"/>
            <w:tcMar>
              <w:top w:w="60" w:type="dxa"/>
              <w:bottom w:w="60" w:type="dxa"/>
              <w:left w:w="100" w:type="dxa"/>
              <w:right w:w="100" w:type="dxa"/>
            </w:tcMar>
          </w:tcPr>
          <w:p>
            <w:r>
              <w:rPr>
                <w:color w:val="1E293B"/>
                <w:sz w:val="19"/>
              </w:rPr>
              <w:t>Validates schema normalization, malformed post filtering, CSV/JSON loaders, mock API retries, rate-limits, token masking, and dry-run pipeline.</w:t>
            </w:r>
          </w:p>
        </w:tc>
      </w:tr>
      <w:tr>
        <w:tc>
          <w:tcPr>
            <w:tcW w:type="dxa" w:w="3120"/>
            <w:shd w:fill="F8FAFC"/>
            <w:tcMar>
              <w:top w:w="60" w:type="dxa"/>
              <w:bottom w:w="60" w:type="dxa"/>
              <w:left w:w="100" w:type="dxa"/>
              <w:right w:w="100" w:type="dxa"/>
            </w:tcMar>
          </w:tcPr>
          <w:p>
            <w:r>
              <w:rPr>
                <w:color w:val="1E293B"/>
                <w:sz w:val="19"/>
              </w:rPr>
              <w:t>tests/test_ml_pipeline.py</w:t>
            </w:r>
          </w:p>
        </w:tc>
        <w:tc>
          <w:tcPr>
            <w:tcW w:type="dxa" w:w="3120"/>
            <w:shd w:fill="F8FAFC"/>
            <w:tcMar>
              <w:top w:w="60" w:type="dxa"/>
              <w:bottom w:w="60" w:type="dxa"/>
              <w:left w:w="100" w:type="dxa"/>
              <w:right w:w="100" w:type="dxa"/>
            </w:tcMar>
          </w:tcPr>
          <w:p>
            <w:r>
              <w:rPr>
                <w:color w:val="1E293B"/>
                <w:sz w:val="19"/>
              </w:rPr>
              <w:t>11 Passed</w:t>
            </w:r>
          </w:p>
        </w:tc>
        <w:tc>
          <w:tcPr>
            <w:tcW w:type="dxa" w:w="3120"/>
            <w:shd w:fill="F8FAFC"/>
            <w:tcMar>
              <w:top w:w="60" w:type="dxa"/>
              <w:bottom w:w="60" w:type="dxa"/>
              <w:left w:w="100" w:type="dxa"/>
              <w:right w:w="100" w:type="dxa"/>
            </w:tcMar>
          </w:tcPr>
          <w:p>
            <w:r>
              <w:rPr>
                <w:color w:val="1E293B"/>
                <w:sz w:val="19"/>
              </w:rPr>
              <w:t>Verifies label mapping, dataset discovery, feature extraction, train/test splitting, and model save/load.</w:t>
            </w:r>
          </w:p>
        </w:tc>
      </w:tr>
      <w:tr>
        <w:tc>
          <w:tcPr>
            <w:tcW w:type="dxa" w:w="3120"/>
            <w:shd w:fill="FFFFFF"/>
            <w:tcMar>
              <w:top w:w="60" w:type="dxa"/>
              <w:bottom w:w="60" w:type="dxa"/>
              <w:left w:w="100" w:type="dxa"/>
              <w:right w:w="100" w:type="dxa"/>
            </w:tcMar>
          </w:tcPr>
          <w:p>
            <w:r>
              <w:rPr>
                <w:color w:val="1E293B"/>
                <w:sz w:val="19"/>
              </w:rPr>
              <w:t>tests/test_nextrace.py</w:t>
            </w:r>
          </w:p>
        </w:tc>
        <w:tc>
          <w:tcPr>
            <w:tcW w:type="dxa" w:w="3120"/>
            <w:shd w:fill="FFFFFF"/>
            <w:tcMar>
              <w:top w:w="60" w:type="dxa"/>
              <w:bottom w:w="60" w:type="dxa"/>
              <w:left w:w="100" w:type="dxa"/>
              <w:right w:w="100" w:type="dxa"/>
            </w:tcMar>
          </w:tcPr>
          <w:p>
            <w:r>
              <w:rPr>
                <w:color w:val="1E293B"/>
                <w:sz w:val="19"/>
              </w:rPr>
              <w:t>4 Passed</w:t>
            </w:r>
          </w:p>
        </w:tc>
        <w:tc>
          <w:tcPr>
            <w:tcW w:type="dxa" w:w="3120"/>
            <w:shd w:fill="FFFFFF"/>
            <w:tcMar>
              <w:top w:w="60" w:type="dxa"/>
              <w:bottom w:w="60" w:type="dxa"/>
              <w:left w:w="100" w:type="dxa"/>
              <w:right w:w="100" w:type="dxa"/>
            </w:tcMar>
          </w:tcPr>
          <w:p>
            <w:r>
              <w:rPr>
                <w:color w:val="1E293B"/>
                <w:sz w:val="19"/>
              </w:rPr>
              <w:t>Validates duplicate removal, invalid timestamp filtering, coordination detection, and risk scoring evidence.</w:t>
            </w:r>
          </w:p>
        </w:tc>
      </w:tr>
    </w:tbl>
    <w:p>
      <w:pPr>
        <w:spacing w:after="120"/>
      </w:pPr>
    </w:p>
    <w:p>
      <w:r>
        <w:rPr>
          <w:b/>
          <w:color w:val="0E7490"/>
        </w:rPr>
        <w:t>Total Test Suite: 42 passed in 4.39 seconds (100% pass rate, 0 failures, 0 regressions).</w:t>
      </w:r>
    </w:p>
    <w:p>
      <w:pPr>
        <w:pStyle w:val="Heading1"/>
      </w:pPr>
      <w:r>
        <w:rPr>
          <w:color w:val="0E7490"/>
        </w:rPr>
        <w:t>8. Git Status &amp; Safety Compliance</w:t>
      </w:r>
    </w:p>
    <w:p>
      <w:pPr>
        <w:pStyle w:val="ListBullet"/>
      </w:pPr>
      <w:r>
        <w:t>• Branch: main (clean working tree prior to execution; all modifications are local and uncommitted per Rule A.3).</w:t>
      </w:r>
    </w:p>
    <w:p>
      <w:pPr>
        <w:pStyle w:val="ListBullet"/>
      </w:pPr>
      <w:r>
        <w:t>• Model Preservation: models/selected_bot_classifier.joblib was never retrained, renamed, or modified.</w:t>
      </w:r>
    </w:p>
    <w:p>
      <w:pPr>
        <w:pStyle w:val="ListBullet"/>
      </w:pPr>
      <w:r>
        <w:t>• No Secrets Committed: Live credentials are kept out of Git. Sanitized template provided in .env.example.</w:t>
      </w:r>
    </w:p>
    <w:p>
      <w:pPr>
        <w:pStyle w:val="ListBullet"/>
      </w:pPr>
      <w:r>
        <w:t>• Data Governance: No private datasets were uploaded or redistributed. Raw Cresci archives remain excluded.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