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9EA" w:rsidRPr="00CD09EA" w:rsidRDefault="00CD09EA" w:rsidP="00CD09EA">
      <w:pPr>
        <w:spacing w:before="100" w:beforeAutospacing="1" w:after="100" w:afterAutospacing="1" w:line="240" w:lineRule="auto"/>
        <w:outlineLvl w:val="3"/>
        <w:rPr>
          <w:rFonts w:ascii="Verdana" w:eastAsia="Times New Roman" w:hAnsi="Verdana" w:cs="Times New Roman"/>
          <w:b/>
          <w:bCs/>
          <w:color w:val="FF0000"/>
          <w:sz w:val="24"/>
          <w:szCs w:val="24"/>
          <w:u w:val="single"/>
        </w:rPr>
      </w:pPr>
      <w:r w:rsidRPr="00CD09EA">
        <w:rPr>
          <w:rFonts w:ascii="Verdana" w:eastAsia="Times New Roman" w:hAnsi="Verdana" w:cs="Times New Roman"/>
          <w:b/>
          <w:bCs/>
          <w:color w:val="FF0000"/>
          <w:sz w:val="24"/>
          <w:szCs w:val="24"/>
          <w:u w:val="single"/>
        </w:rPr>
        <w:t>AJAX application development process using GWT</w:t>
      </w:r>
      <w:r>
        <w:rPr>
          <w:rFonts w:ascii="Verdana" w:eastAsia="Times New Roman" w:hAnsi="Verdana" w:cs="Times New Roman"/>
          <w:b/>
          <w:bCs/>
          <w:color w:val="FF0000"/>
          <w:sz w:val="24"/>
          <w:szCs w:val="24"/>
          <w:u w:val="single"/>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42"/>
        <w:gridCol w:w="3408"/>
        <w:gridCol w:w="3605"/>
      </w:tblGrid>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b/>
                <w:bCs/>
                <w:color w:val="000000" w:themeColor="text1"/>
                <w:sz w:val="20"/>
                <w:szCs w:val="20"/>
              </w:rPr>
            </w:pPr>
            <w:r w:rsidRPr="00CD09EA">
              <w:rPr>
                <w:rFonts w:ascii="Verdana" w:eastAsia="Times New Roman" w:hAnsi="Verdana" w:cs="Times New Roman"/>
                <w:b/>
                <w:bCs/>
                <w:color w:val="000000" w:themeColor="text1"/>
                <w:sz w:val="20"/>
                <w:szCs w:val="20"/>
              </w:rPr>
              <w:t>Tasks </w:t>
            </w:r>
            <w:r w:rsidRPr="00CD09EA">
              <w:rPr>
                <w:rFonts w:ascii="Verdana" w:eastAsia="Times New Roman" w:hAnsi="Verdana" w:cs="Times New Roman"/>
                <w:b/>
                <w:bCs/>
                <w:color w:val="000000" w:themeColor="text1"/>
                <w:sz w:val="20"/>
                <w:szCs w:val="20"/>
              </w:rPr>
              <w:br/>
              <w:t>What you'll do</w:t>
            </w:r>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b/>
                <w:bCs/>
                <w:color w:val="000000" w:themeColor="text1"/>
                <w:sz w:val="20"/>
                <w:szCs w:val="20"/>
              </w:rPr>
            </w:pPr>
            <w:r w:rsidRPr="00CD09EA">
              <w:rPr>
                <w:rFonts w:ascii="Verdana" w:eastAsia="Times New Roman" w:hAnsi="Verdana" w:cs="Times New Roman"/>
                <w:b/>
                <w:bCs/>
                <w:color w:val="000000" w:themeColor="text1"/>
                <w:sz w:val="20"/>
                <w:szCs w:val="20"/>
              </w:rPr>
              <w:t>Concepts </w:t>
            </w:r>
            <w:r w:rsidRPr="00CD09EA">
              <w:rPr>
                <w:rFonts w:ascii="Verdana" w:eastAsia="Times New Roman" w:hAnsi="Verdana" w:cs="Times New Roman"/>
                <w:b/>
                <w:bCs/>
                <w:color w:val="000000" w:themeColor="text1"/>
                <w:sz w:val="20"/>
                <w:szCs w:val="20"/>
              </w:rPr>
              <w:br/>
              <w:t>What you'll learn</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b/>
                <w:bCs/>
                <w:color w:val="000000" w:themeColor="text1"/>
                <w:sz w:val="20"/>
                <w:szCs w:val="20"/>
              </w:rPr>
            </w:pPr>
            <w:r w:rsidRPr="00CD09EA">
              <w:rPr>
                <w:rFonts w:ascii="Verdana" w:eastAsia="Times New Roman" w:hAnsi="Verdana" w:cs="Times New Roman"/>
                <w:b/>
                <w:bCs/>
                <w:color w:val="000000" w:themeColor="text1"/>
                <w:sz w:val="20"/>
                <w:szCs w:val="20"/>
              </w:rPr>
              <w:t>GWT Tools and APIs</w:t>
            </w:r>
            <w:r w:rsidRPr="00CD09EA">
              <w:rPr>
                <w:rFonts w:ascii="Verdana" w:eastAsia="Times New Roman" w:hAnsi="Verdana" w:cs="Times New Roman"/>
                <w:b/>
                <w:bCs/>
                <w:color w:val="000000" w:themeColor="text1"/>
                <w:sz w:val="20"/>
                <w:szCs w:val="20"/>
              </w:rPr>
              <w:br/>
              <w:t>What you'll use</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1. </w:t>
            </w:r>
            <w:hyperlink r:id="rId6" w:history="1">
              <w:r w:rsidRPr="00CD09EA">
                <w:rPr>
                  <w:rFonts w:ascii="Verdana" w:eastAsia="Times New Roman" w:hAnsi="Verdana" w:cs="Times New Roman"/>
                  <w:color w:val="000000" w:themeColor="text1"/>
                  <w:sz w:val="20"/>
                  <w:szCs w:val="20"/>
                </w:rPr>
                <w:t>Create a GWT Project</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Generate the files and directories you need to get started.</w:t>
            </w:r>
          </w:p>
        </w:tc>
        <w:tc>
          <w:tcPr>
            <w:tcW w:w="3605" w:type="dxa"/>
            <w:tcMar>
              <w:top w:w="0" w:type="dxa"/>
              <w:left w:w="0" w:type="dxa"/>
              <w:bottom w:w="0" w:type="dxa"/>
              <w:right w:w="0" w:type="dxa"/>
            </w:tcMar>
            <w:vAlign w:val="center"/>
            <w:hideMark/>
          </w:tcPr>
          <w:p w:rsidR="00CD09EA" w:rsidRPr="00CD09EA" w:rsidRDefault="00CD09EA" w:rsidP="00CD09EA">
            <w:pPr>
              <w:numPr>
                <w:ilvl w:val="0"/>
                <w:numId w:val="1"/>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Google Plugin for Eclipse</w:t>
            </w:r>
          </w:p>
          <w:p w:rsidR="00CD09EA" w:rsidRPr="00CD09EA" w:rsidRDefault="00CD09EA" w:rsidP="00CD09EA">
            <w:pPr>
              <w:numPr>
                <w:ilvl w:val="0"/>
                <w:numId w:val="1"/>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 xml:space="preserve">GWT command-line tool </w:t>
            </w:r>
            <w:proofErr w:type="spellStart"/>
            <w:r w:rsidRPr="00CD09EA">
              <w:rPr>
                <w:rFonts w:ascii="Verdana" w:eastAsia="Times New Roman" w:hAnsi="Verdana" w:cs="Times New Roman"/>
                <w:color w:val="000000" w:themeColor="text1"/>
                <w:sz w:val="20"/>
                <w:szCs w:val="20"/>
              </w:rPr>
              <w:t>webAppCreator</w:t>
            </w:r>
            <w:proofErr w:type="spellEnd"/>
          </w:p>
          <w:p w:rsidR="00CD09EA" w:rsidRPr="00CD09EA" w:rsidRDefault="00CD09EA" w:rsidP="00CD09EA">
            <w:pPr>
              <w:numPr>
                <w:ilvl w:val="0"/>
                <w:numId w:val="1"/>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Development Mode</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2. </w:t>
            </w:r>
            <w:hyperlink r:id="rId7" w:history="1">
              <w:r w:rsidRPr="00CD09EA">
                <w:rPr>
                  <w:rFonts w:ascii="Verdana" w:eastAsia="Times New Roman" w:hAnsi="Verdana" w:cs="Times New Roman"/>
                  <w:color w:val="000000" w:themeColor="text1"/>
                  <w:sz w:val="20"/>
                  <w:szCs w:val="20"/>
                </w:rPr>
                <w:t>Design the Application</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Identify requirements, constraints, and implementation strategies.</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Language constraints</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3. </w:t>
            </w:r>
            <w:hyperlink r:id="rId8" w:history="1">
              <w:r w:rsidRPr="00CD09EA">
                <w:rPr>
                  <w:rFonts w:ascii="Verdana" w:eastAsia="Times New Roman" w:hAnsi="Verdana" w:cs="Times New Roman"/>
                  <w:color w:val="000000" w:themeColor="text1"/>
                  <w:sz w:val="20"/>
                  <w:szCs w:val="20"/>
                </w:rPr>
                <w:t>Build the User Interface</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Lay out the visual design and add user interface components.</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GWT widgets and panels, the Root panel</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4. </w:t>
            </w:r>
            <w:hyperlink r:id="rId9" w:history="1">
              <w:r w:rsidRPr="00CD09EA">
                <w:rPr>
                  <w:rFonts w:ascii="Verdana" w:eastAsia="Times New Roman" w:hAnsi="Verdana" w:cs="Times New Roman"/>
                  <w:color w:val="000000" w:themeColor="text1"/>
                  <w:sz w:val="20"/>
                  <w:szCs w:val="20"/>
                </w:rPr>
                <w:t>Manage Events on the Client</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Handling mouse and keyboard events.</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color w:val="000000" w:themeColor="text1"/>
                <w:sz w:val="20"/>
                <w:szCs w:val="20"/>
              </w:rPr>
            </w:pPr>
            <w:proofErr w:type="spellStart"/>
            <w:r w:rsidRPr="00CD09EA">
              <w:rPr>
                <w:rFonts w:ascii="Verdana" w:eastAsia="Times New Roman" w:hAnsi="Verdana" w:cs="Times New Roman"/>
                <w:color w:val="000000" w:themeColor="text1"/>
                <w:sz w:val="20"/>
                <w:szCs w:val="20"/>
              </w:rPr>
              <w:t>ClickHandler</w:t>
            </w:r>
            <w:proofErr w:type="spellEnd"/>
            <w:r w:rsidRPr="00CD09EA">
              <w:rPr>
                <w:rFonts w:ascii="Verdana" w:eastAsia="Times New Roman" w:hAnsi="Verdana" w:cs="Times New Roman"/>
                <w:color w:val="000000" w:themeColor="text1"/>
                <w:sz w:val="20"/>
                <w:szCs w:val="20"/>
              </w:rPr>
              <w:t xml:space="preserve"> and </w:t>
            </w:r>
            <w:proofErr w:type="spellStart"/>
            <w:r w:rsidRPr="00CD09EA">
              <w:rPr>
                <w:rFonts w:ascii="Verdana" w:eastAsia="Times New Roman" w:hAnsi="Verdana" w:cs="Times New Roman"/>
                <w:color w:val="000000" w:themeColor="text1"/>
                <w:sz w:val="20"/>
                <w:szCs w:val="20"/>
              </w:rPr>
              <w:t>KeyPressHandler</w:t>
            </w:r>
            <w:proofErr w:type="spellEnd"/>
            <w:r w:rsidRPr="00CD09EA">
              <w:rPr>
                <w:rFonts w:ascii="Verdana" w:eastAsia="Times New Roman" w:hAnsi="Verdana" w:cs="Times New Roman"/>
                <w:color w:val="000000" w:themeColor="text1"/>
                <w:sz w:val="20"/>
                <w:szCs w:val="20"/>
              </w:rPr>
              <w:t xml:space="preserve"> interfaces</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5. </w:t>
            </w:r>
            <w:hyperlink r:id="rId10" w:history="1">
              <w:r w:rsidRPr="00CD09EA">
                <w:rPr>
                  <w:rFonts w:ascii="Verdana" w:eastAsia="Times New Roman" w:hAnsi="Verdana" w:cs="Times New Roman"/>
                  <w:color w:val="000000" w:themeColor="text1"/>
                  <w:sz w:val="20"/>
                  <w:szCs w:val="20"/>
                </w:rPr>
                <w:t>Code Functionality on the Client</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Maintain one code base for multiple browser implementations. Leveraging your Java IDE's features such as refactoring and code completion.</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various GWT methods</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6. </w:t>
            </w:r>
            <w:hyperlink r:id="rId11" w:history="1">
              <w:r w:rsidRPr="00CD09EA">
                <w:rPr>
                  <w:rFonts w:ascii="Verdana" w:eastAsia="Times New Roman" w:hAnsi="Verdana" w:cs="Times New Roman"/>
                  <w:color w:val="000000" w:themeColor="text1"/>
                  <w:sz w:val="20"/>
                  <w:szCs w:val="20"/>
                </w:rPr>
                <w:t>Debug a GWT Application</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Debug the Java code before compiling it into JavaScript. Leverage your Java IDE's debugging tools by running the application in development mode.</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Development Mode</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7. </w:t>
            </w:r>
            <w:hyperlink r:id="rId12" w:history="1">
              <w:r w:rsidRPr="00CD09EA">
                <w:rPr>
                  <w:rFonts w:ascii="Verdana" w:eastAsia="Times New Roman" w:hAnsi="Verdana" w:cs="Times New Roman"/>
                  <w:color w:val="000000" w:themeColor="text1"/>
                  <w:sz w:val="20"/>
                  <w:szCs w:val="20"/>
                </w:rPr>
                <w:t>Apply Style</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Apply visual style to the application. Define the visual style in CSS. Set the class attributes on HTML elements programmatically. Change styles dynamically. Include static elements, such as image files.</w:t>
            </w:r>
          </w:p>
        </w:tc>
        <w:tc>
          <w:tcPr>
            <w:tcW w:w="3605" w:type="dxa"/>
            <w:tcMar>
              <w:top w:w="0" w:type="dxa"/>
              <w:left w:w="0" w:type="dxa"/>
              <w:bottom w:w="0" w:type="dxa"/>
              <w:right w:w="0" w:type="dxa"/>
            </w:tcMar>
            <w:vAlign w:val="center"/>
            <w:hideMark/>
          </w:tcPr>
          <w:p w:rsidR="00CD09EA" w:rsidRPr="00CD09EA" w:rsidRDefault="00CD09EA" w:rsidP="00CD09EA">
            <w:pPr>
              <w:numPr>
                <w:ilvl w:val="0"/>
                <w:numId w:val="2"/>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GWT module</w:t>
            </w:r>
          </w:p>
          <w:p w:rsidR="00CD09EA" w:rsidRPr="00CD09EA" w:rsidRDefault="00CD09EA" w:rsidP="00CD09EA">
            <w:pPr>
              <w:numPr>
                <w:ilvl w:val="0"/>
                <w:numId w:val="2"/>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GWT themes</w:t>
            </w:r>
          </w:p>
          <w:p w:rsidR="00CD09EA" w:rsidRPr="00CD09EA" w:rsidRDefault="00CD09EA" w:rsidP="00CD09EA">
            <w:pPr>
              <w:numPr>
                <w:ilvl w:val="0"/>
                <w:numId w:val="2"/>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application style sheet</w:t>
            </w:r>
          </w:p>
          <w:p w:rsidR="00CD09EA" w:rsidRPr="00CD09EA" w:rsidRDefault="00CD09EA" w:rsidP="00CD09EA">
            <w:pPr>
              <w:numPr>
                <w:ilvl w:val="0"/>
                <w:numId w:val="2"/>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 xml:space="preserve">GWT methods: </w:t>
            </w:r>
            <w:proofErr w:type="spellStart"/>
            <w:r w:rsidRPr="00CD09EA">
              <w:rPr>
                <w:rFonts w:ascii="Verdana" w:eastAsia="Times New Roman" w:hAnsi="Verdana" w:cs="Times New Roman"/>
                <w:color w:val="000000" w:themeColor="text1"/>
                <w:sz w:val="20"/>
                <w:szCs w:val="20"/>
              </w:rPr>
              <w:t>addStyleName</w:t>
            </w:r>
            <w:proofErr w:type="spellEnd"/>
            <w:r w:rsidRPr="00CD09EA">
              <w:rPr>
                <w:rFonts w:ascii="Verdana" w:eastAsia="Times New Roman" w:hAnsi="Verdana" w:cs="Times New Roman"/>
                <w:color w:val="000000" w:themeColor="text1"/>
                <w:sz w:val="20"/>
                <w:szCs w:val="20"/>
              </w:rPr>
              <w:t xml:space="preserve">, </w:t>
            </w:r>
            <w:proofErr w:type="spellStart"/>
            <w:r w:rsidRPr="00CD09EA">
              <w:rPr>
                <w:rFonts w:ascii="Verdana" w:eastAsia="Times New Roman" w:hAnsi="Verdana" w:cs="Times New Roman"/>
                <w:color w:val="000000" w:themeColor="text1"/>
                <w:sz w:val="20"/>
                <w:szCs w:val="20"/>
              </w:rPr>
              <w:t>addStyleDependentName,setStyleName</w:t>
            </w:r>
            <w:proofErr w:type="spellEnd"/>
          </w:p>
          <w:p w:rsidR="00CD09EA" w:rsidRPr="00CD09EA" w:rsidRDefault="00CD09EA" w:rsidP="00CD09EA">
            <w:pPr>
              <w:numPr>
                <w:ilvl w:val="0"/>
                <w:numId w:val="2"/>
              </w:numPr>
              <w:spacing w:before="100" w:beforeAutospacing="1" w:after="6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automatic resource inclusion</w:t>
            </w:r>
          </w:p>
        </w:tc>
      </w:tr>
      <w:tr w:rsidR="00CD09EA" w:rsidRPr="00CD09EA" w:rsidTr="00CD09EA">
        <w:tc>
          <w:tcPr>
            <w:tcW w:w="2442"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8. </w:t>
            </w:r>
            <w:hyperlink r:id="rId13" w:history="1">
              <w:r w:rsidRPr="00CD09EA">
                <w:rPr>
                  <w:rFonts w:ascii="Verdana" w:eastAsia="Times New Roman" w:hAnsi="Verdana" w:cs="Times New Roman"/>
                  <w:color w:val="000000" w:themeColor="text1"/>
                  <w:sz w:val="20"/>
                  <w:szCs w:val="20"/>
                </w:rPr>
                <w:t>Compile a GWT Application</w:t>
              </w:r>
            </w:hyperlink>
          </w:p>
        </w:tc>
        <w:tc>
          <w:tcPr>
            <w:tcW w:w="3408" w:type="dxa"/>
            <w:tcMar>
              <w:top w:w="0" w:type="dxa"/>
              <w:left w:w="0" w:type="dxa"/>
              <w:bottom w:w="0" w:type="dxa"/>
              <w:right w:w="0" w:type="dxa"/>
            </w:tcMar>
            <w:vAlign w:val="center"/>
            <w:hideMark/>
          </w:tcPr>
          <w:p w:rsidR="00CD09EA" w:rsidRPr="00CD09EA" w:rsidRDefault="00CD09EA" w:rsidP="00CD09EA">
            <w:pPr>
              <w:spacing w:after="0" w:line="240" w:lineRule="auto"/>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Compile your client-side Java code into JavaScript. Test in production mode. Learn about the benefits of deferred binding.</w:t>
            </w:r>
          </w:p>
        </w:tc>
        <w:tc>
          <w:tcPr>
            <w:tcW w:w="3605" w:type="dxa"/>
            <w:tcMar>
              <w:top w:w="0" w:type="dxa"/>
              <w:left w:w="0" w:type="dxa"/>
              <w:bottom w:w="0" w:type="dxa"/>
              <w:right w:w="0" w:type="dxa"/>
            </w:tcMar>
            <w:vAlign w:val="center"/>
            <w:hideMark/>
          </w:tcPr>
          <w:p w:rsidR="00CD09EA" w:rsidRPr="00CD09EA" w:rsidRDefault="00CD09EA" w:rsidP="00CD09EA">
            <w:pPr>
              <w:spacing w:after="0" w:line="240" w:lineRule="auto"/>
              <w:jc w:val="center"/>
              <w:rPr>
                <w:rFonts w:ascii="Verdana" w:eastAsia="Times New Roman" w:hAnsi="Verdana" w:cs="Times New Roman"/>
                <w:color w:val="000000" w:themeColor="text1"/>
                <w:sz w:val="20"/>
                <w:szCs w:val="20"/>
              </w:rPr>
            </w:pPr>
            <w:r w:rsidRPr="00CD09EA">
              <w:rPr>
                <w:rFonts w:ascii="Verdana" w:eastAsia="Times New Roman" w:hAnsi="Verdana" w:cs="Times New Roman"/>
                <w:color w:val="000000" w:themeColor="text1"/>
                <w:sz w:val="20"/>
                <w:szCs w:val="20"/>
              </w:rPr>
              <w:t>GWT compiler</w:t>
            </w:r>
          </w:p>
        </w:tc>
      </w:tr>
    </w:tbl>
    <w:p w:rsidR="00CD09EA" w:rsidRPr="00CD09EA" w:rsidRDefault="00CD09EA" w:rsidP="00CD09EA">
      <w:pPr>
        <w:pStyle w:val="Heading2"/>
        <w:rPr>
          <w:rFonts w:ascii="Verdana" w:hAnsi="Verdana"/>
          <w:bCs w:val="0"/>
          <w:color w:val="FF0000"/>
          <w:sz w:val="22"/>
          <w:szCs w:val="22"/>
          <w:u w:val="single"/>
        </w:rPr>
      </w:pPr>
      <w:r w:rsidRPr="00CD09EA">
        <w:rPr>
          <w:rFonts w:ascii="Verdana" w:hAnsi="Verdana"/>
          <w:bCs w:val="0"/>
          <w:color w:val="FF0000"/>
          <w:sz w:val="22"/>
          <w:szCs w:val="22"/>
          <w:u w:val="single"/>
        </w:rPr>
        <w:t>Creating a GWT application</w:t>
      </w:r>
      <w:r w:rsidRPr="00CD09EA">
        <w:rPr>
          <w:rFonts w:ascii="Verdana" w:hAnsi="Verdana"/>
          <w:bCs w:val="0"/>
          <w:color w:val="FF0000"/>
          <w:sz w:val="22"/>
          <w:szCs w:val="22"/>
          <w:u w:val="single"/>
        </w:rPr>
        <w:t>:</w:t>
      </w:r>
    </w:p>
    <w:p w:rsidR="00CD09EA" w:rsidRPr="00CD09EA" w:rsidRDefault="00CD09EA" w:rsidP="00CD09EA">
      <w:pPr>
        <w:spacing w:before="100" w:beforeAutospacing="1" w:after="100" w:afterAutospacing="1"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The Google Plugin for Eclipse contains a wizard for creating GWT applications. Here are steps for creating a starter application.</w:t>
      </w:r>
    </w:p>
    <w:p w:rsidR="00CD09EA" w:rsidRPr="00CD09EA" w:rsidRDefault="00CD09EA" w:rsidP="00CD09EA">
      <w:pPr>
        <w:numPr>
          <w:ilvl w:val="0"/>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In the toolbar, click the New Web Application Project button</w:t>
      </w:r>
      <w:r>
        <w:rPr>
          <w:rFonts w:ascii="Verdana" w:eastAsia="Times New Roman" w:hAnsi="Verdana" w:cs="Times New Roman"/>
          <w:noProof/>
          <w:color w:val="564B49"/>
          <w:sz w:val="27"/>
          <w:szCs w:val="27"/>
        </w:rPr>
        <w:drawing>
          <wp:inline distT="0" distB="0" distL="0" distR="0">
            <wp:extent cx="190500" cy="190500"/>
            <wp:effectExtent l="0" t="0" r="0" b="0"/>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D09EA">
        <w:rPr>
          <w:rFonts w:ascii="Verdana" w:eastAsia="Times New Roman" w:hAnsi="Verdana" w:cs="Times New Roman"/>
          <w:color w:val="564B49"/>
          <w:sz w:val="27"/>
          <w:szCs w:val="27"/>
        </w:rPr>
        <w:t>.</w:t>
      </w:r>
    </w:p>
    <w:p w:rsidR="00CD09EA" w:rsidRPr="00CD09EA" w:rsidRDefault="00CD09EA" w:rsidP="00CD09EA">
      <w:pPr>
        <w:numPr>
          <w:ilvl w:val="0"/>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Fill out the project details:</w:t>
      </w:r>
    </w:p>
    <w:p w:rsidR="00CD09EA" w:rsidRPr="00CD09EA" w:rsidRDefault="00CD09EA" w:rsidP="00CD09EA">
      <w:pPr>
        <w:numPr>
          <w:ilvl w:val="1"/>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lastRenderedPageBreak/>
        <w:t>Enter the project name "</w:t>
      </w:r>
      <w:proofErr w:type="spellStart"/>
      <w:r w:rsidRPr="00CD09EA">
        <w:rPr>
          <w:rFonts w:ascii="Verdana" w:eastAsia="Times New Roman" w:hAnsi="Verdana" w:cs="Times New Roman"/>
          <w:color w:val="564B49"/>
          <w:sz w:val="27"/>
          <w:szCs w:val="27"/>
        </w:rPr>
        <w:t>StockWatcher</w:t>
      </w:r>
      <w:proofErr w:type="spellEnd"/>
      <w:r w:rsidRPr="00CD09EA">
        <w:rPr>
          <w:rFonts w:ascii="Verdana" w:eastAsia="Times New Roman" w:hAnsi="Verdana" w:cs="Times New Roman"/>
          <w:color w:val="564B49"/>
          <w:sz w:val="27"/>
          <w:szCs w:val="27"/>
        </w:rPr>
        <w:t>".</w:t>
      </w:r>
    </w:p>
    <w:p w:rsidR="00CD09EA" w:rsidRPr="00CD09EA" w:rsidRDefault="00CD09EA" w:rsidP="00CD09EA">
      <w:pPr>
        <w:numPr>
          <w:ilvl w:val="1"/>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Enter the package "</w:t>
      </w:r>
      <w:proofErr w:type="spellStart"/>
      <w:r w:rsidRPr="00CD09EA">
        <w:rPr>
          <w:rFonts w:ascii="Verdana" w:eastAsia="Times New Roman" w:hAnsi="Verdana" w:cs="Times New Roman"/>
          <w:color w:val="564B49"/>
          <w:sz w:val="27"/>
          <w:szCs w:val="27"/>
        </w:rPr>
        <w:t>com.google.gwt.sample.stockwatcher</w:t>
      </w:r>
      <w:proofErr w:type="spellEnd"/>
      <w:r w:rsidRPr="00CD09EA">
        <w:rPr>
          <w:rFonts w:ascii="Verdana" w:eastAsia="Times New Roman" w:hAnsi="Verdana" w:cs="Times New Roman"/>
          <w:color w:val="564B49"/>
          <w:sz w:val="27"/>
          <w:szCs w:val="27"/>
        </w:rPr>
        <w:t>".</w:t>
      </w:r>
    </w:p>
    <w:p w:rsidR="00CD09EA" w:rsidRPr="00CD09EA" w:rsidRDefault="00CD09EA" w:rsidP="00CD09EA">
      <w:pPr>
        <w:numPr>
          <w:ilvl w:val="1"/>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Make sure </w:t>
      </w:r>
      <w:r w:rsidRPr="00CD09EA">
        <w:rPr>
          <w:rFonts w:ascii="Courier" w:eastAsia="Times New Roman" w:hAnsi="Courier" w:cs="Courier New"/>
          <w:color w:val="007000"/>
          <w:sz w:val="18"/>
          <w:szCs w:val="18"/>
        </w:rPr>
        <w:t>Use Google Web Toolkit</w:t>
      </w:r>
      <w:r w:rsidRPr="00CD09EA">
        <w:rPr>
          <w:rFonts w:ascii="Verdana" w:eastAsia="Times New Roman" w:hAnsi="Verdana" w:cs="Times New Roman"/>
          <w:color w:val="564B49"/>
          <w:sz w:val="27"/>
          <w:szCs w:val="27"/>
        </w:rPr>
        <w:t> is checked and that </w:t>
      </w:r>
      <w:r w:rsidRPr="00CD09EA">
        <w:rPr>
          <w:rFonts w:ascii="Courier" w:eastAsia="Times New Roman" w:hAnsi="Courier" w:cs="Courier New"/>
          <w:color w:val="007000"/>
          <w:sz w:val="18"/>
          <w:szCs w:val="18"/>
        </w:rPr>
        <w:t>Use default SDK (GWT)</w:t>
      </w:r>
      <w:r w:rsidRPr="00CD09EA">
        <w:rPr>
          <w:rFonts w:ascii="Verdana" w:eastAsia="Times New Roman" w:hAnsi="Verdana" w:cs="Times New Roman"/>
          <w:color w:val="564B49"/>
          <w:sz w:val="27"/>
          <w:szCs w:val="27"/>
        </w:rPr>
        <w:t> is selected.</w:t>
      </w:r>
    </w:p>
    <w:p w:rsidR="00CD09EA" w:rsidRPr="00CD09EA" w:rsidRDefault="00CD09EA" w:rsidP="00CD09EA">
      <w:pPr>
        <w:numPr>
          <w:ilvl w:val="1"/>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(Optional) If you are using Google App Engine, make sure </w:t>
      </w:r>
      <w:r w:rsidRPr="00CD09EA">
        <w:rPr>
          <w:rFonts w:ascii="Courier" w:eastAsia="Times New Roman" w:hAnsi="Courier" w:cs="Courier New"/>
          <w:color w:val="007000"/>
          <w:sz w:val="18"/>
          <w:szCs w:val="18"/>
        </w:rPr>
        <w:t>Use Google App Engine</w:t>
      </w:r>
      <w:r w:rsidRPr="00CD09EA">
        <w:rPr>
          <w:rFonts w:ascii="Verdana" w:eastAsia="Times New Roman" w:hAnsi="Verdana" w:cs="Times New Roman"/>
          <w:color w:val="564B49"/>
          <w:sz w:val="27"/>
          <w:szCs w:val="27"/>
        </w:rPr>
        <w:t> is checked and that </w:t>
      </w:r>
      <w:r w:rsidRPr="00CD09EA">
        <w:rPr>
          <w:rFonts w:ascii="Courier" w:eastAsia="Times New Roman" w:hAnsi="Courier" w:cs="Courier New"/>
          <w:color w:val="007000"/>
          <w:sz w:val="18"/>
          <w:szCs w:val="18"/>
        </w:rPr>
        <w:t>Use default SDK (App Engine)</w:t>
      </w:r>
      <w:r w:rsidRPr="00CD09EA">
        <w:rPr>
          <w:rFonts w:ascii="Verdana" w:eastAsia="Times New Roman" w:hAnsi="Verdana" w:cs="Times New Roman"/>
          <w:color w:val="564B49"/>
          <w:sz w:val="27"/>
          <w:szCs w:val="27"/>
        </w:rPr>
        <w:t> is selected.</w:t>
      </w:r>
    </w:p>
    <w:p w:rsidR="00CD09EA" w:rsidRPr="00CD09EA" w:rsidRDefault="00CD09EA" w:rsidP="00CD09EA">
      <w:pPr>
        <w:numPr>
          <w:ilvl w:val="1"/>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If you did not install the SDKs when you installed the Google Plugin for Eclipse, you should click </w:t>
      </w:r>
      <w:r w:rsidRPr="00CD09EA">
        <w:rPr>
          <w:rFonts w:ascii="Courier" w:eastAsia="Times New Roman" w:hAnsi="Courier" w:cs="Courier New"/>
          <w:color w:val="007000"/>
          <w:sz w:val="18"/>
          <w:szCs w:val="18"/>
        </w:rPr>
        <w:t>Configure SDKs...</w:t>
      </w:r>
      <w:r w:rsidRPr="00CD09EA">
        <w:rPr>
          <w:rFonts w:ascii="Verdana" w:eastAsia="Times New Roman" w:hAnsi="Verdana" w:cs="Times New Roman"/>
          <w:color w:val="564B49"/>
          <w:sz w:val="27"/>
          <w:szCs w:val="27"/>
        </w:rPr>
        <w:t> </w:t>
      </w:r>
      <w:proofErr w:type="gramStart"/>
      <w:r w:rsidRPr="00CD09EA">
        <w:rPr>
          <w:rFonts w:ascii="Verdana" w:eastAsia="Times New Roman" w:hAnsi="Verdana" w:cs="Times New Roman"/>
          <w:color w:val="564B49"/>
          <w:sz w:val="27"/>
          <w:szCs w:val="27"/>
        </w:rPr>
        <w:t>to</w:t>
      </w:r>
      <w:proofErr w:type="gramEnd"/>
      <w:r w:rsidRPr="00CD09EA">
        <w:rPr>
          <w:rFonts w:ascii="Verdana" w:eastAsia="Times New Roman" w:hAnsi="Verdana" w:cs="Times New Roman"/>
          <w:color w:val="564B49"/>
          <w:sz w:val="27"/>
          <w:szCs w:val="27"/>
        </w:rPr>
        <w:t xml:space="preserve"> specify the directory where GWT (and the App Engine SDK if necessary) was unzipped.</w:t>
      </w:r>
    </w:p>
    <w:p w:rsidR="00CD09EA" w:rsidRPr="00CD09EA" w:rsidRDefault="00CD09EA" w:rsidP="00CD09EA">
      <w:pPr>
        <w:numPr>
          <w:ilvl w:val="0"/>
          <w:numId w:val="3"/>
        </w:numPr>
        <w:spacing w:before="100" w:beforeAutospacing="1" w:after="60" w:line="240" w:lineRule="auto"/>
        <w:rPr>
          <w:rFonts w:ascii="Verdana" w:eastAsia="Times New Roman" w:hAnsi="Verdana" w:cs="Times New Roman"/>
          <w:color w:val="564B49"/>
          <w:sz w:val="27"/>
          <w:szCs w:val="27"/>
        </w:rPr>
      </w:pPr>
      <w:r w:rsidRPr="00CD09EA">
        <w:rPr>
          <w:rFonts w:ascii="Verdana" w:eastAsia="Times New Roman" w:hAnsi="Verdana" w:cs="Times New Roman"/>
          <w:color w:val="564B49"/>
          <w:sz w:val="27"/>
          <w:szCs w:val="27"/>
        </w:rPr>
        <w:t>Click the </w:t>
      </w:r>
      <w:r w:rsidRPr="00CD09EA">
        <w:rPr>
          <w:rFonts w:ascii="Courier" w:eastAsia="Times New Roman" w:hAnsi="Courier" w:cs="Courier New"/>
          <w:color w:val="007000"/>
          <w:sz w:val="18"/>
          <w:szCs w:val="18"/>
        </w:rPr>
        <w:t>Finish</w:t>
      </w:r>
      <w:r w:rsidRPr="00CD09EA">
        <w:rPr>
          <w:rFonts w:ascii="Verdana" w:eastAsia="Times New Roman" w:hAnsi="Verdana" w:cs="Times New Roman"/>
          <w:color w:val="564B49"/>
          <w:sz w:val="27"/>
          <w:szCs w:val="27"/>
        </w:rPr>
        <w:t> button.</w:t>
      </w:r>
    </w:p>
    <w:p w:rsidR="007B72FD" w:rsidRDefault="007B72FD" w:rsidP="007B72FD">
      <w:pPr>
        <w:pStyle w:val="Heading2"/>
        <w:rPr>
          <w:rFonts w:ascii="Verdana" w:hAnsi="Verdana"/>
          <w:b w:val="0"/>
          <w:bCs w:val="0"/>
          <w:color w:val="F55837"/>
          <w:sz w:val="45"/>
          <w:szCs w:val="45"/>
        </w:rPr>
      </w:pPr>
      <w:bookmarkStart w:id="0" w:name="_GoBack"/>
      <w:bookmarkEnd w:id="0"/>
      <w:r>
        <w:rPr>
          <w:rFonts w:ascii="Verdana" w:hAnsi="Verdana"/>
          <w:b w:val="0"/>
          <w:bCs w:val="0"/>
          <w:color w:val="F55837"/>
          <w:sz w:val="45"/>
          <w:szCs w:val="45"/>
        </w:rPr>
        <w:t>Examining the project components</w:t>
      </w:r>
    </w:p>
    <w:p w:rsidR="007B72FD" w:rsidRDefault="007B72FD" w:rsidP="007B72FD">
      <w:pPr>
        <w:pStyle w:val="NormalWeb"/>
        <w:rPr>
          <w:rFonts w:ascii="Verdana" w:hAnsi="Verdana"/>
          <w:color w:val="564B49"/>
          <w:sz w:val="27"/>
          <w:szCs w:val="27"/>
        </w:rPr>
      </w:pPr>
      <w:r>
        <w:rPr>
          <w:rFonts w:ascii="Verdana" w:hAnsi="Verdana"/>
          <w:color w:val="564B49"/>
          <w:sz w:val="27"/>
          <w:szCs w:val="27"/>
        </w:rPr>
        <w:t>Let's examine some of the generated files and see how they fit together to form your GWT project.</w:t>
      </w:r>
    </w:p>
    <w:p w:rsidR="007B72FD" w:rsidRDefault="007B72FD" w:rsidP="007B72FD">
      <w:pPr>
        <w:pStyle w:val="Heading3"/>
        <w:rPr>
          <w:rFonts w:ascii="Verdana" w:hAnsi="Verdana"/>
          <w:color w:val="564B49"/>
          <w:sz w:val="36"/>
          <w:szCs w:val="36"/>
        </w:rPr>
      </w:pPr>
      <w:r>
        <w:rPr>
          <w:rFonts w:ascii="Verdana" w:hAnsi="Verdana"/>
          <w:color w:val="564B49"/>
          <w:sz w:val="36"/>
          <w:szCs w:val="36"/>
        </w:rPr>
        <w:t>The module XML file</w:t>
      </w:r>
    </w:p>
    <w:p w:rsidR="007B72FD" w:rsidRDefault="007B72FD" w:rsidP="007B72FD">
      <w:pPr>
        <w:pStyle w:val="NormalWeb"/>
        <w:rPr>
          <w:rFonts w:ascii="Verdana" w:hAnsi="Verdana"/>
          <w:color w:val="564B49"/>
          <w:sz w:val="27"/>
          <w:szCs w:val="27"/>
        </w:rPr>
      </w:pPr>
      <w:r>
        <w:rPr>
          <w:rFonts w:ascii="Verdana" w:hAnsi="Verdana"/>
          <w:color w:val="564B49"/>
          <w:sz w:val="27"/>
          <w:szCs w:val="27"/>
        </w:rPr>
        <w:t>Open the module XML file, StockWatcher/src/com/google/gwt/sample/stockwatcher/StockWatcher.gwt.xml.</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It contains the definition of the GWT module, the collection of resources that comprise a GWT application or a shared package. By default, </w:t>
      </w:r>
      <w:proofErr w:type="spellStart"/>
      <w:r>
        <w:rPr>
          <w:rFonts w:ascii="Verdana" w:hAnsi="Verdana"/>
          <w:color w:val="564B49"/>
          <w:sz w:val="27"/>
          <w:szCs w:val="27"/>
        </w:rPr>
        <w:t>StockWatcher</w:t>
      </w:r>
      <w:proofErr w:type="spellEnd"/>
      <w:r>
        <w:rPr>
          <w:rFonts w:ascii="Verdana" w:hAnsi="Verdana"/>
          <w:color w:val="564B49"/>
          <w:sz w:val="27"/>
          <w:szCs w:val="27"/>
        </w:rPr>
        <w:t xml:space="preserve"> inherits the core GWT functionality required for every project. Optionally, you can specify other GWT modules to inherit from.</w:t>
      </w:r>
    </w:p>
    <w:p w:rsidR="007B72FD" w:rsidRDefault="007B72FD" w:rsidP="007B72FD">
      <w:pPr>
        <w:pStyle w:val="NormalWeb"/>
        <w:rPr>
          <w:rFonts w:ascii="Courier" w:hAnsi="Courier"/>
          <w:color w:val="007000"/>
          <w:sz w:val="18"/>
          <w:szCs w:val="18"/>
        </w:rPr>
      </w:pPr>
      <w:r>
        <w:rPr>
          <w:noProof/>
        </w:rPr>
        <w:lastRenderedPageBreak/>
        <w:drawing>
          <wp:inline distT="0" distB="0" distL="0" distR="0" wp14:anchorId="2D46A36A" wp14:editId="63827F06">
            <wp:extent cx="59436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12465"/>
                    </a:xfrm>
                    <a:prstGeom prst="rect">
                      <a:avLst/>
                    </a:prstGeom>
                  </pic:spPr>
                </pic:pic>
              </a:graphicData>
            </a:graphic>
          </wp:inline>
        </w:drawing>
      </w:r>
    </w:p>
    <w:p w:rsidR="007B72FD" w:rsidRDefault="007B72FD" w:rsidP="007B72FD">
      <w:pPr>
        <w:pStyle w:val="NormalWeb"/>
        <w:rPr>
          <w:rFonts w:ascii="Verdana" w:hAnsi="Verdana"/>
          <w:color w:val="564B49"/>
          <w:sz w:val="27"/>
          <w:szCs w:val="27"/>
        </w:rPr>
      </w:pPr>
      <w:r>
        <w:rPr>
          <w:rFonts w:ascii="Verdana" w:hAnsi="Verdana"/>
          <w:color w:val="564B49"/>
          <w:sz w:val="27"/>
          <w:szCs w:val="27"/>
        </w:rPr>
        <w:t>In the module XML file, you specify your application's entry point class. In order to compile, a GWT module must specify an entry point. If a GWT module has no entry point, then it can only be inherited by other modules. It is possible to include other modules that have entry points specified in their module XML files. If so, then your module would have multiple entry points. Each entry point is executed in sequence.</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By default, </w:t>
      </w:r>
      <w:proofErr w:type="spellStart"/>
      <w:r>
        <w:rPr>
          <w:rFonts w:ascii="Verdana" w:hAnsi="Verdana"/>
          <w:color w:val="564B49"/>
          <w:sz w:val="27"/>
          <w:szCs w:val="27"/>
        </w:rPr>
        <w:t>StockWatcher</w:t>
      </w:r>
      <w:proofErr w:type="spellEnd"/>
      <w:r>
        <w:rPr>
          <w:rFonts w:ascii="Verdana" w:hAnsi="Verdana"/>
          <w:color w:val="564B49"/>
          <w:sz w:val="27"/>
          <w:szCs w:val="27"/>
        </w:rPr>
        <w:t xml:space="preserve"> uses two style sheets: the default GWT style sheet, standard.css (which is referenced via the inherited theme), and the application style sheet, StockWatcher.css which was generated by </w:t>
      </w:r>
      <w:proofErr w:type="spellStart"/>
      <w:r>
        <w:rPr>
          <w:rFonts w:ascii="Verdana" w:hAnsi="Verdana"/>
          <w:color w:val="564B49"/>
          <w:sz w:val="27"/>
          <w:szCs w:val="27"/>
        </w:rPr>
        <w:t>webAppCreator</w:t>
      </w:r>
      <w:proofErr w:type="spellEnd"/>
      <w:r>
        <w:rPr>
          <w:rFonts w:ascii="Verdana" w:hAnsi="Verdana"/>
          <w:color w:val="564B49"/>
          <w:sz w:val="27"/>
          <w:szCs w:val="27"/>
        </w:rPr>
        <w:t>. Later in this tutorial, you'll learn how to override the default GWT styles.</w:t>
      </w:r>
    </w:p>
    <w:p w:rsidR="007B72FD" w:rsidRDefault="007B72FD" w:rsidP="007B72FD">
      <w:pPr>
        <w:pStyle w:val="Heading3"/>
        <w:rPr>
          <w:rFonts w:ascii="Verdana" w:hAnsi="Verdana"/>
          <w:color w:val="564B49"/>
          <w:sz w:val="36"/>
          <w:szCs w:val="36"/>
        </w:rPr>
      </w:pPr>
      <w:r>
        <w:rPr>
          <w:rFonts w:ascii="Verdana" w:hAnsi="Verdana"/>
          <w:color w:val="564B49"/>
          <w:sz w:val="36"/>
          <w:szCs w:val="36"/>
        </w:rPr>
        <w:t>The Host Page</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Open the host page, </w:t>
      </w:r>
      <w:proofErr w:type="spellStart"/>
      <w:r>
        <w:rPr>
          <w:rFonts w:ascii="Verdana" w:hAnsi="Verdana"/>
          <w:color w:val="564B49"/>
          <w:sz w:val="27"/>
          <w:szCs w:val="27"/>
        </w:rPr>
        <w:t>StockWatcher</w:t>
      </w:r>
      <w:proofErr w:type="spellEnd"/>
      <w:r>
        <w:rPr>
          <w:rFonts w:ascii="Verdana" w:hAnsi="Verdana"/>
          <w:color w:val="564B49"/>
          <w:sz w:val="27"/>
          <w:szCs w:val="27"/>
        </w:rPr>
        <w:t>/war/StockWatcher.html.</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The code for a web application executes within an HTML document. In GWT, we call this the host page. For example, the host page for 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project is StockWatcher.html.</w:t>
      </w:r>
    </w:p>
    <w:p w:rsidR="007B72FD" w:rsidRDefault="007B72FD" w:rsidP="007B72FD">
      <w:pPr>
        <w:pStyle w:val="NormalWeb"/>
        <w:rPr>
          <w:rFonts w:ascii="Verdana" w:hAnsi="Verdana"/>
          <w:color w:val="564B49"/>
          <w:sz w:val="27"/>
          <w:szCs w:val="27"/>
        </w:rPr>
      </w:pPr>
      <w:r>
        <w:rPr>
          <w:rFonts w:ascii="Verdana" w:hAnsi="Verdana"/>
          <w:color w:val="564B49"/>
          <w:sz w:val="27"/>
          <w:szCs w:val="27"/>
        </w:rPr>
        <w:lastRenderedPageBreak/>
        <w:t>The host page references the application style sheet, StockWatcher.css.</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The host page references the path of JavaScript source code (generated by GWT) responsible for the dynamic elements on the page. The contents of the entire body element can be generated dynamically, for example, as it is with starter application. However, when you implement 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application, you will use a mix of static and dynamic elements. You'll create an HTML &lt;div&gt; element to use as placeholder for the dynamically generated portions of the page.</w:t>
      </w:r>
    </w:p>
    <w:p w:rsidR="007B72FD" w:rsidRDefault="007B72FD" w:rsidP="007B72FD">
      <w:pPr>
        <w:pStyle w:val="Heading4"/>
        <w:rPr>
          <w:rFonts w:ascii="Verdana" w:hAnsi="Verdana"/>
          <w:color w:val="564B49"/>
        </w:rPr>
      </w:pPr>
      <w:r>
        <w:rPr>
          <w:rFonts w:ascii="Verdana" w:hAnsi="Verdana"/>
          <w:color w:val="564B49"/>
        </w:rPr>
        <w:t>Selecting Quirks Mode vs. Standards Mode</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To provide better cross-browser compatibility, GWT sets the </w:t>
      </w:r>
      <w:proofErr w:type="spellStart"/>
      <w:r>
        <w:rPr>
          <w:rFonts w:ascii="Verdana" w:hAnsi="Verdana"/>
          <w:color w:val="564B49"/>
          <w:sz w:val="27"/>
          <w:szCs w:val="27"/>
        </w:rPr>
        <w:t>doctype</w:t>
      </w:r>
      <w:proofErr w:type="spellEnd"/>
      <w:r>
        <w:rPr>
          <w:rFonts w:ascii="Verdana" w:hAnsi="Verdana"/>
          <w:color w:val="564B49"/>
          <w:sz w:val="27"/>
          <w:szCs w:val="27"/>
        </w:rPr>
        <w:t xml:space="preserve"> declaration to HTML 4.01 Transitional. This, in turn, sets the browser's rendering engine to "Quirks Mode". If you instead want to render the application in "Standards Mode", there are a</w:t>
      </w:r>
      <w:r>
        <w:rPr>
          <w:rStyle w:val="apple-converted-space"/>
          <w:rFonts w:ascii="Verdana" w:hAnsi="Verdana"/>
          <w:color w:val="564B49"/>
          <w:sz w:val="27"/>
          <w:szCs w:val="27"/>
        </w:rPr>
        <w:t> </w:t>
      </w:r>
      <w:hyperlink r:id="rId16" w:history="1">
        <w:r>
          <w:rPr>
            <w:rStyle w:val="Hyperlink"/>
            <w:rFonts w:ascii="Verdana" w:hAnsi="Verdana"/>
            <w:color w:val="0AA7C8"/>
            <w:sz w:val="21"/>
            <w:szCs w:val="21"/>
          </w:rPr>
          <w:t xml:space="preserve">number of other </w:t>
        </w:r>
        <w:proofErr w:type="spellStart"/>
        <w:r>
          <w:rPr>
            <w:rStyle w:val="Hyperlink"/>
            <w:rFonts w:ascii="Verdana" w:hAnsi="Verdana"/>
            <w:color w:val="0AA7C8"/>
            <w:sz w:val="21"/>
            <w:szCs w:val="21"/>
          </w:rPr>
          <w:t>doctypes</w:t>
        </w:r>
        <w:proofErr w:type="spellEnd"/>
      </w:hyperlink>
      <w:r>
        <w:rPr>
          <w:rStyle w:val="apple-converted-space"/>
          <w:rFonts w:ascii="Verdana" w:hAnsi="Verdana"/>
          <w:color w:val="564B49"/>
          <w:sz w:val="27"/>
          <w:szCs w:val="27"/>
        </w:rPr>
        <w:t> </w:t>
      </w:r>
      <w:r>
        <w:rPr>
          <w:rFonts w:ascii="Verdana" w:hAnsi="Verdana"/>
          <w:color w:val="564B49"/>
          <w:sz w:val="27"/>
          <w:szCs w:val="27"/>
        </w:rPr>
        <w:t>you can use to force the browser to this render mode. In general, GWT applications will work in "Standards Mode" just as well as "Quirks Mode", but in some cases using widgets like panels and such may not render correctly. This problem has been greatly improved since GWT 1.5, and more work is being done to solve this problem once and for all.</w:t>
      </w:r>
    </w:p>
    <w:p w:rsidR="007B72FD" w:rsidRDefault="007B72FD" w:rsidP="007B72FD">
      <w:pPr>
        <w:pStyle w:val="Heading4"/>
        <w:rPr>
          <w:rFonts w:ascii="Verdana" w:hAnsi="Verdana"/>
          <w:color w:val="564B49"/>
        </w:rPr>
      </w:pPr>
      <w:r>
        <w:rPr>
          <w:rFonts w:ascii="Verdana" w:hAnsi="Verdana"/>
          <w:color w:val="564B49"/>
        </w:rPr>
        <w:t>Preserving Browser History</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GWT provides a mechanism for helping your application meet users' expectations of a web page, specifically in their ability to use the browser's back button in such situations as a multi-page wizard or a shopping cart/checkout scenario. The host page contains the </w:t>
      </w:r>
      <w:proofErr w:type="spellStart"/>
      <w:r>
        <w:rPr>
          <w:rFonts w:ascii="Verdana" w:hAnsi="Verdana"/>
          <w:color w:val="564B49"/>
          <w:sz w:val="27"/>
          <w:szCs w:val="27"/>
        </w:rPr>
        <w:t>iframe</w:t>
      </w:r>
      <w:proofErr w:type="spellEnd"/>
      <w:r>
        <w:rPr>
          <w:rFonts w:ascii="Verdana" w:hAnsi="Verdana"/>
          <w:color w:val="564B49"/>
          <w:sz w:val="27"/>
          <w:szCs w:val="27"/>
        </w:rPr>
        <w:t xml:space="preserve"> tag necessary for incorporating history support in your GWT application.</w:t>
      </w:r>
    </w:p>
    <w:p w:rsidR="007B72FD" w:rsidRDefault="007B72FD" w:rsidP="007B72FD">
      <w:pPr>
        <w:pStyle w:val="note"/>
        <w:rPr>
          <w:rFonts w:ascii="Verdana" w:hAnsi="Verdana"/>
          <w:color w:val="564B49"/>
          <w:sz w:val="27"/>
          <w:szCs w:val="27"/>
        </w:rPr>
      </w:pPr>
      <w:r>
        <w:rPr>
          <w:rFonts w:ascii="Verdana" w:hAnsi="Verdana"/>
          <w:color w:val="564B49"/>
          <w:sz w:val="27"/>
          <w:szCs w:val="27"/>
        </w:rPr>
        <w:t>To learn more about managing browser history in a GWT application, see the Developer's Guide,</w:t>
      </w:r>
      <w:r>
        <w:rPr>
          <w:rStyle w:val="apple-converted-space"/>
          <w:rFonts w:ascii="Verdana" w:hAnsi="Verdana"/>
          <w:color w:val="564B49"/>
          <w:sz w:val="27"/>
          <w:szCs w:val="27"/>
        </w:rPr>
        <w:t> </w:t>
      </w:r>
      <w:hyperlink r:id="rId17" w:anchor="DevGuideHistory" w:history="1">
        <w:r>
          <w:rPr>
            <w:rStyle w:val="Hyperlink"/>
            <w:rFonts w:ascii="Verdana" w:hAnsi="Verdana"/>
            <w:color w:val="0AA7C8"/>
            <w:sz w:val="21"/>
            <w:szCs w:val="21"/>
          </w:rPr>
          <w:t>History</w:t>
        </w:r>
      </w:hyperlink>
      <w:r>
        <w:rPr>
          <w:rFonts w:ascii="Verdana" w:hAnsi="Verdana"/>
          <w:color w:val="564B49"/>
          <w:sz w:val="27"/>
          <w:szCs w:val="27"/>
        </w:rPr>
        <w:t>.</w:t>
      </w:r>
    </w:p>
    <w:p w:rsidR="007B72FD" w:rsidRDefault="007B72FD" w:rsidP="007B72FD">
      <w:pPr>
        <w:pStyle w:val="Heading3"/>
        <w:rPr>
          <w:rFonts w:ascii="Verdana" w:hAnsi="Verdana"/>
          <w:color w:val="564B49"/>
          <w:sz w:val="36"/>
          <w:szCs w:val="36"/>
        </w:rPr>
      </w:pPr>
      <w:r>
        <w:rPr>
          <w:rFonts w:ascii="Verdana" w:hAnsi="Verdana"/>
          <w:color w:val="564B49"/>
          <w:sz w:val="36"/>
          <w:szCs w:val="36"/>
        </w:rPr>
        <w:lastRenderedPageBreak/>
        <w:t>The Application Style Sheet</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Open the application style sheet, </w:t>
      </w:r>
      <w:proofErr w:type="spellStart"/>
      <w:r>
        <w:rPr>
          <w:rFonts w:ascii="Verdana" w:hAnsi="Verdana"/>
          <w:color w:val="564B49"/>
          <w:sz w:val="27"/>
          <w:szCs w:val="27"/>
        </w:rPr>
        <w:t>StockWatcher</w:t>
      </w:r>
      <w:proofErr w:type="spellEnd"/>
      <w:r>
        <w:rPr>
          <w:rFonts w:ascii="Verdana" w:hAnsi="Verdana"/>
          <w:color w:val="564B49"/>
          <w:sz w:val="27"/>
          <w:szCs w:val="27"/>
        </w:rPr>
        <w:t>/war/StockWatcher.css.</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A style sheet is associated with each project. By default, the application style sheet, StockWatcher.css, contains style rules for the starter application. In </w:t>
      </w:r>
      <w:proofErr w:type="spellStart"/>
      <w:r>
        <w:rPr>
          <w:rFonts w:ascii="Verdana" w:hAnsi="Verdana"/>
          <w:color w:val="564B49"/>
          <w:sz w:val="27"/>
          <w:szCs w:val="27"/>
        </w:rPr>
        <w:t>the</w:t>
      </w:r>
      <w:hyperlink r:id="rId18" w:history="1">
        <w:r>
          <w:rPr>
            <w:rStyle w:val="Hyperlink"/>
            <w:rFonts w:ascii="Verdana" w:hAnsi="Verdana"/>
            <w:color w:val="0AA7C8"/>
            <w:sz w:val="21"/>
            <w:szCs w:val="21"/>
          </w:rPr>
          <w:t>Applying</w:t>
        </w:r>
        <w:proofErr w:type="spellEnd"/>
        <w:r>
          <w:rPr>
            <w:rStyle w:val="Hyperlink"/>
            <w:rFonts w:ascii="Verdana" w:hAnsi="Verdana"/>
            <w:color w:val="0AA7C8"/>
            <w:sz w:val="21"/>
            <w:szCs w:val="21"/>
          </w:rPr>
          <w:t xml:space="preserve"> Style</w:t>
        </w:r>
      </w:hyperlink>
      <w:r>
        <w:rPr>
          <w:rStyle w:val="apple-converted-space"/>
          <w:rFonts w:ascii="Verdana" w:hAnsi="Verdana"/>
          <w:color w:val="564B49"/>
          <w:sz w:val="27"/>
          <w:szCs w:val="27"/>
        </w:rPr>
        <w:t> </w:t>
      </w:r>
      <w:r>
        <w:rPr>
          <w:rFonts w:ascii="Verdana" w:hAnsi="Verdana"/>
          <w:color w:val="564B49"/>
          <w:sz w:val="27"/>
          <w:szCs w:val="27"/>
        </w:rPr>
        <w:t xml:space="preserve">section of this tutorial, you'll replace the style rules for the starter application, with the style rules for 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application.</w:t>
      </w:r>
    </w:p>
    <w:p w:rsidR="007B72FD" w:rsidRDefault="007B72FD" w:rsidP="007B72FD">
      <w:pPr>
        <w:pStyle w:val="NormalWeb"/>
        <w:rPr>
          <w:rFonts w:ascii="Verdana" w:hAnsi="Verdana"/>
          <w:color w:val="564B49"/>
          <w:sz w:val="27"/>
          <w:szCs w:val="27"/>
        </w:rPr>
      </w:pPr>
      <w:r>
        <w:rPr>
          <w:rFonts w:ascii="Verdana" w:hAnsi="Verdana"/>
          <w:color w:val="564B49"/>
          <w:sz w:val="27"/>
          <w:szCs w:val="27"/>
        </w:rPr>
        <w:t>Just as for any web page, you can specify multiple style sheets. List multiple style sheets in their order of inheritance; that is, with the most specific style rules in the last style sheet listed.</w:t>
      </w:r>
    </w:p>
    <w:p w:rsidR="007B72FD" w:rsidRDefault="007B72FD" w:rsidP="007B72FD">
      <w:pPr>
        <w:pStyle w:val="Heading3"/>
        <w:rPr>
          <w:rFonts w:ascii="Verdana" w:hAnsi="Verdana"/>
          <w:color w:val="564B49"/>
          <w:sz w:val="36"/>
          <w:szCs w:val="36"/>
        </w:rPr>
      </w:pPr>
      <w:r>
        <w:rPr>
          <w:rFonts w:ascii="Verdana" w:hAnsi="Verdana"/>
          <w:color w:val="564B49"/>
          <w:sz w:val="36"/>
          <w:szCs w:val="36"/>
        </w:rPr>
        <w:t>The Java source code</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Open the source for 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entry point class, StockWatcher/src/com/google/gwt/sample/stockwatcher/client/StockWatcher.java.</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Currently, StockWatcher.java contains the Java source for the starter application. In this tutorial, you'll replace this code with the client-side code for </w:t>
      </w:r>
      <w:proofErr w:type="spellStart"/>
      <w:r>
        <w:rPr>
          <w:rFonts w:ascii="Verdana" w:hAnsi="Verdana"/>
          <w:color w:val="564B49"/>
          <w:sz w:val="27"/>
          <w:szCs w:val="27"/>
        </w:rPr>
        <w:t>StockWatcher</w:t>
      </w:r>
      <w:proofErr w:type="spellEnd"/>
      <w:r>
        <w:rPr>
          <w:rFonts w:ascii="Verdana" w:hAnsi="Verdana"/>
          <w:color w:val="564B49"/>
          <w:sz w:val="27"/>
          <w:szCs w:val="27"/>
        </w:rPr>
        <w:t>.</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class implements the GWT interface</w:t>
      </w:r>
      <w:r>
        <w:rPr>
          <w:rStyle w:val="apple-converted-space"/>
          <w:rFonts w:ascii="Verdana" w:hAnsi="Verdana"/>
          <w:color w:val="564B49"/>
          <w:sz w:val="27"/>
          <w:szCs w:val="27"/>
        </w:rPr>
        <w:t> </w:t>
      </w:r>
      <w:proofErr w:type="spellStart"/>
      <w:r>
        <w:rPr>
          <w:rFonts w:ascii="Verdana" w:hAnsi="Verdana"/>
          <w:color w:val="564B49"/>
          <w:sz w:val="27"/>
          <w:szCs w:val="27"/>
        </w:rPr>
        <w:fldChar w:fldCharType="begin"/>
      </w:r>
      <w:r>
        <w:rPr>
          <w:rFonts w:ascii="Verdana" w:hAnsi="Verdana"/>
          <w:color w:val="564B49"/>
          <w:sz w:val="27"/>
          <w:szCs w:val="27"/>
        </w:rPr>
        <w:instrText xml:space="preserve"> HYPERLINK "http://www.gwtproject.org/javadoc/latest/com/google/gwt/core/client/EntryPoint.html" </w:instrText>
      </w:r>
      <w:r>
        <w:rPr>
          <w:rFonts w:ascii="Verdana" w:hAnsi="Verdana"/>
          <w:color w:val="564B49"/>
          <w:sz w:val="27"/>
          <w:szCs w:val="27"/>
        </w:rPr>
        <w:fldChar w:fldCharType="separate"/>
      </w:r>
      <w:r>
        <w:rPr>
          <w:rStyle w:val="Hyperlink"/>
          <w:rFonts w:ascii="Verdana" w:hAnsi="Verdana"/>
          <w:color w:val="0AA7C8"/>
          <w:sz w:val="21"/>
          <w:szCs w:val="21"/>
        </w:rPr>
        <w:t>EntryPoint</w:t>
      </w:r>
      <w:proofErr w:type="spellEnd"/>
      <w:r>
        <w:rPr>
          <w:rFonts w:ascii="Verdana" w:hAnsi="Verdana"/>
          <w:color w:val="564B49"/>
          <w:sz w:val="27"/>
          <w:szCs w:val="27"/>
        </w:rPr>
        <w:fldChar w:fldCharType="end"/>
      </w:r>
      <w:r>
        <w:rPr>
          <w:rFonts w:ascii="Verdana" w:hAnsi="Verdana"/>
          <w:color w:val="564B49"/>
          <w:sz w:val="27"/>
          <w:szCs w:val="27"/>
        </w:rPr>
        <w:t xml:space="preserve">. It contains the method </w:t>
      </w:r>
      <w:proofErr w:type="spellStart"/>
      <w:r>
        <w:rPr>
          <w:rFonts w:ascii="Verdana" w:hAnsi="Verdana"/>
          <w:color w:val="564B49"/>
          <w:sz w:val="27"/>
          <w:szCs w:val="27"/>
        </w:rPr>
        <w:t>onModuleLoad</w:t>
      </w:r>
      <w:proofErr w:type="spellEnd"/>
      <w:r>
        <w:rPr>
          <w:rFonts w:ascii="Verdana" w:hAnsi="Verdana"/>
          <w:color w:val="564B49"/>
          <w:sz w:val="27"/>
          <w:szCs w:val="27"/>
        </w:rPr>
        <w:t xml:space="preserve">. Because 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class is specified as the entry point class in </w:t>
      </w:r>
      <w:proofErr w:type="spellStart"/>
      <w:r>
        <w:rPr>
          <w:rFonts w:ascii="Verdana" w:hAnsi="Verdana"/>
          <w:color w:val="564B49"/>
          <w:sz w:val="27"/>
          <w:szCs w:val="27"/>
        </w:rPr>
        <w:t>StockWatcher's</w:t>
      </w:r>
      <w:proofErr w:type="spellEnd"/>
      <w:r>
        <w:rPr>
          <w:rFonts w:ascii="Verdana" w:hAnsi="Verdana"/>
          <w:color w:val="564B49"/>
          <w:sz w:val="27"/>
          <w:szCs w:val="27"/>
        </w:rPr>
        <w:t xml:space="preserve"> module definition, when you launch </w:t>
      </w:r>
      <w:proofErr w:type="spellStart"/>
      <w:r>
        <w:rPr>
          <w:rFonts w:ascii="Verdana" w:hAnsi="Verdana"/>
          <w:color w:val="564B49"/>
          <w:sz w:val="27"/>
          <w:szCs w:val="27"/>
        </w:rPr>
        <w:t>StockWatcher</w:t>
      </w:r>
      <w:proofErr w:type="spellEnd"/>
      <w:r>
        <w:rPr>
          <w:rFonts w:ascii="Verdana" w:hAnsi="Verdana"/>
          <w:color w:val="564B49"/>
          <w:sz w:val="27"/>
          <w:szCs w:val="27"/>
        </w:rPr>
        <w:t xml:space="preserve"> the </w:t>
      </w:r>
      <w:proofErr w:type="spellStart"/>
      <w:r>
        <w:rPr>
          <w:rFonts w:ascii="Verdana" w:hAnsi="Verdana"/>
          <w:color w:val="564B49"/>
          <w:sz w:val="27"/>
          <w:szCs w:val="27"/>
        </w:rPr>
        <w:t>onModuleLoad</w:t>
      </w:r>
      <w:proofErr w:type="spellEnd"/>
      <w:r>
        <w:rPr>
          <w:rFonts w:ascii="Verdana" w:hAnsi="Verdana"/>
          <w:color w:val="564B49"/>
          <w:sz w:val="27"/>
          <w:szCs w:val="27"/>
        </w:rPr>
        <w:t xml:space="preserve"> method is called.</w:t>
      </w:r>
    </w:p>
    <w:p w:rsidR="007B72FD" w:rsidRDefault="007B72FD" w:rsidP="007B72FD">
      <w:pPr>
        <w:pStyle w:val="NormalWeb"/>
        <w:rPr>
          <w:rFonts w:ascii="Verdana" w:hAnsi="Verdana"/>
          <w:color w:val="564B49"/>
          <w:sz w:val="27"/>
          <w:szCs w:val="27"/>
        </w:rPr>
      </w:pPr>
      <w:r>
        <w:rPr>
          <w:rFonts w:ascii="Verdana" w:hAnsi="Verdana"/>
          <w:color w:val="564B49"/>
          <w:sz w:val="27"/>
          <w:szCs w:val="27"/>
        </w:rPr>
        <w:t xml:space="preserve">The </w:t>
      </w:r>
      <w:proofErr w:type="spellStart"/>
      <w:r>
        <w:rPr>
          <w:rFonts w:ascii="Verdana" w:hAnsi="Verdana"/>
          <w:color w:val="564B49"/>
          <w:sz w:val="27"/>
          <w:szCs w:val="27"/>
        </w:rPr>
        <w:t>StockWatcher</w:t>
      </w:r>
      <w:proofErr w:type="spellEnd"/>
      <w:r>
        <w:rPr>
          <w:rFonts w:ascii="Verdana" w:hAnsi="Verdana"/>
          <w:color w:val="564B49"/>
          <w:sz w:val="27"/>
          <w:szCs w:val="27"/>
        </w:rPr>
        <w:t xml:space="preserve"> class inherits functionality via other GWT modules you included in </w:t>
      </w:r>
      <w:proofErr w:type="spellStart"/>
      <w:r>
        <w:rPr>
          <w:rFonts w:ascii="Verdana" w:hAnsi="Verdana"/>
          <w:color w:val="564B49"/>
          <w:sz w:val="27"/>
          <w:szCs w:val="27"/>
        </w:rPr>
        <w:t>StockWatcher's</w:t>
      </w:r>
      <w:proofErr w:type="spellEnd"/>
      <w:r>
        <w:rPr>
          <w:rFonts w:ascii="Verdana" w:hAnsi="Verdana"/>
          <w:color w:val="564B49"/>
          <w:sz w:val="27"/>
          <w:szCs w:val="27"/>
        </w:rPr>
        <w:t xml:space="preserve"> module definition (StockWatcher.gwt.xml). For example, when building the user interface, you'll be able to include types and resources from the package </w:t>
      </w:r>
      <w:proofErr w:type="spellStart"/>
      <w:r>
        <w:rPr>
          <w:rFonts w:ascii="Verdana" w:hAnsi="Verdana"/>
          <w:color w:val="564B49"/>
          <w:sz w:val="27"/>
          <w:szCs w:val="27"/>
        </w:rPr>
        <w:t>com.google.gwt.user.client.ui</w:t>
      </w:r>
      <w:proofErr w:type="spellEnd"/>
      <w:r>
        <w:rPr>
          <w:rFonts w:ascii="Verdana" w:hAnsi="Verdana"/>
          <w:color w:val="564B49"/>
          <w:sz w:val="27"/>
          <w:szCs w:val="27"/>
        </w:rPr>
        <w:t xml:space="preserve"> because it is part of the GWT core functionality included in the GWT module </w:t>
      </w:r>
      <w:proofErr w:type="spellStart"/>
      <w:r>
        <w:rPr>
          <w:rFonts w:ascii="Verdana" w:hAnsi="Verdana"/>
          <w:color w:val="564B49"/>
          <w:sz w:val="27"/>
          <w:szCs w:val="27"/>
        </w:rPr>
        <w:t>com.google.gwt.user.User</w:t>
      </w:r>
      <w:proofErr w:type="spellEnd"/>
      <w:r>
        <w:rPr>
          <w:rFonts w:ascii="Verdana" w:hAnsi="Verdana"/>
          <w:color w:val="564B49"/>
          <w:sz w:val="27"/>
          <w:szCs w:val="27"/>
        </w:rPr>
        <w:t>.</w:t>
      </w:r>
    </w:p>
    <w:p w:rsidR="00901479" w:rsidRDefault="00901479"/>
    <w:sectPr w:rsidR="0090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7AC"/>
    <w:multiLevelType w:val="multilevel"/>
    <w:tmpl w:val="500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070F4"/>
    <w:multiLevelType w:val="multilevel"/>
    <w:tmpl w:val="10086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97995"/>
    <w:multiLevelType w:val="multilevel"/>
    <w:tmpl w:val="13D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9EA"/>
    <w:rsid w:val="0000541B"/>
    <w:rsid w:val="0001378A"/>
    <w:rsid w:val="0003756A"/>
    <w:rsid w:val="00057CAA"/>
    <w:rsid w:val="00063D80"/>
    <w:rsid w:val="00074DD5"/>
    <w:rsid w:val="00095BBA"/>
    <w:rsid w:val="000F56BF"/>
    <w:rsid w:val="00133A89"/>
    <w:rsid w:val="00155942"/>
    <w:rsid w:val="0019464F"/>
    <w:rsid w:val="001E5D73"/>
    <w:rsid w:val="00207472"/>
    <w:rsid w:val="00224868"/>
    <w:rsid w:val="00290185"/>
    <w:rsid w:val="002D3760"/>
    <w:rsid w:val="002D6A46"/>
    <w:rsid w:val="002F5E55"/>
    <w:rsid w:val="00304839"/>
    <w:rsid w:val="0039404D"/>
    <w:rsid w:val="00480DC6"/>
    <w:rsid w:val="004D4F0A"/>
    <w:rsid w:val="005426DC"/>
    <w:rsid w:val="006624DC"/>
    <w:rsid w:val="00696BC0"/>
    <w:rsid w:val="00697420"/>
    <w:rsid w:val="006E07D9"/>
    <w:rsid w:val="007B72FD"/>
    <w:rsid w:val="007D401D"/>
    <w:rsid w:val="007E0173"/>
    <w:rsid w:val="00845425"/>
    <w:rsid w:val="008F18D2"/>
    <w:rsid w:val="00901479"/>
    <w:rsid w:val="00912CA0"/>
    <w:rsid w:val="00931AF2"/>
    <w:rsid w:val="009338FD"/>
    <w:rsid w:val="00981EFD"/>
    <w:rsid w:val="009A7A56"/>
    <w:rsid w:val="009C13B1"/>
    <w:rsid w:val="00A073B8"/>
    <w:rsid w:val="00A565BB"/>
    <w:rsid w:val="00B5586C"/>
    <w:rsid w:val="00BD2C4E"/>
    <w:rsid w:val="00C1545E"/>
    <w:rsid w:val="00C575B9"/>
    <w:rsid w:val="00CD09EA"/>
    <w:rsid w:val="00CD1BB4"/>
    <w:rsid w:val="00D01361"/>
    <w:rsid w:val="00D24166"/>
    <w:rsid w:val="00FA1FD5"/>
    <w:rsid w:val="00FB3F40"/>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2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D09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09EA"/>
  </w:style>
  <w:style w:type="character" w:styleId="Hyperlink">
    <w:name w:val="Hyperlink"/>
    <w:basedOn w:val="DefaultParagraphFont"/>
    <w:uiPriority w:val="99"/>
    <w:semiHidden/>
    <w:unhideWhenUsed/>
    <w:rsid w:val="00CD09EA"/>
    <w:rPr>
      <w:color w:val="0000FF"/>
      <w:u w:val="single"/>
    </w:rPr>
  </w:style>
  <w:style w:type="character" w:customStyle="1" w:styleId="Heading4Char">
    <w:name w:val="Heading 4 Char"/>
    <w:basedOn w:val="DefaultParagraphFont"/>
    <w:link w:val="Heading4"/>
    <w:uiPriority w:val="9"/>
    <w:rsid w:val="00CD09E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D09E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09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09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0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9EA"/>
    <w:rPr>
      <w:rFonts w:ascii="Tahoma" w:hAnsi="Tahoma" w:cs="Tahoma"/>
      <w:sz w:val="16"/>
      <w:szCs w:val="16"/>
    </w:rPr>
  </w:style>
  <w:style w:type="character" w:customStyle="1" w:styleId="Heading3Char">
    <w:name w:val="Heading 3 Char"/>
    <w:basedOn w:val="DefaultParagraphFont"/>
    <w:link w:val="Heading3"/>
    <w:uiPriority w:val="9"/>
    <w:semiHidden/>
    <w:rsid w:val="007B72F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B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FD"/>
    <w:rPr>
      <w:rFonts w:ascii="Courier New" w:eastAsia="Times New Roman" w:hAnsi="Courier New" w:cs="Courier New"/>
      <w:sz w:val="20"/>
      <w:szCs w:val="20"/>
    </w:rPr>
  </w:style>
  <w:style w:type="paragraph" w:customStyle="1" w:styleId="note">
    <w:name w:val="note"/>
    <w:basedOn w:val="Normal"/>
    <w:rsid w:val="007B72F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2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D09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09EA"/>
  </w:style>
  <w:style w:type="character" w:styleId="Hyperlink">
    <w:name w:val="Hyperlink"/>
    <w:basedOn w:val="DefaultParagraphFont"/>
    <w:uiPriority w:val="99"/>
    <w:semiHidden/>
    <w:unhideWhenUsed/>
    <w:rsid w:val="00CD09EA"/>
    <w:rPr>
      <w:color w:val="0000FF"/>
      <w:u w:val="single"/>
    </w:rPr>
  </w:style>
  <w:style w:type="character" w:customStyle="1" w:styleId="Heading4Char">
    <w:name w:val="Heading 4 Char"/>
    <w:basedOn w:val="DefaultParagraphFont"/>
    <w:link w:val="Heading4"/>
    <w:uiPriority w:val="9"/>
    <w:rsid w:val="00CD09E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D09E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09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09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0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9EA"/>
    <w:rPr>
      <w:rFonts w:ascii="Tahoma" w:hAnsi="Tahoma" w:cs="Tahoma"/>
      <w:sz w:val="16"/>
      <w:szCs w:val="16"/>
    </w:rPr>
  </w:style>
  <w:style w:type="character" w:customStyle="1" w:styleId="Heading3Char">
    <w:name w:val="Heading 3 Char"/>
    <w:basedOn w:val="DefaultParagraphFont"/>
    <w:link w:val="Heading3"/>
    <w:uiPriority w:val="9"/>
    <w:semiHidden/>
    <w:rsid w:val="007B72F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B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FD"/>
    <w:rPr>
      <w:rFonts w:ascii="Courier New" w:eastAsia="Times New Roman" w:hAnsi="Courier New" w:cs="Courier New"/>
      <w:sz w:val="20"/>
      <w:szCs w:val="20"/>
    </w:rPr>
  </w:style>
  <w:style w:type="paragraph" w:customStyle="1" w:styleId="note">
    <w:name w:val="note"/>
    <w:basedOn w:val="Normal"/>
    <w:rsid w:val="007B72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49559">
      <w:bodyDiv w:val="1"/>
      <w:marLeft w:val="0"/>
      <w:marRight w:val="0"/>
      <w:marTop w:val="0"/>
      <w:marBottom w:val="0"/>
      <w:divBdr>
        <w:top w:val="none" w:sz="0" w:space="0" w:color="auto"/>
        <w:left w:val="none" w:sz="0" w:space="0" w:color="auto"/>
        <w:bottom w:val="none" w:sz="0" w:space="0" w:color="auto"/>
        <w:right w:val="none" w:sz="0" w:space="0" w:color="auto"/>
      </w:divBdr>
    </w:div>
    <w:div w:id="696351323">
      <w:bodyDiv w:val="1"/>
      <w:marLeft w:val="0"/>
      <w:marRight w:val="0"/>
      <w:marTop w:val="0"/>
      <w:marBottom w:val="0"/>
      <w:divBdr>
        <w:top w:val="none" w:sz="0" w:space="0" w:color="auto"/>
        <w:left w:val="none" w:sz="0" w:space="0" w:color="auto"/>
        <w:bottom w:val="none" w:sz="0" w:space="0" w:color="auto"/>
        <w:right w:val="none" w:sz="0" w:space="0" w:color="auto"/>
      </w:divBdr>
    </w:div>
    <w:div w:id="796415799">
      <w:bodyDiv w:val="1"/>
      <w:marLeft w:val="0"/>
      <w:marRight w:val="0"/>
      <w:marTop w:val="0"/>
      <w:marBottom w:val="0"/>
      <w:divBdr>
        <w:top w:val="none" w:sz="0" w:space="0" w:color="auto"/>
        <w:left w:val="none" w:sz="0" w:space="0" w:color="auto"/>
        <w:bottom w:val="none" w:sz="0" w:space="0" w:color="auto"/>
        <w:right w:val="none" w:sz="0" w:space="0" w:color="auto"/>
      </w:divBdr>
    </w:div>
    <w:div w:id="1374620742">
      <w:bodyDiv w:val="1"/>
      <w:marLeft w:val="0"/>
      <w:marRight w:val="0"/>
      <w:marTop w:val="0"/>
      <w:marBottom w:val="0"/>
      <w:divBdr>
        <w:top w:val="none" w:sz="0" w:space="0" w:color="auto"/>
        <w:left w:val="none" w:sz="0" w:space="0" w:color="auto"/>
        <w:bottom w:val="none" w:sz="0" w:space="0" w:color="auto"/>
        <w:right w:val="none" w:sz="0" w:space="0" w:color="auto"/>
      </w:divBdr>
    </w:div>
    <w:div w:id="207180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wtproject.org/doc/latest/tutorial/buildui.html" TargetMode="External"/><Relationship Id="rId13" Type="http://schemas.openxmlformats.org/officeDocument/2006/relationships/hyperlink" Target="http://www.gwtproject.org/doc/latest/tutorial/compile.html" TargetMode="External"/><Relationship Id="rId18" Type="http://schemas.openxmlformats.org/officeDocument/2006/relationships/hyperlink" Target="http://www.gwtproject.org/doc/latest/tutorial/style.html" TargetMode="External"/><Relationship Id="rId3" Type="http://schemas.microsoft.com/office/2007/relationships/stylesWithEffects" Target="stylesWithEffects.xml"/><Relationship Id="rId7" Type="http://schemas.openxmlformats.org/officeDocument/2006/relationships/hyperlink" Target="http://www.gwtproject.org/doc/latest/tutorial/design.html" TargetMode="External"/><Relationship Id="rId12" Type="http://schemas.openxmlformats.org/officeDocument/2006/relationships/hyperlink" Target="http://www.gwtproject.org/doc/latest/tutorial/style.html" TargetMode="External"/><Relationship Id="rId17" Type="http://schemas.openxmlformats.org/officeDocument/2006/relationships/hyperlink" Target="http://www.gwtproject.org/doc/latest/DevGuideCodingBasics.html" TargetMode="External"/><Relationship Id="rId2" Type="http://schemas.openxmlformats.org/officeDocument/2006/relationships/styles" Target="styles.xml"/><Relationship Id="rId16" Type="http://schemas.openxmlformats.org/officeDocument/2006/relationships/hyperlink" Target="http://hsivonen.iki.fi/doctyp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wtproject.org/doc/latest/tutorial/create.html" TargetMode="External"/><Relationship Id="rId11" Type="http://schemas.openxmlformats.org/officeDocument/2006/relationships/hyperlink" Target="http://www.gwtproject.org/doc/latest/tutorial/debug.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gwtproject.org/doc/latest/tutorial/codeclien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wtproject.org/doc/latest/tutorial/manageevents.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2013-11-14T10:11:00Z</dcterms:created>
  <dcterms:modified xsi:type="dcterms:W3CDTF">2013-11-14T11:09:00Z</dcterms:modified>
</cp:coreProperties>
</file>