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48469" w14:textId="242F05F3" w:rsidR="0B087C3C" w:rsidRDefault="0B087C3C" w:rsidP="006A6D19">
      <w:pPr>
        <w:spacing w:line="480" w:lineRule="auto"/>
        <w:jc w:val="center"/>
        <w:rPr>
          <w:b/>
          <w:bCs/>
          <w:color w:val="000000" w:themeColor="text1"/>
        </w:rPr>
      </w:pPr>
      <w:r w:rsidRPr="2AC8B817">
        <w:rPr>
          <w:b/>
          <w:bCs/>
          <w:color w:val="000000" w:themeColor="text1"/>
        </w:rPr>
        <w:t>Dat Nguyen</w:t>
      </w:r>
    </w:p>
    <w:p w14:paraId="35F5E30E" w14:textId="0FC311D3" w:rsidR="0B087C3C" w:rsidRDefault="0B087C3C" w:rsidP="006A6D19">
      <w:pPr>
        <w:spacing w:line="480" w:lineRule="auto"/>
        <w:jc w:val="center"/>
        <w:rPr>
          <w:b/>
          <w:bCs/>
          <w:color w:val="000000" w:themeColor="text1"/>
        </w:rPr>
      </w:pPr>
      <w:r w:rsidRPr="2AC8B817">
        <w:rPr>
          <w:b/>
          <w:bCs/>
          <w:color w:val="000000" w:themeColor="text1"/>
        </w:rPr>
        <w:t>CS 330: Computer Graphics and Visualization</w:t>
      </w:r>
    </w:p>
    <w:p w14:paraId="07AF0BD6" w14:textId="26307566" w:rsidR="0B087C3C" w:rsidRDefault="0B087C3C" w:rsidP="006A6D19">
      <w:pPr>
        <w:spacing w:line="480" w:lineRule="auto"/>
        <w:jc w:val="center"/>
        <w:rPr>
          <w:b/>
          <w:bCs/>
          <w:color w:val="000000" w:themeColor="text1"/>
        </w:rPr>
      </w:pPr>
      <w:r w:rsidRPr="2AC8B817">
        <w:rPr>
          <w:b/>
          <w:bCs/>
          <w:color w:val="000000" w:themeColor="text1"/>
        </w:rPr>
        <w:t>Sanket Shah</w:t>
      </w:r>
    </w:p>
    <w:p w14:paraId="6D011B4E" w14:textId="67274725" w:rsidR="0B087C3C" w:rsidRDefault="0B087C3C" w:rsidP="006A6D19">
      <w:pPr>
        <w:spacing w:line="480" w:lineRule="auto"/>
        <w:jc w:val="center"/>
        <w:rPr>
          <w:b/>
          <w:bCs/>
          <w:color w:val="000000" w:themeColor="text1"/>
        </w:rPr>
      </w:pPr>
      <w:r w:rsidRPr="2AC8B817">
        <w:rPr>
          <w:b/>
          <w:bCs/>
          <w:color w:val="000000" w:themeColor="text1"/>
        </w:rPr>
        <w:t>Module 7</w:t>
      </w:r>
    </w:p>
    <w:p w14:paraId="3E6790F2" w14:textId="2C148998" w:rsidR="006A6D19" w:rsidRPr="006A6D19" w:rsidRDefault="0B087C3C" w:rsidP="006A6D19">
      <w:pPr>
        <w:spacing w:line="480" w:lineRule="auto"/>
        <w:jc w:val="center"/>
        <w:rPr>
          <w:b/>
          <w:bCs/>
          <w:color w:val="000000" w:themeColor="text1"/>
        </w:rPr>
        <w:sectPr w:rsidR="006A6D19" w:rsidRPr="006A6D19" w:rsidSect="006A6D19">
          <w:pgSz w:w="12240" w:h="15840" w:code="1"/>
          <w:pgMar w:top="1440" w:right="1440" w:bottom="1440" w:left="1440" w:header="720" w:footer="720" w:gutter="0"/>
          <w:cols w:space="720"/>
          <w:vAlign w:val="center"/>
          <w:docGrid w:linePitch="360"/>
        </w:sectPr>
      </w:pPr>
      <w:r w:rsidRPr="2AC8B817">
        <w:rPr>
          <w:b/>
          <w:bCs/>
          <w:color w:val="000000" w:themeColor="text1"/>
        </w:rPr>
        <w:t>June 22, 2026</w:t>
      </w:r>
    </w:p>
    <w:p w14:paraId="7D528F6D" w14:textId="74D4B2BD" w:rsidR="0B087C3C" w:rsidRDefault="0B087C3C" w:rsidP="006A6D19">
      <w:pPr>
        <w:spacing w:line="480" w:lineRule="auto"/>
        <w:jc w:val="center"/>
        <w:rPr>
          <w:b/>
          <w:bCs/>
          <w:color w:val="000000" w:themeColor="text1"/>
        </w:rPr>
      </w:pPr>
      <w:r w:rsidRPr="2AC8B817">
        <w:rPr>
          <w:b/>
          <w:bCs/>
          <w:color w:val="000000" w:themeColor="text1"/>
        </w:rPr>
        <w:lastRenderedPageBreak/>
        <w:t>CS 330 Final Project: Design Decisions</w:t>
      </w:r>
    </w:p>
    <w:p w14:paraId="70C6A819" w14:textId="7F4A9822" w:rsidR="0B087C3C" w:rsidRDefault="0B087C3C" w:rsidP="2AC8B817">
      <w:pPr>
        <w:spacing w:line="480" w:lineRule="auto"/>
        <w:ind w:firstLine="720"/>
        <w:rPr>
          <w:color w:val="000000" w:themeColor="text1"/>
        </w:rPr>
      </w:pPr>
      <w:r w:rsidRPr="2AC8B817">
        <w:rPr>
          <w:color w:val="000000" w:themeColor="text1"/>
        </w:rPr>
        <w:t xml:space="preserve">I chose the kitchen coffee scene because it contains familiar objects with clearly different shapes, sizes, and materials. The coffee maker serves as the focal point, while the ceramic mug, orange, wooden tray, marble countertop, and tiled backsplash recreate the arrangement shown in the reference image. I constructed the scene with reusable low-polygon primitives so that the objects remained recognizable without adding unnecessary geometric complexity. Boxes form the main coffee maker housing, countertop, backsplash, and tray components. Cylinders and tapered cylinders form the mug, machine details, glass carafe, and coffee volume. A sphere forms the orange, while torus meshes create the mug and carafe handles and several circular rims. I used scaling, rotation, and translation to transform these primitives from their original local coordinates into appropriately sized and positioned objects in the 3D world. </w:t>
      </w:r>
    </w:p>
    <w:p w14:paraId="72713F18" w14:textId="080EEDB2" w:rsidR="0B087C3C" w:rsidRDefault="0B087C3C" w:rsidP="2AC8B817">
      <w:pPr>
        <w:spacing w:line="480" w:lineRule="auto"/>
        <w:ind w:firstLine="720"/>
        <w:rPr>
          <w:color w:val="000000" w:themeColor="text1"/>
        </w:rPr>
      </w:pPr>
      <w:r w:rsidRPr="2AC8B817">
        <w:rPr>
          <w:color w:val="000000" w:themeColor="text1"/>
        </w:rPr>
        <w:t xml:space="preserve">Texture and material choices were important because the scene contains several surfaces that react differently to light. I used textures and material properties to distinguish black plastic, metal, transparent glass, ceramic, wood, orange peel, marble, and tile. I adjusted the UV scale on larger surfaces so that the wood, marble, and tile patterns repeated naturally rather than appearing stretched. Each material includes ambient, diffuse, and specular values, along with a shininess setting that controls the size and intensity of highlights. </w:t>
      </w:r>
      <w:proofErr w:type="gramStart"/>
      <w:r w:rsidRPr="2AC8B817">
        <w:rPr>
          <w:color w:val="000000" w:themeColor="text1"/>
        </w:rPr>
        <w:t>The wood</w:t>
      </w:r>
      <w:proofErr w:type="gramEnd"/>
      <w:r w:rsidRPr="2AC8B817">
        <w:rPr>
          <w:color w:val="000000" w:themeColor="text1"/>
        </w:rPr>
        <w:t xml:space="preserve"> and marble have a softer specular response, while the glass and metal parts have stronger highlights. I used </w:t>
      </w:r>
      <w:proofErr w:type="gramStart"/>
      <w:r w:rsidRPr="2AC8B817">
        <w:rPr>
          <w:color w:val="000000" w:themeColor="text1"/>
        </w:rPr>
        <w:t>three point</w:t>
      </w:r>
      <w:proofErr w:type="gramEnd"/>
      <w:r w:rsidRPr="2AC8B817">
        <w:rPr>
          <w:color w:val="000000" w:themeColor="text1"/>
        </w:rPr>
        <w:t xml:space="preserve"> lights to illuminate the scene: a warm primary light, a </w:t>
      </w:r>
      <w:proofErr w:type="gramStart"/>
      <w:r w:rsidRPr="2AC8B817">
        <w:rPr>
          <w:color w:val="000000" w:themeColor="text1"/>
        </w:rPr>
        <w:t>subtle blue-colored</w:t>
      </w:r>
      <w:proofErr w:type="gramEnd"/>
      <w:r w:rsidRPr="2AC8B817">
        <w:rPr>
          <w:color w:val="000000" w:themeColor="text1"/>
        </w:rPr>
        <w:t xml:space="preserve"> fill light, and a softer front light. Point-light attenuation reduces each light’s intensity over distance and prevents the countertop and backsplash from becoming overexposed. These choices apply the ambient, diffuse, and specular components of the Phong lighting model described in the course material (Southern New Hampshire University, n.d.-a). </w:t>
      </w:r>
    </w:p>
    <w:p w14:paraId="1DDF15EE" w14:textId="6A612C1E" w:rsidR="0B087C3C" w:rsidRDefault="0B087C3C" w:rsidP="2AC8B817">
      <w:pPr>
        <w:spacing w:line="480" w:lineRule="auto"/>
        <w:ind w:firstLine="720"/>
        <w:rPr>
          <w:color w:val="000000" w:themeColor="text1"/>
        </w:rPr>
      </w:pPr>
      <w:r w:rsidRPr="2AC8B817">
        <w:rPr>
          <w:color w:val="000000" w:themeColor="text1"/>
        </w:rPr>
        <w:lastRenderedPageBreak/>
        <w:t xml:space="preserve">Testing and revision were necessary to improve </w:t>
      </w:r>
      <w:proofErr w:type="gramStart"/>
      <w:r w:rsidRPr="2AC8B817">
        <w:rPr>
          <w:color w:val="000000" w:themeColor="text1"/>
        </w:rPr>
        <w:t>the final result</w:t>
      </w:r>
      <w:proofErr w:type="gramEnd"/>
      <w:r w:rsidRPr="2AC8B817">
        <w:rPr>
          <w:color w:val="000000" w:themeColor="text1"/>
        </w:rPr>
        <w:t xml:space="preserve">. In early versions, the mug and orange appeared larger than the coffee maker, so I reduced their scale and adjusted their placement. The original lighting also caused the white countertop and backsplash to lose visible texture detail. I lowered the light intensity, reduced the specular response of those materials, added attenuation, and used tone mapping in the fragment shader to reduce harsh highlights. I also refined the coffee maker’s carafe. The first coffee surface appeared as a flat, colored disk, so I replaced it with a tapered liquid volume that follows the carafe's interior shape and is clipped at a horizontal fill height. I then moved and shortened the carafe handle so that it remained centered, did not clip deeply into the glass, and still appeared attached at both ends. These changes improved the proportions and made the final scene more closely match the reference image. </w:t>
      </w:r>
    </w:p>
    <w:p w14:paraId="496E987B" w14:textId="5F6167B3" w:rsidR="0B087C3C" w:rsidRDefault="0B087C3C" w:rsidP="2AC8B817">
      <w:pPr>
        <w:spacing w:line="480" w:lineRule="auto"/>
        <w:ind w:firstLine="720"/>
        <w:rPr>
          <w:color w:val="000000" w:themeColor="text1"/>
        </w:rPr>
      </w:pPr>
      <w:r w:rsidRPr="2AC8B817">
        <w:rPr>
          <w:color w:val="000000" w:themeColor="text1"/>
        </w:rPr>
        <w:t xml:space="preserve">The user navigates the scene through the ViewManager class. The W and S keys move the camera forward and backward, while A and D move it left and right. The Q key moves the camera downward, and the E key moves it upward, allowing movement along the X, Y, and Z axes. Mouse movement changes the camera’s pitch and yaw so the user can look up, down, left, and right without immediately changing the camera’s position. The scroll wheel adjusts the movement speed, giving the user greater control when moving close to smaller details or traveling across the scene. Camera movement uses delta time so that the speed remains consistent even when the frame rate changes. The P key selects perspective projection, while the O key switches to orthographic projection. Both modes preserve the camera’s current position and orientation because they use the same view matrix and only replace the projection matrix. The Escape key closes the application. This combination of keyboard polling and mouse </w:t>
      </w:r>
      <w:r w:rsidRPr="2AC8B817">
        <w:rPr>
          <w:color w:val="000000" w:themeColor="text1"/>
        </w:rPr>
        <w:lastRenderedPageBreak/>
        <w:t xml:space="preserve">callbacks follows the interaction approach demonstrated in the course material (Southern New Hampshire University, n.d.-b). </w:t>
      </w:r>
    </w:p>
    <w:p w14:paraId="18933D02" w14:textId="573CCDA3" w:rsidR="0B087C3C" w:rsidRDefault="0B087C3C" w:rsidP="2AC8B817">
      <w:pPr>
        <w:spacing w:line="480" w:lineRule="auto"/>
        <w:ind w:firstLine="720"/>
        <w:rPr>
          <w:color w:val="000000" w:themeColor="text1"/>
        </w:rPr>
      </w:pPr>
      <w:r w:rsidRPr="2AC8B817">
        <w:rPr>
          <w:color w:val="000000" w:themeColor="text1"/>
        </w:rPr>
        <w:t xml:space="preserve">I organized the program so that scene preparation, shader configuration, and object construction are separated into reusable functions. PrepareScene performs the one-time setup by calling LoadSceneTextures, DefineObjectMaterials, and SetupSceneLights before loading the required meshes. RenderScene remains readable because it calls separate functions such as RenderBacksplash, RenderCountertop, RenderWoodenTray, RenderOrange, RenderCoffeeMug, and RenderCoffeeMaker. Each rendering function is responsible for assembling one real-world object from multiple transformed meshes. For example, RenderCoffeeMug combines a cylinder body, a recessed interior, a torus rim, and a torus handle. RenderCoffeeMaker assembles the housing, water tank, controls, supports, warming plate, glass carafe, coffee volume, lid, and handle. </w:t>
      </w:r>
    </w:p>
    <w:p w14:paraId="2CFDFDA4" w14:textId="3BB7F523" w:rsidR="006A6D19" w:rsidRDefault="0B087C3C" w:rsidP="2AC8B817">
      <w:pPr>
        <w:spacing w:line="480" w:lineRule="auto"/>
        <w:ind w:firstLine="720"/>
        <w:rPr>
          <w:color w:val="000000" w:themeColor="text1"/>
        </w:rPr>
      </w:pPr>
      <w:r w:rsidRPr="2AC8B817">
        <w:rPr>
          <w:color w:val="000000" w:themeColor="text1"/>
        </w:rPr>
        <w:t>Additional helper functions reduce duplicated code. SetTransformations creates and sends the model matrix after receiving scale, rotation, and position values. SetShaderTexture selects the texture used by the current mesh, SetTextureUVScale controls texture repetition, and SetShaderMaterial sends the selected material properties to the shader. Because these functions accept parameters, the same logic can be reused for many objects with different dimensions, locations, textures, and surface properties. This modular design made it easier to revise individual parts of the scene, such as the carafe handle or lighting values, without affecting unrelated objects. It also makes the code easier to read, maintain, and reuse in another OpenGL project.</w:t>
      </w:r>
    </w:p>
    <w:p w14:paraId="66195ADA" w14:textId="1F86A366" w:rsidR="0B087C3C" w:rsidRPr="006A6D19" w:rsidRDefault="006A6D19" w:rsidP="006A6D19">
      <w:pPr>
        <w:jc w:val="center"/>
        <w:rPr>
          <w:color w:val="000000" w:themeColor="text1"/>
        </w:rPr>
      </w:pPr>
      <w:r>
        <w:rPr>
          <w:color w:val="000000" w:themeColor="text1"/>
        </w:rPr>
        <w:br w:type="page"/>
      </w:r>
      <w:r w:rsidR="0B087C3C" w:rsidRPr="2AC8B817">
        <w:rPr>
          <w:b/>
          <w:bCs/>
          <w:color w:val="000000" w:themeColor="text1"/>
        </w:rPr>
        <w:lastRenderedPageBreak/>
        <w:t>References</w:t>
      </w:r>
    </w:p>
    <w:p w14:paraId="073EDF4E" w14:textId="52D25D46" w:rsidR="0B087C3C" w:rsidRDefault="0B087C3C" w:rsidP="2AC8B817">
      <w:pPr>
        <w:spacing w:line="480" w:lineRule="auto"/>
        <w:ind w:left="720" w:hanging="720"/>
        <w:rPr>
          <w:color w:val="000000" w:themeColor="text1"/>
        </w:rPr>
      </w:pPr>
      <w:r w:rsidRPr="2AC8B817">
        <w:rPr>
          <w:color w:val="000000" w:themeColor="text1"/>
        </w:rPr>
        <w:t xml:space="preserve">Southern New Hampshire University. (n.d.-a). CS 330: Applying lighting to a 3D scene. </w:t>
      </w:r>
    </w:p>
    <w:p w14:paraId="282FBF0F" w14:textId="15F302AB" w:rsidR="0B087C3C" w:rsidRDefault="0B087C3C" w:rsidP="2AC8B817">
      <w:pPr>
        <w:spacing w:line="480" w:lineRule="auto"/>
        <w:ind w:left="720" w:hanging="720"/>
        <w:rPr>
          <w:color w:val="000000" w:themeColor="text1"/>
        </w:rPr>
      </w:pPr>
      <w:r w:rsidRPr="2AC8B817">
        <w:rPr>
          <w:color w:val="000000" w:themeColor="text1"/>
        </w:rPr>
        <w:t>Southern New Hampshire University. (n.d.-b). CS 330 interaction with a 3D scene.</w:t>
      </w:r>
    </w:p>
    <w:sectPr w:rsidR="0B087C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52C6F1"/>
    <w:rsid w:val="000859E0"/>
    <w:rsid w:val="006A6D19"/>
    <w:rsid w:val="0B087C3C"/>
    <w:rsid w:val="1AD48533"/>
    <w:rsid w:val="2AC8B817"/>
    <w:rsid w:val="3F52C6F1"/>
    <w:rsid w:val="556DCC5A"/>
    <w:rsid w:val="57834974"/>
    <w:rsid w:val="5A06A2DD"/>
    <w:rsid w:val="689DC30E"/>
    <w:rsid w:val="6F9C5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97C2"/>
  <w15:chartTrackingRefBased/>
  <w15:docId w15:val="{877BEE88-C89A-4DAF-8C5F-8718AF8BF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893</Words>
  <Characters>5093</Characters>
  <Application>Microsoft Office Word</Application>
  <DocSecurity>0</DocSecurity>
  <Lines>42</Lines>
  <Paragraphs>11</Paragraphs>
  <ScaleCrop>false</ScaleCrop>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Dat</dc:creator>
  <cp:keywords/>
  <dc:description/>
  <cp:lastModifiedBy>Nguyen, Dat</cp:lastModifiedBy>
  <cp:revision>2</cp:revision>
  <dcterms:created xsi:type="dcterms:W3CDTF">2026-06-22T06:09:00Z</dcterms:created>
  <dcterms:modified xsi:type="dcterms:W3CDTF">2026-06-22T07:24:00Z</dcterms:modified>
</cp:coreProperties>
</file>