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1F4E79"/>
          <w:sz w:val="56"/>
          <w:szCs w:val="56"/>
        </w:rPr>
        <w:t xml:space="preserve">OMNICOMMERCE ECOSYSTEM</w:t>
      </w:r>
    </w:p>
    <w:p>
      <w:pPr>
        <w:spacing w:after="0" w:before="200"/>
        <w:jc w:val="center"/>
      </w:pPr>
      <w:r>
        <w:rPr>
          <w:color w:val="444444"/>
          <w:sz w:val="30"/>
          <w:szCs w:val="30"/>
        </w:rPr>
        <w:t xml:space="preserve">Master Product Requirements Document &amp; Roadmap</w:t>
      </w:r>
    </w:p>
    <w:p>
      <w:pPr>
        <w:spacing w:after="0" w:before="600"/>
        <w:jc w:val="center"/>
      </w:pPr>
      <w:r>
        <w:rPr>
          <w:i/>
          <w:iCs/>
          <w:color w:val="666666"/>
          <w:sz w:val="24"/>
          <w:szCs w:val="24"/>
        </w:rPr>
        <w:t xml:space="preserve">Version 2.1 — Expanded Edition</w:t>
      </w:r>
    </w:p>
    <w:p>
      <w:pPr>
        <w:spacing w:after="0" w:before="120"/>
        <w:jc w:val="center"/>
      </w:pPr>
      <w:r>
        <w:rPr>
          <w:color w:val="666666"/>
          <w:sz w:val="24"/>
          <w:szCs w:val="24"/>
        </w:rPr>
        <w:t xml:space="preserve">June 2026</w:t>
      </w:r>
    </w:p>
    <w:p>
      <w:pPr>
        <w:spacing w:after="0" w:before="2400"/>
        <w:jc w:val="center"/>
      </w:pPr>
      <w:r>
        <w:rPr>
          <w:color w:val="888888"/>
          <w:sz w:val="22"/>
          <w:szCs w:val="22"/>
        </w:rPr>
        <w:t xml:space="preserve">A three-phase strategy: B2B Commerce SaaS → Asset-Light Logistics → Social Commerce Marketplace</w:t>
      </w:r>
    </w:p>
    <w:p>
      <w:r>
        <w:br w:type="page"/>
      </w:r>
    </w:p>
    <w:p>
      <w:pPr>
        <w:pStyle w:val="Heading1"/>
      </w:pPr>
      <w:r>
        <w:t xml:space="preserve">Table of Contents</w:t>
      </w:r>
    </w:p>
    <w:p>
      <w:pPr>
        <w:spacing w:after="240" w:before="80"/>
      </w:pPr>
      <w:r>
        <w:rPr>
          <w:i/>
          <w:iCs/>
          <w:color w:val="555555"/>
          <w:sz w:val="20"/>
          <w:szCs w:val="20"/>
        </w:rPr>
        <w:t xml:space="preserve">In Microsoft Word: right-click the field below and select “Update Field” (or “Update entire table”)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t xml:space="preserve">This document outlines the strategy, technical requirements, and rollout roadmap for a three-pillar commerce ecosystem targeting small and medium businesses (SMBs) that sell through conversational and social channels. Rather than launching three disparate startups in parallel, the strategy sequences the product build so that each phase funds, populates, and supports the next.</w:t>
      </w:r>
    </w:p>
    <w:p>
      <w:pPr>
        <w:pStyle w:val="ListParagraph"/>
        <w:numPr>
          <w:ilvl w:val="0"/>
          <w:numId w:val="2"/>
        </w:numPr>
        <w:spacing w:after="80"/>
      </w:pPr>
      <w:r>
        <w:t xml:space="preserve">Phase 1 — B2B Commerce SaaS: builds the backend infrastructure that digitizes inventory and unifies omnichannel order management, with a particular focus on WhatsApp.</w:t>
      </w:r>
    </w:p>
    <w:p>
      <w:pPr>
        <w:pStyle w:val="ListParagraph"/>
        <w:numPr>
          <w:ilvl w:val="0"/>
          <w:numId w:val="2"/>
        </w:numPr>
        <w:spacing w:after="80"/>
      </w:pPr>
      <w:r>
        <w:t xml:space="preserve">Phase 2 — Asset-Light Logistics: builds the physical delivery bridge, using the order volume generated by Phase 1 to sustain a network of local hubs and gig drivers.</w:t>
      </w:r>
    </w:p>
    <w:p>
      <w:pPr>
        <w:pStyle w:val="ListParagraph"/>
        <w:numPr>
          <w:ilvl w:val="0"/>
          <w:numId w:val="2"/>
        </w:numPr>
        <w:spacing w:after="80"/>
      </w:pPr>
      <w:r>
        <w:t xml:space="preserve">Phase 3 — Shopflow Marketplace: builds the consumer-facing social commerce frontend, populated by Phase 1's existing inventory and fulfilled by Phase 2's logistics network.</w:t>
      </w:r>
    </w:p>
    <w:p>
      <w:pPr>
        <w:spacing w:after="160"/>
      </w:pPr>
      <w:r>
        <w:t xml:space="preserve">Each phase is designed to be commercially viable on its own. This is a deliberate risk-management choice: if Phase 2 or Phase 3 prove unworkable in their current form, Phase 1 should still stand as a defensible, profitable SaaS business in its own right. The sequencing also means technical and capital risk increase progressively — Phase 1 is primarily a software execution challenge, Phase 2 introduces real-world operational and physical-infrastructure risk, and Phase 3 returns to software but depends on the supply (inventory) and trust (reliable fulfillment) built in the prior two phases.</w:t>
      </w:r>
    </w:p>
    <w:p>
      <w:pPr>
        <w:pStyle w:val="Heading2"/>
      </w:pPr>
      <w:r>
        <w:t xml:space="preserve">Strategic Rationale: The Flywheel</w:t>
      </w:r>
    </w:p>
    <w:p>
      <w:pPr>
        <w:spacing w:after="160"/>
      </w:pPr>
      <w:r>
        <w:t xml:space="preserve">Each phase is defined not just by what it builds, but by what it produces for the next phase and what it depends on from the previous one. The table below makes that dependency chain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400"/>
        <w:gridCol w:w="20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Phase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Primary Output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Feeds Into</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Depends On</w:t>
            </w:r>
          </w:p>
        </w:tc>
      </w:tr>
      <w:tr>
        <w:tc>
          <w:tcPr>
            <w:tcW w:type="dxa" w:w="2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Phase 1: B2B SaaS</w:t>
            </w:r>
          </w:p>
        </w:tc>
        <w:tc>
          <w:tcPr>
            <w:tcW w:type="dxa" w:w="27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Digitized inventory, order data, an active agent/business network</w:t>
            </w:r>
          </w:p>
        </w:tc>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Phase 3 (inventory &amp; demand)</w:t>
            </w:r>
          </w:p>
        </w:tc>
        <w:tc>
          <w:tcPr>
            <w:tcW w:type="dxa" w:w="20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Nothing — must stand alone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2: Logistics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reliable fulfillment network and delivery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 (replaces 3rd-party courier) and Phase 3 (fulfillment)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 order volume, to sustain driver/hub density</w:t>
            </w:r>
          </w:p>
        </w:tc>
      </w:tr>
      <w:tr>
        <w:tc>
          <w:tcPr>
            <w:tcW w:type="dxa" w:w="2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Phase 3: Shopflow</w:t>
            </w:r>
          </w:p>
        </w:tc>
        <w:tc>
          <w:tcPr>
            <w:tcW w:type="dxa" w:w="27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Consumer demand and incremental GMV</w:t>
            </w:r>
          </w:p>
        </w:tc>
        <w:tc>
          <w:tcPr>
            <w:tcW w:type="dxa" w:w="24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Phases 1 &amp; 2 (drives more orders and deliveries)</w:t>
            </w:r>
          </w:p>
        </w:tc>
        <w:tc>
          <w:tcPr>
            <w:tcW w:type="dxa" w:w="20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Phase 1 inventory and Phase 2 fulfillment reliability</w:t>
            </w:r>
          </w:p>
        </w:tc>
      </w:tr>
    </w:tbl>
    <w:p>
      <w:pPr>
        <w:pStyle w:val="Heading2"/>
      </w:pPr>
      <w:r>
        <w:t xml:space="preserve">Cross-Phase Technical Principle: Designing for the Hand-off</w:t>
      </w:r>
    </w:p>
    <w:p>
      <w:pPr>
        <w:spacing w:after="160"/>
      </w:pPr>
      <w:r>
        <w:t xml:space="preserve">The single highest-leverage architecture decision in this roadmap is how the order and fulfillment lifecycle is modeled in Phase 1. The lifecycle described in the Phase 1 PRD — inventory locked pending payment, status moving through Pending / Paid / Shipped / Delivered, updates arriving via webhooks from payment gateways and courier APIs — is a multi-step process that must later swap one of its steps (the courier integration) for an entirely different implementation (the internal Phase 2 network) without disrupting customers or requiring a rebuild.</w:t>
      </w:r>
    </w:p>
    <w:p>
      <w:pPr>
        <w:spacing w:after="160"/>
      </w:pPr>
      <w:r>
        <w:t xml:space="preserve">Two patterns reduce that future cost substantially if adopted from the start of Phase 1:</w:t>
      </w:r>
    </w:p>
    <w:p>
      <w:pPr>
        <w:pStyle w:val="ListParagraph"/>
        <w:numPr>
          <w:ilvl w:val="0"/>
          <w:numId w:val="2"/>
        </w:numPr>
        <w:spacing w:after="80"/>
      </w:pPr>
      <w:r>
        <w:rPr>
          <w:b/>
          <w:bCs/>
        </w:rPr>
        <w:t xml:space="preserve">Provider abstraction: </w:t>
      </w:r>
      <w:r>
        <w:t xml:space="preserve">build the Delivery State Engine behind a single internal interface (e.g. assignDelivery, getDeliveryStatus, cancelDelivery) — in the NestJS backend, naturally expressed as an injectable abstract provider. Third-party courier APIs are the first implementation of that interface; Phase 2's internal logistics network becomes a second implementation behind the same interface, swapped via dependency injection rather than a rewrite of the order flow.</w:t>
      </w:r>
    </w:p>
    <w:p>
      <w:pPr>
        <w:pStyle w:val="ListParagraph"/>
        <w:numPr>
          <w:ilvl w:val="0"/>
          <w:numId w:val="2"/>
        </w:numPr>
        <w:spacing w:after="80"/>
      </w:pPr>
      <w:r>
        <w:rPr>
          <w:b/>
          <w:bCs/>
        </w:rPr>
        <w:t xml:space="preserve">Durable, idempotent state transitions: </w:t>
      </w:r>
      <w:r>
        <w:t xml:space="preserve">payment gateways and courier APIs commonly retry webhook delivery, so every webhook handler should be idempotent (safe to process the same event twice) using an event-ID dedupe mechanism. Modeling the order lifecycle as an explicit state machine with compensating actions for failure cases (a “saga” — e.g. release locked inventory if payment fails, refund if a shipment cannot be fulfilled) keeps the system auditable as complexity grows. This can be implemented with a workflow orchestration engine (such as Temporal) or an equivalent hand-rolled state machine with persisted state; the specific tool matters less than committing to the pattern before Phase 2 integration begins.</w:t>
      </w:r>
    </w:p>
    <w:p>
      <w:pPr>
        <w:pStyle w:val="Heading2"/>
      </w:pPr>
      <w:r>
        <w:t xml:space="preserve">Revenue Model Overview</w:t>
      </w:r>
    </w:p>
    <w:p>
      <w:pPr>
        <w:spacing w:after="160"/>
      </w:pPr>
      <w:r>
        <w:t xml:space="preserve">Indicative monetization approach per phase. Figures throughout this document are illustrative and flagged in the Appendix as assumptions requiring market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Phase</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Primary Revenue Mechanism</w:t>
            </w:r>
          </w:p>
        </w:tc>
      </w:tr>
      <w:t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Phase 1</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Tiered monthly SaaS subscription (by agent count / order volume), optionally plus a small percentage fee on GMV processed through Payment Orchestration.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Per-delivery fee charged to the business (bundled into a higher SaaS tier or billed separately), net of a payout to the hub partner (commission per parcel) and the driver (per-delivery rate).</w:t>
            </w:r>
          </w:p>
        </w:tc>
      </w:tr>
      <w:t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Phase 3</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Commission / take-rate on Shopflow GMV, plus optional promoted-listing revenue and a premium analytics tier for sellers.</w:t>
            </w:r>
          </w:p>
        </w:tc>
      </w:tr>
    </w:tbl>
    <w:p>
      <w:pPr>
        <w:pStyle w:val="Heading2"/>
      </w:pPr>
      <w:r>
        <w:t xml:space="preserve">Compliance &amp; Risk Overview</w:t>
      </w:r>
    </w:p>
    <w:p>
      <w:pPr>
        <w:spacing w:after="160"/>
      </w:pPr>
      <w:r>
        <w:t xml:space="preserve">These cross-cutting considerations recur across phases and are worth resolving early rather than discovering mid-build:</w:t>
      </w:r>
    </w:p>
    <w:p>
      <w:pPr>
        <w:pStyle w:val="ListParagraph"/>
        <w:numPr>
          <w:ilvl w:val="0"/>
          <w:numId w:val="2"/>
        </w:numPr>
        <w:spacing w:after="80"/>
      </w:pPr>
      <w:r>
        <w:rPr>
          <w:b/>
          <w:bCs/>
        </w:rPr>
        <w:t xml:space="preserve">Payments: </w:t>
      </w:r>
      <w:r>
        <w:t xml:space="preserve">routing card transactions through a PCI-DSS-compliant processor (rather than storing card data directly) keeps compliance scope manageable; manual bank-transfer confirmation should remain a human-reviewed step to limit internal fraud exposure.</w:t>
      </w:r>
    </w:p>
    <w:p>
      <w:pPr>
        <w:pStyle w:val="ListParagraph"/>
        <w:numPr>
          <w:ilvl w:val="0"/>
          <w:numId w:val="2"/>
        </w:numPr>
        <w:spacing w:after="80"/>
      </w:pPr>
      <w:r>
        <w:rPr>
          <w:b/>
          <w:bCs/>
        </w:rPr>
        <w:t xml:space="preserve">Logistics: </w:t>
      </w:r>
      <w:r>
        <w:t xml:space="preserve">gig-driver classification (employee vs. independent contractor) varies by jurisdiction and affects insurance, tax, and benefits obligations; a parcel loss/damage liability policy should exist before driver onboarding, not after the first incident.</w:t>
      </w:r>
    </w:p>
    <w:p>
      <w:pPr>
        <w:pStyle w:val="ListParagraph"/>
        <w:numPr>
          <w:ilvl w:val="0"/>
          <w:numId w:val="2"/>
        </w:numPr>
        <w:spacing w:after="80"/>
      </w:pPr>
      <w:r>
        <w:rPr>
          <w:b/>
          <w:bCs/>
        </w:rPr>
        <w:t xml:space="preserve">Data isolation: </w:t>
      </w:r>
      <w:r>
        <w:t xml:space="preserve">Row-Level Security reduces cross-tenant leakage risk at the database layer, but should be paired with automated tests that verify tenant isolation before every release rather than relying on policy configuration alone.</w:t>
      </w:r>
    </w:p>
    <w:p>
      <w:r>
        <w:br w:type="page"/>
      </w:r>
    </w:p>
    <w:p>
      <w:pPr>
        <w:pStyle w:val="Heading1"/>
      </w:pPr>
      <w:r>
        <w:t xml:space="preserve">Phase 1 PRD: B2B Commerce SaaS</w:t>
      </w:r>
    </w:p>
    <w:p>
      <w:pPr>
        <w:pStyle w:val="Heading2"/>
      </w:pPr>
      <w:r>
        <w:t xml:space="preserve">1. Problem Statement</w:t>
      </w:r>
    </w:p>
    <w:p>
      <w:pPr>
        <w:spacing w:after="160"/>
      </w:pPr>
      <w:r>
        <w:t xml:space="preserve">Small to medium businesses (SMBs) selling through WhatsApp and Instagram struggle to unify conversational commerce with inventory and fulfillment tracking. Sales agents manually cross-reference incoming chat messages against spreadsheets or notebooks to check stock, calculate totals, and track payment status. This manual reconciliation process is slow, error-prone, and breaks down under volume — leading to overselling (promising stock already sold elsewhere), untracked deliveries (no visibility once an order leaves the shop), and inconsistent customer experiences (customers re-messaging repeatedly to ask where their order is).</w:t>
      </w:r>
    </w:p>
    <w:p>
      <w:pPr>
        <w:pStyle w:val="Heading2"/>
      </w:pPr>
      <w:r>
        <w:t xml:space="preserve">2. Target Audience</w:t>
      </w:r>
    </w:p>
    <w:p>
      <w:pPr>
        <w:spacing w:after="160"/>
      </w:pPr>
      <w:r>
        <w:rPr>
          <w:b/>
          <w:bCs/>
        </w:rPr>
        <w:t xml:space="preserve">Primary:</w:t>
      </w:r>
    </w:p>
    <w:p>
      <w:pPr>
        <w:pStyle w:val="ListParagraph"/>
        <w:numPr>
          <w:ilvl w:val="0"/>
          <w:numId w:val="2"/>
        </w:numPr>
        <w:spacing w:after="80"/>
      </w:pPr>
      <w:r>
        <w:t xml:space="preserve">Local retail businesses, social media vendors, and independent brands — typically businesses doing the majority of their sales volume through chat-based ordering rather than a traditional storefront or website.</w:t>
      </w:r>
    </w:p>
    <w:p>
      <w:pPr>
        <w:spacing w:after="160"/>
      </w:pPr>
      <w:r>
        <w:rPr>
          <w:b/>
          <w:bCs/>
        </w:rPr>
        <w:t xml:space="preserve">Secondary (Users):</w:t>
      </w:r>
    </w:p>
    <w:p>
      <w:pPr>
        <w:pStyle w:val="ListParagraph"/>
        <w:numPr>
          <w:ilvl w:val="0"/>
          <w:numId w:val="2"/>
        </w:numPr>
        <w:spacing w:after="80"/>
      </w:pPr>
      <w:r>
        <w:t xml:space="preserve">Sales agents managing customer inquiries and converting chats into orders.</w:t>
      </w:r>
    </w:p>
    <w:p>
      <w:pPr>
        <w:pStyle w:val="ListParagraph"/>
        <w:numPr>
          <w:ilvl w:val="0"/>
          <w:numId w:val="2"/>
        </w:numPr>
        <w:spacing w:after="80"/>
      </w:pPr>
      <w:r>
        <w:t xml:space="preserve">Business owners monitoring operations, stock levels, and fulfillment performance across one or more agents.</w:t>
      </w:r>
    </w:p>
    <w:p>
      <w:pPr>
        <w:pStyle w:val="Heading2"/>
      </w:pPr>
      <w:r>
        <w:t xml:space="preserve">3. Core Features</w:t>
      </w:r>
    </w:p>
    <w:p>
      <w:pPr>
        <w:pStyle w:val="Heading3"/>
      </w:pPr>
      <w:r>
        <w:t xml:space="preserve">3.1 Omnichannel Inventory Management</w:t>
      </w:r>
    </w:p>
    <w:p>
      <w:pPr>
        <w:spacing w:after="160"/>
      </w:pPr>
      <w:r>
        <w:t xml:space="preserve">A single source of truth for stock levels across physical and digital channels. Stock decrements automatically when an order is created and is restored if an order is cancelled or expires unpaid. Includes low-stock alerts and basic variant tracking (size, color) where applicable.</w:t>
      </w:r>
    </w:p>
    <w:p>
      <w:pPr>
        <w:pStyle w:val="Heading3"/>
      </w:pPr>
      <w:r>
        <w:t xml:space="preserve">3.2 Agent Order Workspace</w:t>
      </w:r>
    </w:p>
    <w:p>
      <w:pPr>
        <w:spacing w:after="160"/>
      </w:pPr>
      <w:r>
        <w:t xml:space="preserve">An interface for sales agents to manually generate orders directly from social chats, capturing delivery details and locking inventory. Designed for speed — minimal clicks, mobile-friendly — since agents are often working from a phone alongside the WhatsApp or Instagram app itself.</w:t>
      </w:r>
    </w:p>
    <w:p>
      <w:pPr>
        <w:pStyle w:val="Heading3"/>
      </w:pPr>
      <w:r>
        <w:t xml:space="preserve">3.3 Payment Orchestration</w:t>
      </w:r>
    </w:p>
    <w:p>
      <w:pPr>
        <w:spacing w:after="160"/>
      </w:pPr>
      <w:r>
        <w:t xml:space="preserve">Generates unique payment links (card checkout or manual bank transfer with proof-of-payment upload) tied directly to order IDs. Manual transfers are reconciled through a human review queue rather than auto-confirmed, to reduce fraud risk.</w:t>
      </w:r>
    </w:p>
    <w:p>
      <w:pPr>
        <w:pStyle w:val="Heading3"/>
      </w:pPr>
      <w:r>
        <w:t xml:space="preserve">3.4 Delivery State Engine</w:t>
      </w:r>
    </w:p>
    <w:p>
      <w:pPr>
        <w:spacing w:after="160"/>
      </w:pPr>
      <w:r>
        <w:t xml:space="preserve">Provides an automated tracking link for the customer. Status updates via manual agent input or integrated external courier APIs in Phase 1, with the underlying state machine designed so Phase 2's internal logistics network can plug in later without a rebuild (see the Cross-Phase Technical Principle in the Executive Summary).</w:t>
      </w:r>
    </w:p>
    <w:p>
      <w:pPr>
        <w:pStyle w:val="Heading2"/>
      </w:pPr>
      <w:r>
        <w:t xml:space="preserve">4. User Stories &amp; Acceptance Criteria</w:t>
      </w:r>
    </w:p>
    <w:p>
      <w:pPr>
        <w:pStyle w:val="ListParagraph"/>
        <w:numPr>
          <w:ilvl w:val="0"/>
          <w:numId w:val="2"/>
        </w:numPr>
        <w:spacing w:after="80"/>
      </w:pPr>
      <w:r>
        <w:rPr>
          <w:b/>
          <w:bCs/>
        </w:rPr>
        <w:t xml:space="preserve">As an agent, </w:t>
      </w:r>
      <w:r>
        <w:t xml:space="preserve">I want to create an order from a chat so that I can send a payment link to the customer. AC: inventory locks for a configurable hold window (default e.g. 30 minutes); the link expires and stock releases automatically if unpaid.</w:t>
      </w:r>
    </w:p>
    <w:p>
      <w:pPr>
        <w:pStyle w:val="ListParagraph"/>
        <w:numPr>
          <w:ilvl w:val="0"/>
          <w:numId w:val="2"/>
        </w:numPr>
        <w:spacing w:after="80"/>
      </w:pPr>
      <w:r>
        <w:rPr>
          <w:b/>
          <w:bCs/>
        </w:rPr>
        <w:t xml:space="preserve">As a business owner, </w:t>
      </w:r>
      <w:r>
        <w:t xml:space="preserve">I want to track order status (Pending, Paid, Shipped, Delivered) so I can monitor fulfillment bottlenecks. AC: dashboard view filterable by status, agent, and date range.</w:t>
      </w:r>
    </w:p>
    <w:p>
      <w:pPr>
        <w:pStyle w:val="ListParagraph"/>
        <w:numPr>
          <w:ilvl w:val="0"/>
          <w:numId w:val="2"/>
        </w:numPr>
        <w:spacing w:after="80"/>
      </w:pPr>
      <w:r>
        <w:rPr>
          <w:b/>
          <w:bCs/>
        </w:rPr>
        <w:t xml:space="preserve">As a customer, </w:t>
      </w:r>
      <w:r>
        <w:t xml:space="preserve">I want to click a tracking link to see my delivery timeline without messaging the agent again. AC: tracking page requires no login and works reliably on the mobile data connections common in target markets.</w:t>
      </w:r>
    </w:p>
    <w:p>
      <w:pPr>
        <w:pStyle w:val="ListParagraph"/>
        <w:numPr>
          <w:ilvl w:val="0"/>
          <w:numId w:val="2"/>
        </w:numPr>
        <w:spacing w:after="80"/>
      </w:pPr>
      <w:r>
        <w:rPr>
          <w:b/>
          <w:bCs/>
        </w:rPr>
        <w:t xml:space="preserve">As an agent, </w:t>
      </w:r>
      <w:r>
        <w:t xml:space="preserve">I want to record a manual bank transfer with a proof-of-payment screenshot so that the order can move to “Paid” without losing the audit trail. AC: uploaded proof is stored against the order; status only flips to Paid after agent or owner confirmation, never automatically.</w:t>
      </w:r>
    </w:p>
    <w:p>
      <w:pPr>
        <w:pStyle w:val="ListParagraph"/>
        <w:numPr>
          <w:ilvl w:val="0"/>
          <w:numId w:val="2"/>
        </w:numPr>
        <w:spacing w:after="80"/>
      </w:pPr>
      <w:r>
        <w:rPr>
          <w:b/>
          <w:bCs/>
        </w:rPr>
        <w:t xml:space="preserve">As a business owner, </w:t>
      </w:r>
      <w:r>
        <w:t xml:space="preserve">I want to see which agents are converting the most chats into paid orders so I can identify training needs. AC: per-agent conversion rate and average response-time metrics on the owner dashboard.</w:t>
      </w:r>
    </w:p>
    <w:p>
      <w:pPr>
        <w:pStyle w:val="Heading2"/>
      </w:pPr>
      <w:r>
        <w:t xml:space="preserve">5. Technical Stack &amp; Architecture</w:t>
      </w:r>
    </w:p>
    <w:p>
      <w:pPr>
        <w:pStyle w:val="ListParagraph"/>
        <w:numPr>
          <w:ilvl w:val="0"/>
          <w:numId w:val="2"/>
        </w:numPr>
        <w:spacing w:after="80"/>
      </w:pPr>
      <w:r>
        <w:t xml:space="preserve">Frontend: Vite + React, TailwindCSS — chosen for a fast development/build loop and a lighter client-side footprint for the agent workspace than a full meta-framework requires.</w:t>
      </w:r>
    </w:p>
    <w:p>
      <w:pPr>
        <w:pStyle w:val="ListParagraph"/>
        <w:numPr>
          <w:ilvl w:val="0"/>
          <w:numId w:val="2"/>
        </w:numPr>
        <w:spacing w:after="80"/>
      </w:pPr>
      <w:r>
        <w:t xml:space="preserve">Backend: NestJS (Node.js/TypeScript) — chosen for its modular architecture: each business domain (Inventory, Orders, Payments, Deliveries, Agents) is implemented as a distinct NestJS module with its own controllers, services, and clear boundaries, making it easier to evolve or extract individual domains later (relevant when Phase 2's logistics module needs to plug into the existing Orders/Deliveries boundary).</w:t>
      </w:r>
    </w:p>
    <w:p>
      <w:pPr>
        <w:pStyle w:val="ListParagraph"/>
        <w:numPr>
          <w:ilvl w:val="0"/>
          <w:numId w:val="2"/>
        </w:numPr>
        <w:spacing w:after="80"/>
      </w:pPr>
      <w:r>
        <w:t xml:space="preserve">Database: PostgreSQL — strict relational mapping for Inventory, Orders, Agents, and Businesses; Row-Level Security (RLS) enforced at the database layer as a defense-in-depth complement to NestJS's own tenant-scoping guards, so a bug in either layer alone is not sufficient to leak one business's orders to another.</w:t>
      </w:r>
    </w:p>
    <w:p>
      <w:pPr>
        <w:pStyle w:val="ListParagraph"/>
        <w:numPr>
          <w:ilvl w:val="0"/>
          <w:numId w:val="2"/>
        </w:numPr>
        <w:spacing w:after="80"/>
      </w:pPr>
      <w:r>
        <w:t xml:space="preserve">Edge Logic: Cloudflare Workers — handle webhook responses from payment gateways and third-party delivery APIs at low latency, close to the request origin, before forwarding validated events into the NestJS API.</w:t>
      </w:r>
    </w:p>
    <w:p>
      <w:pPr>
        <w:pStyle w:val="Heading3"/>
      </w:pPr>
      <w:r>
        <w:t xml:space="preserve">Core Data Entities (illustrative)</w:t>
      </w:r>
    </w:p>
    <w:p>
      <w:pPr>
        <w:spacing w:after="160"/>
      </w:pPr>
      <w:r>
        <w:t xml:space="preserve">Businesses, Agents, Products/Inventory (with variants), Orders (with status history), Payments (linked to Orders), Deliveries (linked to Orders, with a pluggable provider field).</w:t>
      </w:r>
    </w:p>
    <w:p>
      <w:pPr>
        <w:pStyle w:val="Heading3"/>
      </w:pPr>
      <w:r>
        <w:t xml:space="preserve">Design Note — Fulfillment Provider Interface</w:t>
      </w:r>
    </w:p>
    <w:p>
      <w:pPr>
        <w:spacing w:after="160"/>
      </w:pPr>
      <w:r>
        <w:t xml:space="preserve">The Delivery State Engine should be built behind a single internal interface (e.g. assignDelivery, getDeliveryStatus, cancelDelivery). In NestJS this maps naturally onto an injectable abstract provider, with separate concrete providers for the third-party courier adapter and, later, the Phase 2 internal logistics adapter — swapped via dependency injection rather than scattered conditional logic. When Phase 2's internal logistics network is ready, it becomes a new provider behind the same interface rather than a rewrite of the order flow.</w:t>
      </w:r>
    </w:p>
    <w:p>
      <w:pPr>
        <w:pStyle w:val="Heading3"/>
      </w:pPr>
      <w:r>
        <w:t xml:space="preserve">Design Note — Idempotency</w:t>
      </w:r>
    </w:p>
    <w:p>
      <w:pPr>
        <w:spacing w:after="160"/>
      </w:pPr>
      <w:r>
        <w:t xml:space="preserve">Payment gateways and courier APIs frequently retry webhook delivery. Every webhook handler should be idempotent — safe to process the same event twice — using an event-ID dedupe table, to avoid double-charging or duplicate state transitions.</w:t>
      </w:r>
    </w:p>
    <w:p>
      <w:pPr>
        <w:pStyle w:val="Heading2"/>
      </w:pPr>
      <w:r>
        <w:t xml:space="preserve">6.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Tier</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Target Business Size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Includes</w:t>
            </w:r>
          </w:p>
        </w:tc>
      </w:tr>
      <w:t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Starter</w:t>
            </w:r>
          </w:p>
        </w:tc>
        <w:tc>
          <w:tcPr>
            <w:tcW w:type="dxa" w:w="27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1–2 agents</w:t>
            </w:r>
          </w:p>
        </w:tc>
        <w:tc>
          <w:tcPr>
            <w:tcW w:type="dxa" w:w="48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Core inventory + order workspace, capped monthly orders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Growth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3–10 agents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Higher order-volume cap, Payment Orchestration, basic analytics</w:t>
            </w:r>
          </w:p>
        </w:tc>
      </w:tr>
      <w:t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Scale</w:t>
            </w:r>
          </w:p>
        </w:tc>
        <w:tc>
          <w:tcPr>
            <w:tcW w:type="dxa" w:w="27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10+ agents / multi-location</w:t>
            </w:r>
          </w:p>
        </w:tc>
        <w:tc>
          <w:tcPr>
            <w:tcW w:type="dxa" w:w="48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Full feature set, priority support, API access, custom pricing</w:t>
            </w:r>
          </w:p>
        </w:tc>
      </w:tr>
    </w:tbl>
    <w:p>
      <w:pPr>
        <w:spacing w:after="240" w:before="80"/>
      </w:pPr>
      <w:r>
        <w:rPr>
          <w:i/>
          <w:iCs/>
          <w:color w:val="555555"/>
          <w:sz w:val="20"/>
          <w:szCs w:val="20"/>
        </w:rPr>
        <w:t xml:space="preserve">Plus an optional small percentage fee on GMV processed through Payment Orchestration, common in vertical SaaS pricing.</w:t>
      </w:r>
    </w:p>
    <w:p>
      <w:pPr>
        <w:pStyle w:val="Heading2"/>
      </w:pPr>
      <w:r>
        <w:t xml:space="preserve">7. Success Metrics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Target by Month 6</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 It Matters</w:t>
            </w:r>
          </w:p>
        </w:tc>
      </w:tr>
      <w:tr>
        <w:tc>
          <w:tcPr>
            <w:tcW w:type="dxa" w:w="26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Paying businesses onboarded</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50</w:t>
            </w:r>
          </w:p>
        </w:tc>
        <w:tc>
          <w:tcPr>
            <w:tcW w:type="dxa" w:w="47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Core Phase 1 milestone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GMV processed through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Track cumulative trend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Validates Payment Orchestration usage; feeds Phase 2 sizing</w:t>
            </w:r>
          </w:p>
        </w:tc>
      </w:tr>
      <w:tr>
        <w:tc>
          <w:tcPr>
            <w:tcW w:type="dxa" w:w="26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Order-to-payment conversion rate</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Establish baseline</w:t>
            </w:r>
          </w:p>
        </w:tc>
        <w:tc>
          <w:tcPr>
            <w:tcW w:type="dxa" w:w="47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Measures Agent Workspace effectiveness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Avg. time from chat to order creation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Establish baseline, then reduce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Proxy for agent productivity gains</w:t>
            </w:r>
          </w:p>
        </w:tc>
      </w:tr>
      <w:tr>
        <w:tc>
          <w:tcPr>
            <w:tcW w:type="dxa" w:w="26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Monthly logo churn</w:t>
            </w:r>
          </w:p>
        </w:tc>
        <w:tc>
          <w:tcPr>
            <w:tcW w:type="dxa" w:w="2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Under 5%</w:t>
            </w:r>
          </w:p>
        </w:tc>
        <w:tc>
          <w:tcPr>
            <w:tcW w:type="dxa" w:w="47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Core SaaS health metric</w:t>
            </w:r>
          </w:p>
        </w:tc>
      </w:tr>
    </w:tbl>
    <w:p>
      <w:pPr>
        <w:pStyle w:val="Heading2"/>
      </w:pPr>
      <w: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Risk</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Mitigation</w:t>
            </w:r>
          </w:p>
        </w:tc>
      </w:tr>
      <w:tr>
        <w:tc>
          <w:tcPr>
            <w:tcW w:type="dxa" w:w="3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WhatsApp Business API policy or rate-limit changes</w:t>
            </w:r>
          </w:p>
        </w:tc>
        <w:tc>
          <w:tcPr>
            <w:tcW w:type="dxa" w:w="6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Build on the official WhatsApp Business Platform API rather than unofficial automation; design the Agent Workspace to function via manual order entry as a fallback if automated messaging access is restricted.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Manual-transfer fraud (fake proof-of-payment)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 human confirmation before flipping an order to “Paid”; log who confirmed and when; consider bank-statement matching for higher tiers later.</w:t>
            </w:r>
          </w:p>
        </w:tc>
      </w:tr>
      <w:tr>
        <w:tc>
          <w:tcPr>
            <w:tcW w:type="dxa" w:w="3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Multi-tenant data leakage</w:t>
            </w:r>
          </w:p>
        </w:tc>
        <w:tc>
          <w:tcPr>
            <w:tcW w:type="dxa" w:w="6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Automated tests asserting RLS policies before every release, plus periodic manual policy audits.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adoption resistance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Design the workspace to be measurably faster than the spreadsheet it replaces from day one; surface time-saved metrics to business owners as a retention lever.</w:t>
            </w:r>
          </w:p>
        </w:tc>
      </w:tr>
    </w:tbl>
    <w:p>
      <w:r>
        <w:br w:type="page"/>
      </w:r>
    </w:p>
    <w:p>
      <w:pPr>
        <w:pStyle w:val="Heading1"/>
      </w:pPr>
      <w:r>
        <w:t xml:space="preserve">Phase 2 PRD: Asset-Light Logistics Network</w:t>
      </w:r>
    </w:p>
    <w:p>
      <w:pPr>
        <w:pStyle w:val="Heading2"/>
      </w:pPr>
      <w:r>
        <w:t xml:space="preserve">1. Problem Statement</w:t>
      </w:r>
    </w:p>
    <w:p>
      <w:pPr>
        <w:spacing w:after="160"/>
      </w:pPr>
      <w:r>
        <w:t xml:space="preserve">Third-party courier companies serving SMBs in these markets are often expensive relative to order value, inconsistent in service quality, and provide a poor last-mile customer experience — limited tracking visibility and unreliable delivery windows. Building and maintaining an internal fleet of vans and full-time drivers is too capital-intensive and operationally heavy for a software-first startup at this stage, which is why this phase is built on independent gig drivers and existing local businesses acting as Pick-Up/Drop-Off (PUDO) hubs rather than owned assets.</w:t>
      </w:r>
    </w:p>
    <w:p>
      <w:pPr>
        <w:pStyle w:val="Heading2"/>
      </w:pPr>
      <w:r>
        <w:t xml:space="preserve">2. Target Audience</w:t>
      </w:r>
    </w:p>
    <w:p>
      <w:pPr>
        <w:spacing w:after="160"/>
      </w:pPr>
      <w:r>
        <w:rPr>
          <w:b/>
          <w:bCs/>
        </w:rPr>
        <w:t xml:space="preserve">Supply Side:</w:t>
      </w:r>
    </w:p>
    <w:p>
      <w:pPr>
        <w:pStyle w:val="ListParagraph"/>
        <w:numPr>
          <w:ilvl w:val="0"/>
          <w:numId w:val="2"/>
        </w:numPr>
        <w:spacing w:after="80"/>
      </w:pPr>
      <w:r>
        <w:t xml:space="preserve">Gig-economy drivers with their own vehicles (motorbike, car, or bicycle depending on market).</w:t>
      </w:r>
    </w:p>
    <w:p>
      <w:pPr>
        <w:pStyle w:val="ListParagraph"/>
        <w:numPr>
          <w:ilvl w:val="0"/>
          <w:numId w:val="2"/>
        </w:numPr>
        <w:spacing w:after="80"/>
      </w:pPr>
      <w:r>
        <w:t xml:space="preserve">Local small businesses — cafes, corner shops, kiosks — acting as PUDO hubs.</w:t>
      </w:r>
    </w:p>
    <w:p>
      <w:pPr>
        <w:spacing w:after="160"/>
      </w:pPr>
      <w:r>
        <w:rPr>
          <w:b/>
          <w:bCs/>
        </w:rPr>
        <w:t xml:space="preserve">Demand Side:</w:t>
      </w:r>
    </w:p>
    <w:p>
      <w:pPr>
        <w:pStyle w:val="ListParagraph"/>
        <w:numPr>
          <w:ilvl w:val="0"/>
          <w:numId w:val="2"/>
        </w:numPr>
        <w:spacing w:after="80"/>
      </w:pPr>
      <w:r>
        <w:t xml:space="preserve">Businesses already onboarded via the Phase 1 SaaS platform.</w:t>
      </w:r>
    </w:p>
    <w:p>
      <w:pPr>
        <w:pStyle w:val="Heading2"/>
      </w:pPr>
      <w:r>
        <w:t xml:space="preserve">3. Core Features</w:t>
      </w:r>
    </w:p>
    <w:p>
      <w:pPr>
        <w:pStyle w:val="Heading3"/>
      </w:pPr>
      <w:r>
        <w:t xml:space="preserve">3.1 Algorithmic Route Optimization</w:t>
      </w:r>
    </w:p>
    <w:p>
      <w:pPr>
        <w:spacing w:after="160"/>
      </w:pPr>
      <w:r>
        <w:t xml:space="preserve">Dynamic driver allocation based on proximity, package volume, and delivery time windows. Should account for multi-stop batching to improve driver earnings per hour, not just minimize total distance.</w:t>
      </w:r>
    </w:p>
    <w:p>
      <w:pPr>
        <w:pStyle w:val="Heading3"/>
      </w:pPr>
      <w:r>
        <w:t xml:space="preserve">3.2 Hub Management System</w:t>
      </w:r>
    </w:p>
    <w:p>
      <w:pPr>
        <w:spacing w:after="160"/>
      </w:pPr>
      <w:r>
        <w:t xml:space="preserve">An app for local partner shops to scan parcels in and out, managing sorting and staging at the hub, with a simple “ready for pickup” queue visible to assigned drivers.</w:t>
      </w:r>
    </w:p>
    <w:p>
      <w:pPr>
        <w:pStyle w:val="Heading3"/>
      </w:pPr>
      <w:r>
        <w:t xml:space="preserve">3.3 Driver App</w:t>
      </w:r>
    </w:p>
    <w:p>
      <w:pPr>
        <w:spacing w:after="160"/>
      </w:pPr>
      <w:r>
        <w:t xml:space="preserve">A mobile interface for gig drivers to accept routes, navigate, and capture proof of delivery (photo and/or signature). Should work offline-first for areas with patchy connectivity, syncing once back online.</w:t>
      </w:r>
    </w:p>
    <w:p>
      <w:pPr>
        <w:pStyle w:val="Heading3"/>
      </w:pPr>
      <w:r>
        <w:t xml:space="preserve">3.4 Seamless SaaS Integration</w:t>
      </w:r>
    </w:p>
    <w:p>
      <w:pPr>
        <w:spacing w:after="160"/>
      </w:pPr>
      <w:r>
        <w:t xml:space="preserve">Replaces third-party courier APIs in the Phase 1 SaaS with native fulfillment tracking, implemented as a new adapter behind the Fulfillment Provider Interface defined in Phase 1.</w:t>
      </w:r>
    </w:p>
    <w:p>
      <w:pPr>
        <w:pStyle w:val="Heading3"/>
      </w:pPr>
      <w:r>
        <w:t xml:space="preserve">3.5 Driver &amp; Hub Payout Engine</w:t>
      </w:r>
    </w:p>
    <w:p>
      <w:pPr>
        <w:spacing w:after="160"/>
      </w:pPr>
      <w:r>
        <w:t xml:space="preserve">Tracks commission owed to hub partners per scanned parcel and earnings owed to drivers per completed delivery (base rate plus a distance/time component). Generates payout batches on a defined cycle — e.g. weekly — with a clear, reviewable statement for each party.</w:t>
      </w:r>
    </w:p>
    <w:p>
      <w:pPr>
        <w:pStyle w:val="Heading2"/>
      </w:pPr>
      <w:r>
        <w:t xml:space="preserve">4. User Stories &amp; Acceptance Criteria</w:t>
      </w:r>
    </w:p>
    <w:p>
      <w:pPr>
        <w:pStyle w:val="ListParagraph"/>
        <w:numPr>
          <w:ilvl w:val="0"/>
          <w:numId w:val="2"/>
        </w:numPr>
        <w:spacing w:after="80"/>
      </w:pPr>
      <w:r>
        <w:rPr>
          <w:b/>
          <w:bCs/>
        </w:rPr>
        <w:t xml:space="preserve">As a hub partner, </w:t>
      </w:r>
      <w:r>
        <w:t xml:space="preserve">I want to scan a barcode so the system registers the package as “Ready for Driver Pickup” and updates my commission tally. AC: scanning works offline and syncs when connectivity returns; the commission tally is visible in-app in real time once synced.</w:t>
      </w:r>
    </w:p>
    <w:p>
      <w:pPr>
        <w:pStyle w:val="ListParagraph"/>
        <w:numPr>
          <w:ilvl w:val="0"/>
          <w:numId w:val="2"/>
        </w:numPr>
        <w:spacing w:after="80"/>
      </w:pPr>
      <w:r>
        <w:rPr>
          <w:b/>
          <w:bCs/>
        </w:rPr>
        <w:t xml:space="preserve">As a driver, </w:t>
      </w:r>
      <w:r>
        <w:t xml:space="preserve">I want an optimized route so I spend less time driving and complete more deliveries per hour. AC: the route recalculates if a new nearby delivery is added mid-route, without requiring the driver to manually replan.</w:t>
      </w:r>
    </w:p>
    <w:p>
      <w:pPr>
        <w:pStyle w:val="ListParagraph"/>
        <w:numPr>
          <w:ilvl w:val="0"/>
          <w:numId w:val="2"/>
        </w:numPr>
        <w:spacing w:after="80"/>
      </w:pPr>
      <w:r>
        <w:rPr>
          <w:b/>
          <w:bCs/>
        </w:rPr>
        <w:t xml:space="preserve">As a driver, </w:t>
      </w:r>
      <w:r>
        <w:t xml:space="preserve">I want to see my expected earnings for a route before accepting it so I can decide whether it's worth my time. AC: estimated earnings are shown before acceptance, and the final payout is reconciled against actually completed stops.</w:t>
      </w:r>
    </w:p>
    <w:p>
      <w:pPr>
        <w:pStyle w:val="ListParagraph"/>
        <w:numPr>
          <w:ilvl w:val="0"/>
          <w:numId w:val="2"/>
        </w:numPr>
        <w:spacing w:after="80"/>
      </w:pPr>
      <w:r>
        <w:rPr>
          <w:b/>
          <w:bCs/>
        </w:rPr>
        <w:t xml:space="preserve">As a business owner, </w:t>
      </w:r>
      <w:r>
        <w:t xml:space="preserve">I want delivery status to keep updating automatically on my existing tracking page so my customers don't notice anything change when we switch from a third-party courier to the internal network. AC: the customer-facing tracking link format and update cadence are unchanged across the cutover.</w:t>
      </w:r>
    </w:p>
    <w:p>
      <w:pPr>
        <w:pStyle w:val="Heading2"/>
      </w:pPr>
      <w:r>
        <w:t xml:space="preserve">5. Technical Stack &amp; Architecture</w:t>
      </w:r>
    </w:p>
    <w:p>
      <w:pPr>
        <w:pStyle w:val="ListParagraph"/>
        <w:numPr>
          <w:ilvl w:val="0"/>
          <w:numId w:val="2"/>
        </w:numPr>
        <w:spacing w:after="80"/>
      </w:pPr>
      <w:r>
        <w:t xml:space="preserve">Data Science/Routing: Python-based microservices using OR-Tools and NetworkX for route optimization, designed to re-optimize a small affected region incrementally rather than recomputing the full city's routes on every new order, for cost and latency reasons.</w:t>
      </w:r>
    </w:p>
    <w:p>
      <w:pPr>
        <w:pStyle w:val="ListParagraph"/>
        <w:numPr>
          <w:ilvl w:val="0"/>
          <w:numId w:val="2"/>
        </w:numPr>
        <w:spacing w:after="80"/>
      </w:pPr>
      <w:r>
        <w:t xml:space="preserve">Mobile Apps: React Native or Flutter for cross-platform Driver and Hub apps — a single codebase reduces the cost of maintaining two very different operational user bases.</w:t>
      </w:r>
    </w:p>
    <w:p>
      <w:pPr>
        <w:pStyle w:val="ListParagraph"/>
        <w:numPr>
          <w:ilvl w:val="0"/>
          <w:numId w:val="2"/>
        </w:numPr>
        <w:spacing w:after="80"/>
      </w:pPr>
      <w:r>
        <w:t xml:space="preserve">Tracking: WebSockets (implementable via NestJS's built-in WebSocket gateway support, consistent with the Phase 1 backend) for real-time driver location updates to the customer tracking page, degrading gracefully to periodic polling on poor connections rather than failing silently.</w:t>
      </w:r>
    </w:p>
    <w:p>
      <w:pPr>
        <w:pStyle w:val="ListParagraph"/>
        <w:numPr>
          <w:ilvl w:val="0"/>
          <w:numId w:val="2"/>
        </w:numPr>
        <w:spacing w:after="80"/>
      </w:pPr>
      <w:r>
        <w:t xml:space="preserve">Proof-of-Delivery storage: photos and signatures stored with a defined retention policy and linked to the order for dispute resolution.</w:t>
      </w:r>
    </w:p>
    <w:p>
      <w:pPr>
        <w:pStyle w:val="Heading2"/>
      </w:pPr>
      <w:r>
        <w:t xml:space="preserve">6. Revenue Model</w:t>
      </w:r>
    </w:p>
    <w:p>
      <w:pPr>
        <w:spacing w:after="160"/>
      </w:pPr>
      <w:r>
        <w:t xml:space="preserve">A per-delivery fee charged to the business, either bundled into a higher Phase 1 SaaS tier or billed separately per parcel. Revenue is split between a fixed or percentage commission to the hub partner per parcel handled and a per-delivery payout to the driver (base rate plus distance/time); the platform retains the margin between what the business is charged and what is paid out to the hub and driver combined.</w:t>
      </w:r>
    </w:p>
    <w:p>
      <w:pPr>
        <w:pStyle w:val="Heading2"/>
      </w:pPr>
      <w:r>
        <w:t xml:space="preserve">7. Success Metrics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Metric</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 It Matters</w:t>
            </w:r>
          </w:p>
        </w:tc>
      </w:tr>
      <w:tr>
        <w:tc>
          <w:tcPr>
            <w:tcW w:type="dxa" w:w="45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Active drivers per launch city</w:t>
            </w:r>
          </w:p>
        </w:tc>
        <w:tc>
          <w:tcPr>
            <w:tcW w:type="dxa" w:w="48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Supply-side health</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Hub coverage density (avg. distance, business to nearest hub)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Service-area viability</w:t>
            </w:r>
          </w:p>
        </w:tc>
      </w:tr>
      <w:tr>
        <w:tc>
          <w:tcPr>
            <w:tcW w:type="dxa" w:w="45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On-time delivery rate</w:t>
            </w:r>
          </w:p>
        </w:tc>
        <w:tc>
          <w:tcPr>
            <w:tcW w:type="dxa" w:w="48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Core customer-experience metric</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Cost per delivery vs. prior third-party courier baseline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Proves the asset-light thesis economically</w:t>
            </w:r>
          </w:p>
        </w:tc>
      </w:tr>
      <w:tr>
        <w:tc>
          <w:tcPr>
            <w:tcW w:type="dxa" w:w="45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 of Phase 1 orders fulfilled internally</w:t>
            </w:r>
          </w:p>
        </w:tc>
        <w:tc>
          <w:tcPr>
            <w:tcW w:type="dxa" w:w="48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Primary roadmap milestone (target: 50% by Month 12)</w:t>
            </w:r>
          </w:p>
        </w:tc>
      </w:tr>
    </w:tbl>
    <w:p>
      <w:pPr>
        <w:pStyle w:val="Heading2"/>
      </w:pPr>
      <w:r>
        <w:t xml:space="preserve">8. Risks &amp; Mitigations</w:t>
      </w:r>
    </w:p>
    <w:p>
      <w:pPr>
        <w:spacing w:after="240" w:before="80"/>
      </w:pPr>
      <w:r>
        <w:rPr>
          <w:i/>
          <w:iCs/>
          <w:color w:val="555555"/>
          <w:sz w:val="20"/>
          <w:szCs w:val="20"/>
        </w:rPr>
        <w:t xml:space="preserve">This phase carries the highest execution risk in the roadmap: it shifts the company from a software business into a physical-operations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Risk</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Mitigation</w:t>
            </w:r>
          </w:p>
        </w:tc>
      </w:tr>
      <w:tr>
        <w:tc>
          <w:tcPr>
            <w:tcW w:type="dxa" w:w="3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Driver supply &amp; retention</w:t>
            </w:r>
          </w:p>
        </w:tc>
        <w:tc>
          <w:tcPr>
            <w:tcW w:type="dxa" w:w="6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Launch in a single dense pilot area first to prove unit economics before expanding city-wide; give drivers transparent earnings estimates up front to build trust.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Hub partner trust / cash handling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Start with parcel scanning only — no cash collection at hubs — until the payout engine and reconciliation process are proven.</w:t>
            </w:r>
          </w:p>
        </w:tc>
      </w:tr>
      <w:tr>
        <w:tc>
          <w:tcPr>
            <w:tcW w:type="dxa" w:w="3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Regulatory: gig-worker classification</w:t>
            </w:r>
          </w:p>
        </w:tc>
        <w:tc>
          <w:tcPr>
            <w:tcW w:type="dxa" w:w="6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Get local legal guidance per launch market on contractor vs. employee classification before scaling driver count, since this affects insurance and tax obligations.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Parcel loss/damage liability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Define and communicate a clear liability policy (e.g. capped reimbursement) before driver onboarding, backed by proof-of-delivery capture.</w:t>
            </w:r>
          </w:p>
        </w:tc>
      </w:tr>
      <w:tr>
        <w:tc>
          <w:tcPr>
            <w:tcW w:type="dxa" w:w="3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Cold-start route density</w:t>
            </w:r>
          </w:p>
        </w:tc>
        <w:tc>
          <w:tcPr>
            <w:tcW w:type="dxa" w:w="6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Do not expand to a new city or zone until existing zones reach a minimum order-density threshold per hub.</w:t>
            </w:r>
          </w:p>
        </w:tc>
      </w:tr>
    </w:tbl>
    <w:p>
      <w:r>
        <w:br w:type="page"/>
      </w:r>
    </w:p>
    <w:p>
      <w:pPr>
        <w:pStyle w:val="Heading1"/>
      </w:pPr>
      <w:r>
        <w:t xml:space="preserve">Phase 3 PRD: Shopflow (Social E-commerce)</w:t>
      </w:r>
    </w:p>
    <w:p>
      <w:pPr>
        <w:pStyle w:val="Heading2"/>
      </w:pPr>
      <w:r>
        <w:t xml:space="preserve">1. Problem Statement</w:t>
      </w:r>
    </w:p>
    <w:p>
      <w:pPr>
        <w:spacing w:after="160"/>
      </w:pPr>
      <w:r>
        <w:t xml:space="preserve">Consumers increasingly discover products through short-form video and live-stream content rather than search, but most social commerce today still routes the buyer to an external checkout link — a hand-off point where a large share of interested buyers drop off before completing a purchase. Closing that gap requires discovery and checkout to live in the same product, with checkout fast enough not to break the viewing experience.</w:t>
      </w:r>
    </w:p>
    <w:p>
      <w:pPr>
        <w:pStyle w:val="Heading2"/>
      </w:pPr>
      <w:r>
        <w:t xml:space="preserve">2. Target Audience</w:t>
      </w:r>
    </w:p>
    <w:p>
      <w:pPr>
        <w:spacing w:after="160"/>
      </w:pPr>
      <w:r>
        <w:rPr>
          <w:b/>
          <w:bCs/>
        </w:rPr>
        <w:t xml:space="preserve">Sellers:</w:t>
      </w:r>
    </w:p>
    <w:p>
      <w:pPr>
        <w:pStyle w:val="ListParagraph"/>
        <w:numPr>
          <w:ilvl w:val="0"/>
          <w:numId w:val="2"/>
        </w:numPr>
        <w:spacing w:after="80"/>
      </w:pPr>
      <w:r>
        <w:t xml:space="preserve">Businesses already managing inventory (Phase 1) and delivery (Phase 2) on the ecosystem — meaning Shopflow listings start pre-populated with real, trackable stock rather than requiring sellers to re-list products from scratch.</w:t>
      </w:r>
    </w:p>
    <w:p>
      <w:pPr>
        <w:spacing w:after="160"/>
      </w:pPr>
      <w:r>
        <w:rPr>
          <w:b/>
          <w:bCs/>
        </w:rPr>
        <w:t xml:space="preserve">Buyers:</w:t>
      </w:r>
    </w:p>
    <w:p>
      <w:pPr>
        <w:pStyle w:val="ListParagraph"/>
        <w:numPr>
          <w:ilvl w:val="0"/>
          <w:numId w:val="2"/>
        </w:numPr>
        <w:spacing w:after="80"/>
      </w:pPr>
      <w:r>
        <w:t xml:space="preserve">Gen-Z and Millennial consumers accustomed to discovery-led shopping on platforms like TikTok and Instagram.</w:t>
      </w:r>
    </w:p>
    <w:p>
      <w:pPr>
        <w:pStyle w:val="Heading2"/>
      </w:pPr>
      <w:r>
        <w:t xml:space="preserve">3. Core Features</w:t>
      </w:r>
    </w:p>
    <w:p>
      <w:pPr>
        <w:pStyle w:val="Heading3"/>
      </w:pPr>
      <w:r>
        <w:t xml:space="preserve">3.1 Video-First Feed</w:t>
      </w:r>
    </w:p>
    <w:p>
      <w:pPr>
        <w:spacing w:after="160"/>
      </w:pPr>
      <w:r>
        <w:t xml:space="preserve">An infinite-scroll feed of product videos and images sourced directly from onboarded businesses' existing Phase 1 inventory.</w:t>
      </w:r>
    </w:p>
    <w:p>
      <w:pPr>
        <w:pStyle w:val="Heading3"/>
      </w:pPr>
      <w:r>
        <w:t xml:space="preserve">3.2 Live Stream Shopping</w:t>
      </w:r>
    </w:p>
    <w:p>
      <w:pPr>
        <w:spacing w:after="160"/>
      </w:pPr>
      <w:r>
        <w:t xml:space="preserve">Real-time broadcasts where viewers can purchase pinned products instantly without leaving the stream.</w:t>
      </w:r>
    </w:p>
    <w:p>
      <w:pPr>
        <w:pStyle w:val="Heading3"/>
      </w:pPr>
      <w:r>
        <w:t xml:space="preserve">3.3 Native Checkout</w:t>
      </w:r>
    </w:p>
    <w:p>
      <w:pPr>
        <w:spacing w:after="160"/>
      </w:pPr>
      <w:r>
        <w:t xml:space="preserve">One-click purchasing using saved payment methods, integrated directly into the Phase 1 payment and order backend — the same order/payment data model with a new front door, not a parallel commerce system.</w:t>
      </w:r>
    </w:p>
    <w:p>
      <w:pPr>
        <w:pStyle w:val="Heading3"/>
      </w:pPr>
      <w:r>
        <w:t xml:space="preserve">3.4 Business Analytics</w:t>
      </w:r>
    </w:p>
    <w:p>
      <w:pPr>
        <w:spacing w:after="160"/>
      </w:pPr>
      <w:r>
        <w:t xml:space="preserve">A dashboard showing feed impressions, live-stream engagement, and conversion metrics, extending the existing Phase 1 owner dashboard rather than duplicating it.</w:t>
      </w:r>
    </w:p>
    <w:p>
      <w:pPr>
        <w:pStyle w:val="Heading3"/>
      </w:pPr>
      <w:r>
        <w:t xml:space="preserve">Future Consideration (not in initial scope)</w:t>
      </w:r>
    </w:p>
    <w:p>
      <w:pPr>
        <w:spacing w:after="160"/>
      </w:pPr>
      <w:r>
        <w:t xml:space="preserve">Creator/affiliate tools that let independent influencers — not just the business itself — promote a business's existing inventory and earn a commission. Worth tracking as a Phase 3.x extension once core marketplace liquidity exists, rather than scoping it into the initial launch.</w:t>
      </w:r>
    </w:p>
    <w:p>
      <w:pPr>
        <w:pStyle w:val="Heading2"/>
      </w:pPr>
      <w:r>
        <w:t xml:space="preserve">4. User Stories &amp; Acceptance Criteria</w:t>
      </w:r>
    </w:p>
    <w:p>
      <w:pPr>
        <w:pStyle w:val="ListParagraph"/>
        <w:numPr>
          <w:ilvl w:val="0"/>
          <w:numId w:val="2"/>
        </w:numPr>
        <w:spacing w:after="80"/>
      </w:pPr>
      <w:r>
        <w:rPr>
          <w:b/>
          <w:bCs/>
        </w:rPr>
        <w:t xml:space="preserve">As a user, </w:t>
      </w:r>
      <w:r>
        <w:t xml:space="preserve">I want to click a product pinned in a live stream and buy it without leaving the video player. AC: checkout completes in two taps or fewer for a returning user with saved payment details.</w:t>
      </w:r>
    </w:p>
    <w:p>
      <w:pPr>
        <w:pStyle w:val="ListParagraph"/>
        <w:numPr>
          <w:ilvl w:val="0"/>
          <w:numId w:val="2"/>
        </w:numPr>
        <w:spacing w:after="80"/>
      </w:pPr>
      <w:r>
        <w:rPr>
          <w:b/>
          <w:bCs/>
        </w:rPr>
        <w:t xml:space="preserve">As a business, </w:t>
      </w:r>
      <w:r>
        <w:t xml:space="preserve">I want to start a live stream and pin my existing inventory to the broadcast easily. AC: products can be pinned or unpinned mid-stream without interrupting the broadcast; stock counts update live across all viewers to prevent overselling during high-demand drops.</w:t>
      </w:r>
    </w:p>
    <w:p>
      <w:pPr>
        <w:pStyle w:val="ListParagraph"/>
        <w:numPr>
          <w:ilvl w:val="0"/>
          <w:numId w:val="2"/>
        </w:numPr>
        <w:spacing w:after="80"/>
      </w:pPr>
      <w:r>
        <w:rPr>
          <w:b/>
          <w:bCs/>
        </w:rPr>
        <w:t xml:space="preserve">As a business, </w:t>
      </w:r>
      <w:r>
        <w:t xml:space="preserve">I want to see which products and moments in my stream drove the most purchases so I can repeat what worked. AC: the post-stream report timestamps purchase spikes against stream content.</w:t>
      </w:r>
    </w:p>
    <w:p>
      <w:pPr>
        <w:pStyle w:val="Heading2"/>
      </w:pPr>
      <w:r>
        <w:t xml:space="preserve">5. Technical Stack &amp; Architecture</w:t>
      </w:r>
    </w:p>
    <w:p>
      <w:pPr>
        <w:pStyle w:val="ListParagraph"/>
        <w:numPr>
          <w:ilvl w:val="0"/>
          <w:numId w:val="2"/>
        </w:numPr>
        <w:spacing w:after="80"/>
      </w:pPr>
      <w:r>
        <w:t xml:space="preserve">Frontend: Vite + React consumer frontend, with a video caching/delivery pipeline using adaptive bitrate streaming so quality adjusts to the viewer's connection. Note: Vite + React renders client-side by default, so the product-discovery feed and individual product pages should be evaluated for whether they need server-side rendering or pre-rendering — e.g. via a lightweight SSR setup served from the NestJS backend, or selectively static-generated product pages — for SEO and first-paint speed.</w:t>
      </w:r>
    </w:p>
    <w:p>
      <w:pPr>
        <w:pStyle w:val="ListParagraph"/>
        <w:numPr>
          <w:ilvl w:val="0"/>
          <w:numId w:val="2"/>
        </w:numPr>
        <w:spacing w:after="80"/>
      </w:pPr>
      <w:r>
        <w:t xml:space="preserve">Backend: the same NestJS API introduced in Phase 1, extended with new modules for the feed, live-stream session management, and analytics, rather than a separate backend for the consumer-facing app.</w:t>
      </w:r>
    </w:p>
    <w:p>
      <w:pPr>
        <w:pStyle w:val="ListParagraph"/>
        <w:numPr>
          <w:ilvl w:val="0"/>
          <w:numId w:val="2"/>
        </w:numPr>
        <w:spacing w:after="80"/>
      </w:pPr>
      <w:r>
        <w:t xml:space="preserve">Live infrastructure: low-latency live streaming — e.g. WebRTC for sub-second interaction, or RTMP ingest with HLS/LL-HLS delivery for broader compatibility — chosen based on how interactive the live shopping experience needs to be.</w:t>
      </w:r>
    </w:p>
    <w:p>
      <w:pPr>
        <w:pStyle w:val="ListParagraph"/>
        <w:numPr>
          <w:ilvl w:val="0"/>
          <w:numId w:val="2"/>
        </w:numPr>
        <w:spacing w:after="80"/>
      </w:pPr>
      <w:r>
        <w:t xml:space="preserve">Inventory sync: WebSocket-based live stock updates during streams to prevent the same item being “sold” to multiple concurrent viewers, reusing Phase 1's inventory-lock mechanism rather than building a parallel one.</w:t>
      </w:r>
    </w:p>
    <w:p>
      <w:pPr>
        <w:pStyle w:val="ListParagraph"/>
        <w:numPr>
          <w:ilvl w:val="0"/>
          <w:numId w:val="2"/>
        </w:numPr>
        <w:spacing w:after="80"/>
      </w:pPr>
      <w:r>
        <w:t xml:space="preserve">Checkout: built directly on the Phase 1 Payment Orchestration and Order data model — Shopflow is a new front door onto existing backend entities.</w:t>
      </w:r>
    </w:p>
    <w:p>
      <w:pPr>
        <w:pStyle w:val="Heading2"/>
      </w:pPr>
      <w:r>
        <w:t xml:space="preserve">6. Revenue Model</w:t>
      </w:r>
    </w:p>
    <w:p>
      <w:pPr>
        <w:pStyle w:val="ListParagraph"/>
        <w:numPr>
          <w:ilvl w:val="0"/>
          <w:numId w:val="2"/>
        </w:numPr>
        <w:spacing w:after="80"/>
      </w:pPr>
      <w:r>
        <w:t xml:space="preserve">Commission / take-rate on Shopflow GMV (range to be validated against market comparables).</w:t>
      </w:r>
    </w:p>
    <w:p>
      <w:pPr>
        <w:pStyle w:val="ListParagraph"/>
        <w:numPr>
          <w:ilvl w:val="0"/>
          <w:numId w:val="2"/>
        </w:numPr>
        <w:spacing w:after="80"/>
      </w:pPr>
      <w:r>
        <w:t xml:space="preserve">Optional promoted-listing or advertising revenue from businesses wanting extra feed visibility.</w:t>
      </w:r>
    </w:p>
    <w:p>
      <w:pPr>
        <w:pStyle w:val="ListParagraph"/>
        <w:numPr>
          <w:ilvl w:val="0"/>
          <w:numId w:val="2"/>
        </w:numPr>
        <w:spacing w:after="80"/>
      </w:pPr>
      <w:r>
        <w:t xml:space="preserve">Optional premium analytics tier for sellers wanting deeper audience insights.</w:t>
      </w:r>
    </w:p>
    <w:p>
      <w:pPr>
        <w:pStyle w:val="Heading2"/>
      </w:pPr>
      <w:r>
        <w:t xml:space="preserve">7. Success Metrics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Metric</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Why It Matters</w:t>
            </w:r>
          </w:p>
        </w:tc>
      </w:tr>
      <w:tr>
        <w:tc>
          <w:tcPr>
            <w:tcW w:type="dxa" w:w="45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Monthly active buyers</w:t>
            </w:r>
          </w:p>
        </w:tc>
        <w:tc>
          <w:tcPr>
            <w:tcW w:type="dxa" w:w="48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Top-of-funnel health</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Video view-to-purchase conversion rate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core discovery-to-checkout efficiency metric this phase exists to improve</w:t>
            </w:r>
          </w:p>
        </w:tc>
      </w:tr>
      <w:tr>
        <w:tc>
          <w:tcPr>
            <w:tcW w:type="dxa" w:w="45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Concurrent live-stream viewers at peak</w:t>
            </w:r>
          </w:p>
        </w:tc>
        <w:tc>
          <w:tcPr>
            <w:tcW w:type="dxa" w:w="48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Validates engagement with the live format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GMV through Shopflow as % of total ecosystem GMV</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Tracks how much of the business has migrated to the new channel</w:t>
            </w:r>
          </w:p>
        </w:tc>
      </w:tr>
    </w:tbl>
    <w:p>
      <w:pPr>
        <w:pStyle w:val="Heading2"/>
      </w:pPr>
      <w: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Risk</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Mitigation</w:t>
            </w:r>
          </w:p>
        </w:tc>
      </w:tr>
      <w:tr>
        <w:tc>
          <w:tcPr>
            <w:tcW w:type="dxa" w:w="3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Content/creator cold start (empty-feed problem)</w:t>
            </w:r>
          </w:p>
        </w:tc>
        <w:tc>
          <w:tcPr>
            <w:tcW w:type="dxa" w:w="6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Seed the feed initially from existing Phase 1 businesses' product photos and videos before requiring dedicated short-form content, lowering the bar to participate.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Competition from TikTok Shop / Instagram Shopping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Differentiate on the inventory-and-fulfillment integration these platforms don't offer this SMB segment, rather than competing on raw content volume.</w:t>
            </w:r>
          </w:p>
        </w:tc>
      </w:tr>
      <w:tr>
        <w:tc>
          <w:tcPr>
            <w:tcW w:type="dxa" w:w="33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Checkout fraud during high-velocity live “drops”</w:t>
            </w:r>
          </w:p>
        </w:tc>
        <w:tc>
          <w:tcPr>
            <w:tcW w:type="dxa" w:w="6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Apply the same payment fraud controls as Phase 1; rate-limit rapid repeat purchases from the same account.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Live/video infrastructure cost scaling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Start with recorded/short-form video only; defer true live-streaming infrastructure investment until feed engagement validates demand for it.</w:t>
            </w:r>
          </w:p>
        </w:tc>
      </w:tr>
    </w:tbl>
    <w:p>
      <w:r>
        <w:br w:type="page"/>
      </w:r>
    </w:p>
    <w:p>
      <w:pPr>
        <w:pStyle w:val="Heading1"/>
      </w:pPr>
      <w:r>
        <w:t xml:space="preserve">Master Ecosystem Roadmap</w:t>
      </w:r>
    </w:p>
    <w:p>
      <w:pPr>
        <w:spacing w:after="160"/>
      </w:pPr>
      <w:r>
        <w:t xml:space="preserve">Each stage below lists its objectives, the capabilities or hires it typically requires beyond what the prior stage already has in place, and the phase-gate criteria that should be true before committing fully to the next stage. Treat the phase-gate criteria as the real milestone — the calendar dates are a planning assumption, not a commitment.</w:t>
      </w:r>
    </w:p>
    <w:p>
      <w:pPr>
        <w:pStyle w:val="Heading3"/>
      </w:pPr>
      <w:r>
        <w:t xml:space="preserve">Months 1–3: Phase 1 — Build</w:t>
      </w:r>
    </w:p>
    <w:p>
      <w:pPr>
        <w:pStyle w:val="ListParagraph"/>
        <w:numPr>
          <w:ilvl w:val="0"/>
          <w:numId w:val="2"/>
        </w:numPr>
        <w:spacing w:after="80"/>
      </w:pPr>
      <w:r>
        <w:t xml:space="preserve">Develop the PostgreSQL database schema for inventory and orders, with Row-Level Security from the start.</w:t>
      </w:r>
    </w:p>
    <w:p>
      <w:pPr>
        <w:pStyle w:val="ListParagraph"/>
        <w:numPr>
          <w:ilvl w:val="0"/>
          <w:numId w:val="2"/>
        </w:numPr>
        <w:spacing w:after="80"/>
      </w:pPr>
      <w:r>
        <w:t xml:space="preserve">Build the Agent WhatsApp order flow and payment-link generation.</w:t>
      </w:r>
    </w:p>
    <w:p>
      <w:pPr>
        <w:pStyle w:val="ListParagraph"/>
        <w:numPr>
          <w:ilvl w:val="0"/>
          <w:numId w:val="2"/>
        </w:numPr>
        <w:spacing w:after="80"/>
      </w:pPr>
      <w:r>
        <w:t xml:space="preserve">Integrate the first external courier API behind the Fulfillment Provider Interface.</w:t>
      </w:r>
    </w:p>
    <w:p>
      <w:pPr>
        <w:pStyle w:val="ListParagraph"/>
        <w:numPr>
          <w:ilvl w:val="0"/>
          <w:numId w:val="2"/>
        </w:numPr>
        <w:spacing w:after="80"/>
      </w:pPr>
      <w:r>
        <w:rPr>
          <w:b/>
          <w:bCs/>
        </w:rPr>
        <w:t xml:space="preserve">Key capabilities needed: </w:t>
      </w:r>
      <w:r>
        <w:t xml:space="preserve">full-stack engineer(s); one person owning WhatsApp and payment-gateway integrations end to end.</w:t>
      </w:r>
    </w:p>
    <w:p>
      <w:pPr>
        <w:pStyle w:val="Heading3"/>
      </w:pPr>
      <w:r>
        <w:t xml:space="preserve">Months 4–6: Phase 1 — Launch &amp; Validate</w:t>
      </w:r>
    </w:p>
    <w:p>
      <w:pPr>
        <w:pStyle w:val="ListParagraph"/>
        <w:numPr>
          <w:ilvl w:val="0"/>
          <w:numId w:val="2"/>
        </w:numPr>
        <w:spacing w:after="80"/>
      </w:pPr>
      <w:r>
        <w:t xml:space="preserve">Onboard the first paying businesses; iterate the Agent Workspace based on real usage feedback.</w:t>
      </w:r>
    </w:p>
    <w:p>
      <w:pPr>
        <w:pStyle w:val="ListParagraph"/>
        <w:numPr>
          <w:ilvl w:val="0"/>
          <w:numId w:val="2"/>
        </w:numPr>
        <w:spacing w:after="80"/>
      </w:pPr>
      <w:r>
        <w:rPr>
          <w:b/>
          <w:bCs/>
        </w:rPr>
        <w:t xml:space="preserve">Key capabilities needed: </w:t>
      </w:r>
      <w:r>
        <w:t xml:space="preserve">early customer success / onboarding support.</w:t>
      </w:r>
    </w:p>
    <w:p>
      <w:pPr>
        <w:pStyle w:val="ListParagraph"/>
        <w:numPr>
          <w:ilvl w:val="0"/>
          <w:numId w:val="2"/>
        </w:numPr>
        <w:spacing w:after="80"/>
      </w:pPr>
      <w:r>
        <w:rPr>
          <w:b/>
          <w:bCs/>
        </w:rPr>
        <w:t xml:space="preserve">Phase-gate criteria: </w:t>
      </w:r>
      <w:r>
        <w:t xml:space="preserve">50 paying businesses onboarded; a stable or growing monthly GMV trend; the Agent Workspace measurably faster than the manual process it replaced (tracked via the time-saved metric).</w:t>
      </w:r>
    </w:p>
    <w:p>
      <w:pPr>
        <w:pStyle w:val="Heading3"/>
      </w:pPr>
      <w:r>
        <w:t xml:space="preserve">Months 7–9: Phase 2 — Pilot</w:t>
      </w:r>
    </w:p>
    <w:p>
      <w:pPr>
        <w:pStyle w:val="ListParagraph"/>
        <w:numPr>
          <w:ilvl w:val="0"/>
          <w:numId w:val="2"/>
        </w:numPr>
        <w:spacing w:after="80"/>
      </w:pPr>
      <w:r>
        <w:t xml:space="preserve">Recruit the initial cohort of gig drivers and hub partners in a single pilot zone only.</w:t>
      </w:r>
    </w:p>
    <w:p>
      <w:pPr>
        <w:pStyle w:val="ListParagraph"/>
        <w:numPr>
          <w:ilvl w:val="0"/>
          <w:numId w:val="2"/>
        </w:numPr>
        <w:spacing w:after="80"/>
      </w:pPr>
      <w:r>
        <w:t xml:space="preserve">Launch the Driver App and routing algorithms in that zone.</w:t>
      </w:r>
    </w:p>
    <w:p>
      <w:pPr>
        <w:pStyle w:val="ListParagraph"/>
        <w:numPr>
          <w:ilvl w:val="0"/>
          <w:numId w:val="2"/>
        </w:numPr>
        <w:spacing w:after="80"/>
      </w:pPr>
      <w:r>
        <w:rPr>
          <w:b/>
          <w:bCs/>
        </w:rPr>
        <w:t xml:space="preserve">Key capabilities needed: </w:t>
      </w:r>
      <w:r>
        <w:t xml:space="preserve">an operations/logistics lead; driver recruitment capacity; a routing engineer.</w:t>
      </w:r>
    </w:p>
    <w:p>
      <w:pPr>
        <w:pStyle w:val="ListParagraph"/>
        <w:numPr>
          <w:ilvl w:val="0"/>
          <w:numId w:val="2"/>
        </w:numPr>
        <w:spacing w:after="80"/>
      </w:pPr>
      <w:r>
        <w:rPr>
          <w:b/>
          <w:bCs/>
        </w:rPr>
        <w:t xml:space="preserve">Phase-gate criteria: </w:t>
      </w:r>
      <w:r>
        <w:t xml:space="preserve">the pilot zone hits its target on-time delivery rate, and cost per delivery comes in below the prior third-party courier baseline — before expanding to a second zone.</w:t>
      </w:r>
    </w:p>
    <w:p>
      <w:pPr>
        <w:pStyle w:val="Heading3"/>
      </w:pPr>
      <w:r>
        <w:t xml:space="preserve">Months 10–12: Phase 2 — Scale</w:t>
      </w:r>
    </w:p>
    <w:p>
      <w:pPr>
        <w:pStyle w:val="ListParagraph"/>
        <w:numPr>
          <w:ilvl w:val="0"/>
          <w:numId w:val="2"/>
        </w:numPr>
        <w:spacing w:after="80"/>
      </w:pPr>
      <w:r>
        <w:t xml:space="preserve">Expand to additional zones; route a growing share of Phase 1 order volume through the proprietary network.</w:t>
      </w:r>
    </w:p>
    <w:p>
      <w:pPr>
        <w:pStyle w:val="ListParagraph"/>
        <w:numPr>
          <w:ilvl w:val="0"/>
          <w:numId w:val="2"/>
        </w:numPr>
        <w:spacing w:after="80"/>
      </w:pPr>
      <w:r>
        <w:rPr>
          <w:b/>
          <w:bCs/>
        </w:rPr>
        <w:t xml:space="preserve">Key capabilities needed: </w:t>
      </w:r>
      <w:r>
        <w:t xml:space="preserve">additional operations hires per new zone, scaled with proven unit economics rather than ahead of them.</w:t>
      </w:r>
    </w:p>
    <w:p>
      <w:pPr>
        <w:pStyle w:val="ListParagraph"/>
        <w:numPr>
          <w:ilvl w:val="0"/>
          <w:numId w:val="2"/>
        </w:numPr>
        <w:spacing w:after="80"/>
      </w:pPr>
      <w:r>
        <w:rPr>
          <w:b/>
          <w:bCs/>
        </w:rPr>
        <w:t xml:space="preserve">Phase-gate criteria: </w:t>
      </w:r>
      <w:r>
        <w:t xml:space="preserve">50% of SaaS orders fulfilled by internal logistics, reached without a regression in on-time delivery rate.</w:t>
      </w:r>
    </w:p>
    <w:p>
      <w:pPr>
        <w:pStyle w:val="Heading3"/>
      </w:pPr>
      <w:r>
        <w:t xml:space="preserve">Months 13–15: Phase 3 — Build</w:t>
      </w:r>
    </w:p>
    <w:p>
      <w:pPr>
        <w:pStyle w:val="ListParagraph"/>
        <w:numPr>
          <w:ilvl w:val="0"/>
          <w:numId w:val="2"/>
        </w:numPr>
        <w:spacing w:after="80"/>
      </w:pPr>
      <w:r>
        <w:t xml:space="preserve">Build the Vite + React consumer frontend and the video caching/delivery pipeline, as new modules on the existing NestJS API.</w:t>
      </w:r>
    </w:p>
    <w:p>
      <w:pPr>
        <w:pStyle w:val="ListParagraph"/>
        <w:numPr>
          <w:ilvl w:val="0"/>
          <w:numId w:val="2"/>
        </w:numPr>
        <w:spacing w:after="80"/>
      </w:pPr>
      <w:r>
        <w:t xml:space="preserve">Develop live-stream capability with WebSocket-based inventory sync.</w:t>
      </w:r>
    </w:p>
    <w:p>
      <w:pPr>
        <w:pStyle w:val="ListParagraph"/>
        <w:numPr>
          <w:ilvl w:val="0"/>
          <w:numId w:val="2"/>
        </w:numPr>
        <w:spacing w:after="80"/>
      </w:pPr>
      <w:r>
        <w:rPr>
          <w:b/>
          <w:bCs/>
        </w:rPr>
        <w:t xml:space="preserve">Key capabilities needed: </w:t>
      </w:r>
      <w:r>
        <w:t xml:space="preserve">a frontend/video-infrastructure engineer; live-streaming infrastructure expertise (in-house or vendor).</w:t>
      </w:r>
    </w:p>
    <w:p>
      <w:pPr>
        <w:pStyle w:val="Heading3"/>
      </w:pPr>
      <w:r>
        <w:t xml:space="preserve">Months 16–18+: Phase 3 — Launch</w:t>
      </w:r>
    </w:p>
    <w:p>
      <w:pPr>
        <w:pStyle w:val="ListParagraph"/>
        <w:numPr>
          <w:ilvl w:val="0"/>
          <w:numId w:val="2"/>
        </w:numPr>
        <w:spacing w:after="80"/>
      </w:pPr>
      <w:r>
        <w:t xml:space="preserve">Launch the marketplace populated with existing Phase 1 inventory.</w:t>
      </w:r>
    </w:p>
    <w:p>
      <w:pPr>
        <w:pStyle w:val="ListParagraph"/>
        <w:numPr>
          <w:ilvl w:val="0"/>
          <w:numId w:val="2"/>
        </w:numPr>
        <w:spacing w:after="80"/>
      </w:pPr>
      <w:r>
        <w:rPr>
          <w:b/>
          <w:bCs/>
        </w:rPr>
        <w:t xml:space="preserve">Key capabilities needed: </w:t>
      </w:r>
      <w:r>
        <w:t xml:space="preserve">growth/marketing capacity for consumer-side acquisition, distinct from the B2B sales motion used in Phases 1 and 2.</w:t>
      </w:r>
    </w:p>
    <w:p>
      <w:pPr>
        <w:pStyle w:val="ListParagraph"/>
        <w:numPr>
          <w:ilvl w:val="0"/>
          <w:numId w:val="2"/>
        </w:numPr>
        <w:spacing w:after="80"/>
      </w:pPr>
      <w:r>
        <w:rPr>
          <w:b/>
          <w:bCs/>
        </w:rPr>
        <w:t xml:space="preserve">Phase-gate criteria: </w:t>
      </w:r>
      <w:r>
        <w:t xml:space="preserve">the first cohort of live-stream purchases completes without inventory-oversell incidents.</w:t>
      </w:r>
    </w:p>
    <w:p>
      <w:pPr>
        <w:pStyle w:val="Heading2"/>
      </w:pPr>
      <w:r>
        <w:t xml:space="preserve">Roadmap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Timeline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Headline Milestone</w:t>
            </w:r>
          </w:p>
        </w:tc>
      </w:tr>
      <w:tr>
        <w:tc>
          <w:tcPr>
            <w:tcW w:type="dxa" w:w="21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Months 1–6</w:t>
            </w:r>
          </w:p>
        </w:tc>
        <w:tc>
          <w:tcPr>
            <w:tcW w:type="dxa" w:w="36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Phase 1: B2B SaaS MVP</w:t>
            </w:r>
          </w:p>
        </w:tc>
        <w:tc>
          <w:tcPr>
            <w:tcW w:type="dxa" w:w="36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First 50 paying businesses; processing GMV</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Months 7–12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2: Logistics Network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 of SaaS orders fulfilled by internal logistics</w:t>
            </w:r>
          </w:p>
        </w:tc>
      </w:tr>
      <w:tr>
        <w:tc>
          <w:tcPr>
            <w:tcW w:type="dxa" w:w="21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Months 13–18+</w:t>
            </w:r>
          </w:p>
        </w:tc>
        <w:tc>
          <w:tcPr>
            <w:tcW w:type="dxa" w:w="36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Phase 3: Shopflow</w:t>
            </w:r>
          </w:p>
        </w:tc>
        <w:tc>
          <w:tcPr>
            <w:tcW w:type="dxa" w:w="36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Consumer launch; first live-stream purchases</w:t>
            </w:r>
          </w:p>
        </w:tc>
      </w:tr>
    </w:tbl>
    <w:p>
      <w:r>
        <w:br w:type="page"/>
      </w:r>
    </w:p>
    <w:p>
      <w:pPr>
        <w:pStyle w:val="Heading1"/>
      </w:pPr>
      <w:r>
        <w:t xml:space="preserve">Appendix</w:t>
      </w:r>
    </w:p>
    <w:p>
      <w:pPr>
        <w:pStyle w:val="Heading2"/>
      </w:pPr>
      <w:r>
        <w:t xml:space="preserve">Open Questions &amp; Assumptions to Validate</w:t>
      </w:r>
    </w:p>
    <w:p>
      <w:pPr>
        <w:pStyle w:val="ListParagraph"/>
        <w:numPr>
          <w:ilvl w:val="0"/>
          <w:numId w:val="2"/>
        </w:numPr>
        <w:spacing w:after="80"/>
      </w:pPr>
      <w:r>
        <w:t xml:space="preserve">Exact pricing tiers and take-rates: the figures in this document are illustrative and need market validation before being used in financial planning or fundraising materials.</w:t>
      </w:r>
    </w:p>
    <w:p>
      <w:pPr>
        <w:pStyle w:val="ListParagraph"/>
        <w:numPr>
          <w:ilvl w:val="0"/>
          <w:numId w:val="2"/>
        </w:numPr>
        <w:spacing w:after="80"/>
      </w:pPr>
      <w:r>
        <w:t xml:space="preserve">Target launch market/city for Phases 1 and 2: the regulatory environment for payments and gig logistics varies significantly by country and should be confirmed before committing to a pilot location.</w:t>
      </w:r>
    </w:p>
    <w:p>
      <w:pPr>
        <w:pStyle w:val="ListParagraph"/>
        <w:numPr>
          <w:ilvl w:val="0"/>
          <w:numId w:val="2"/>
        </w:numPr>
        <w:spacing w:after="80"/>
      </w:pPr>
      <w:r>
        <w:t xml:space="preserve">Capital required to sustain a Phase 2 pilot zone through the cold-start period before order density is reached.</w:t>
      </w:r>
    </w:p>
    <w:p>
      <w:pPr>
        <w:pStyle w:val="ListParagraph"/>
        <w:numPr>
          <w:ilvl w:val="0"/>
          <w:numId w:val="2"/>
        </w:numPr>
        <w:spacing w:after="80"/>
      </w:pPr>
      <w:r>
        <w:t xml:space="preserve">Whether card payment processing is handled via a third-party PCI-compliant processor or requires in-house compliance work — this materially affects Phase 1 build time.</w:t>
      </w:r>
    </w:p>
    <w:p>
      <w:pPr>
        <w:pStyle w:val="Heading2"/>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Term</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GMV</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Gross Merchandise Value — the total value of orders processed through the platform.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PUDO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Pick-Up/Drop-Off — a hub model for parcel logistics using existing local businesses as collection/drop points.</w:t>
            </w:r>
          </w:p>
        </w:tc>
      </w:tr>
      <w:t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RLS</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Row-Level Security — a database-level mechanism enforcing per-tenant data isolation.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Saga pattern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way of managing a sequence of steps across services with explicit compensating actions if a later step fails, instead of a single all-or-nothing transaction.</w:t>
            </w:r>
          </w:p>
        </w:tc>
      </w:tr>
      <w:tr>
        <w:tc>
          <w:tcPr>
            <w:tcW w:type="dxa" w:w="18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Idempotency</w:t>
            </w:r>
          </w:p>
        </w:tc>
        <w:tc>
          <w:tcPr>
            <w:tcW w:type="dxa" w:w="75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sz w:val="20"/>
                <w:szCs w:val="20"/>
              </w:rPr>
              <w:t xml:space="preserve">Designing an operation so that performing it multiple times — e.g. processing the same webhook twice — has the same effect as performing it once.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Omnicommerce Ecosystem — Master PRD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2026-06-17T08:45:29.928Z</dcterms:created>
  <dcterms:modified xsi:type="dcterms:W3CDTF">2026-06-17T08:45:29.943Z</dcterms:modified>
</cp:coreProperties>
</file>

<file path=docProps/custom.xml><?xml version="1.0" encoding="utf-8"?>
<Properties xmlns="http://schemas.openxmlformats.org/officeDocument/2006/custom-properties" xmlns:vt="http://schemas.openxmlformats.org/officeDocument/2006/docPropsVTypes"/>
</file>