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PROSES PENELITIAN</w:t>
      </w:r>
    </w:p>
    <w:p>
      <w:pPr>
        <w:jc w:val="center"/>
      </w:pPr>
      <w:r>
        <w:rPr>
          <w:b/>
          <w:sz w:val="26"/>
        </w:rPr>
        <w:t>PROGRAM STUDI SISTEM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dari Standar Proses Penelitian Program Studi Sistem Informasi UNISBANK (draft pembaruan), disempurnakan berdasarkan hasil pemetaan terhadap 5 dokumen rujukan (Panduan SPMI Program Sarjana/R1, Matriks Penilaian LAM Teknik APS-AV 2025 1.0/R2, Kriteria Unggul 2.1 LAM INFOKOM/R3, SPMI Fasilkom perguruan tinggi sejenis/R4, dan praktik baik SPMI perguruan tinggi sejenis lainnya/R5), sebagaimana didokumentasikan pada standarprosespenelitian.docx. Dokumen ini kemudian direstrukturisasi menjadi 3 (tiga) sub-standar terpisah — Standar Perencanaan Penelitian, Standar Pelaksanaan Penelitian, dan Standar Etika dan Pengelolaan Penelitian — mengikuti pola restrukturisasi yang telah diterapkan pada Standar Proses Pendidikan dan Standar Masukan Penelitian Unggul FTII, agar struktur SPMI FTII konsisten dan selaras dengan turunan Permendikbudristek Nomor 53 Tahun 2023. Seluruh ambang indikator kuantitatif ditetapkan setara atau melampaui ambang skor tertinggi (skor 4) pada instrumen penilaian LAM Teknik APS-AV 2025 1.0 dan kriteria Unggul LAM INFOKOM.</w:t>
      </w:r>
    </w:p>
    <w:p>
      <w:pPr/>
    </w:p>
    <w:p>
      <w:pPr>
        <w:spacing w:before="280" w:after="120"/>
      </w:pPr>
      <w:r>
        <w:rPr>
          <w:b/>
          <w:sz w:val="26"/>
        </w:rPr>
        <w:t>1. RASIONAL</w:t>
      </w:r>
    </w:p>
    <w:p>
      <w:pPr>
        <w:spacing w:after="120"/>
      </w:pPr>
      <w:r>
        <w:rPr>
          <w:b w:val="0"/>
          <w:i w:val="0"/>
        </w:rPr>
        <w:t>Fakultas Teknologi Informasi dan Industri (FTII) UNISBANK menetapkan Standar Proses Penelitian sebagai perwujudan pencapaian Visi "Pada tahun 2035 menjadi Fakultas Teknologi Informasi dan Industri yang unggul, inovatif, adaptif dalam penerapan ilmu komputer, informatika dan industri yang berjiwa kewirausahaan dan berdaya saing internasional", dengan menjamin bahwa seluruh tahapan penelitian — mulai dari perencanaan (RIP/roadmap), pelaksanaan (produktivitas dosen, pelibatan mahasiswa, kerja sama), hingga etika dan pengelolaan (K3L, monitoring-evaluasi, PPEPP) — terselenggara secara bermutu, terukur, dan berkelanjutan.</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instrumen penilaian LAM Teknik APS-AV 2025 1.0 dan deskriptor tertinggi Kriteria Unggul LAM INFOKOM terkait Relevansi Penelitian, sehingga implementasinya mendukung kesiapan akreditasi Unggul sekaligus penjaminan mutu internal (SPMI).</w:t>
      </w:r>
    </w:p>
    <w:p>
      <w:pPr>
        <w:spacing w:after="120"/>
      </w:pPr>
      <w:r>
        <w:rPr>
          <w:b w:val="0"/>
          <w:i w:val="0"/>
        </w:rPr>
        <w:t>Penyusunan standar ini didasarkan pada hasil analisis kesenjangan (gap analysis) terhadap draft Standar Proses Penelitian Program Studi Sistem Informasi sebelumnya (standarprosespenelitian.docx), yang mengidentifikasi area penajaman ambang pada produktivitas penelitian dosen, diversifikasi sumber hibah, pelibatan mahasiswa sebagai co-author, kerja sama multi-kategori mitra, serta penguatan etika dan keselamatan kerja penelitian (K3L).</w:t>
      </w:r>
    </w:p>
    <w:p>
      <w:pPr>
        <w:spacing w:after="120"/>
      </w:pPr>
      <w:r>
        <w:rPr>
          <w:b w:val="0"/>
          <w:i w:val="0"/>
        </w:rPr>
        <w:t>Melalui penerapan Standar Proses Penelitian versi Unggul ini, Program Studi Sistem Informasi FTII UNISBANK diharapkan memiliki proses penelitian yang setara dengan program studi berakreditasi Unggul, sekaligus berfungsi ganda sebagai instrumen penjaminan mutu internal (SPMI) dan instrumen kesiapan akreditasi eksternal LAM Teknik dan LAM INFOKOM.</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Sistem Informasi wajib melaksanakan Analisis Faktor Keberhasilan dan Penghambat (root-cause analysis) serta analisis SWOT atas ketercapaian seluruh sub-standar Proses Penelitian (Perencanaan Penelitian, Pelaksanaan Penelitian, Etika dan Pengelolaan Penelitian)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spacing w:before="280" w:after="120"/>
      </w:pPr>
      <w:r>
        <w:rPr>
          <w:b/>
          <w:sz w:val="28"/>
        </w:rPr>
        <w:t>STANDAR PELAKSANAAN PENELITIAN</w:t>
      </w:r>
    </w:p>
    <w:p>
      <w:pPr>
        <w:spacing w:before="160" w:after="80"/>
      </w:pPr>
      <w:r>
        <w:rPr>
          <w:b/>
          <w:sz w:val="23"/>
        </w:rPr>
        <w:t>1. Daftar Istilah</w:t>
      </w:r>
    </w:p>
    <w:p>
      <w:pPr>
        <w:spacing w:after="120"/>
      </w:pPr>
      <w:r>
        <w:rPr>
          <w:b w:val="0"/>
          <w:i w:val="0"/>
        </w:rPr>
        <w:t>Hibah Penelitian adalah dana penelitian yang diperoleh dosen dari sumber internal universitas maupun eksternal (nasional/internasional) melalui skema kompetitif.</w:t>
      </w:r>
    </w:p>
    <w:p>
      <w:pPr>
        <w:spacing w:after="120"/>
      </w:pPr>
      <w:r>
        <w:rPr>
          <w:b w:val="0"/>
          <w:i w:val="0"/>
        </w:rPr>
        <w:t>Co-Author adalah mahasiswa yang tercantum sebagai penulis atau kontributor resmi pada luaran publikasi hasil penelitian dosen.</w:t>
      </w:r>
    </w:p>
    <w:p>
      <w:pPr>
        <w:spacing w:after="120"/>
      </w:pPr>
      <w:r>
        <w:rPr>
          <w:b w:val="0"/>
          <w:i w:val="0"/>
        </w:rPr>
        <w:t>SOP Pelaksanaan Penelitian adalah prosedur operasional standar yang mengatur tahapan perencanaan, seleksi/review usulan, kontrak, pelaksanaan, monitoring, evaluasi, pelaporan, dan tindak lanjut penelitian.</w:t>
      </w:r>
    </w:p>
    <w:p>
      <w:pPr>
        <w:spacing w:after="120"/>
      </w:pPr>
      <w:r>
        <w:rPr>
          <w:b w:val="0"/>
          <w:i w:val="0"/>
        </w:rPr>
        <w:t>DUDIKA adalah Dunia Usaha, Dunia Industri, dan Dunia Kerja yang menjadi mitra kerja sama penelitian FTII, di samping instansi pemerintah dan perguruan tinggi nasional/internasional.</w:t>
      </w:r>
    </w:p>
    <w:p>
      <w:pPr>
        <w:spacing w:before="160" w:after="80"/>
      </w:pPr>
      <w:r>
        <w:rPr>
          <w:b/>
          <w:sz w:val="23"/>
        </w:rPr>
        <w:t>2. Pihak Yang Bertanggung Jawab Untuk Memenuhi Standar</w:t>
      </w:r>
    </w:p>
    <w:p>
      <w:pPr>
        <w:pStyle w:val="ListNumber"/>
        <w:spacing w:after="120"/>
      </w:pPr>
      <w:r>
        <w:rPr/>
        <w:t>Rektor, dalam menetapkan kebijakan Standar Pelaksanaan Penelitian atas usulan Dekan FTII.</w:t>
      </w:r>
    </w:p>
    <w:p>
      <w:pPr>
        <w:pStyle w:val="ListNumber"/>
        <w:spacing w:after="120"/>
      </w:pPr>
      <w:r>
        <w:rPr/>
        <w:t>DPPMP, dalam penyediaan skema hibah penelitian internal serta pendampingan perolehan hibah eksternal.</w:t>
      </w:r>
    </w:p>
    <w:p>
      <w:pPr>
        <w:pStyle w:val="ListNumber"/>
        <w:spacing w:after="120"/>
      </w:pPr>
      <w:r>
        <w:rPr/>
        <w:t>Dosen, dalam pelaksanaan penelitian sesuai roadmap, kepatuhan SOP, dan pelibatan mahasiswa.</w:t>
      </w:r>
    </w:p>
    <w:p>
      <w:pPr>
        <w:pStyle w:val="ListNumber"/>
        <w:spacing w:after="120"/>
      </w:pPr>
      <w:r>
        <w:rPr/>
        <w:t>Ketua Program Studi, dalam pemantauan pelibatan mahasiswa dan co-authorship pada luaran penelitian.</w:t>
      </w:r>
    </w:p>
    <w:p>
      <w:pPr>
        <w:pStyle w:val="ListNumber"/>
        <w:spacing w:after="120"/>
      </w:pPr>
      <w:r>
        <w:rPr/>
        <w:t>Fakultas dan Program Studi, dalam pengembangan kerja sama penelitian dengan DUDIKA, instansi pemerintah, dan perguruan tinggi nasional/internasional.</w:t>
      </w:r>
    </w:p>
    <w:p>
      <w:pPr>
        <w:pStyle w:val="ListNumber"/>
        <w:spacing w:after="120"/>
      </w:pPr>
      <w:r>
        <w:rPr/>
        <w:t>Mahasiswa, sebagai kontributor/co-author dalam kegiatan dan luaran penelitian dosen.</w:t>
      </w:r>
    </w:p>
    <w:p>
      <w:pPr>
        <w:spacing w:before="160" w:after="80"/>
      </w:pPr>
      <w:r>
        <w:rPr>
          <w:b/>
          <w:sz w:val="23"/>
        </w:rPr>
        <w:t>3. Pernyataan Isi Standar Pelaksanaan Penelitian</w:t>
      </w:r>
    </w:p>
    <w:p>
      <w:pPr>
        <w:pStyle w:val="ListNumber"/>
        <w:spacing w:after="120"/>
      </w:pPr>
      <w:r>
        <w:rPr/>
        <w:t>Setiap dosen tetap Program Studi Sistem Informasi wajib melaksanakan paling sedikit satu penelitian per tahun sesuai roadmap, dengan sumber pendanaan yang terdiversifikasi mencakup skema internasional, nasional, dan mandiri.</w:t>
      </w:r>
    </w:p>
    <w:p>
      <w:pPr>
        <w:pStyle w:val="ListNumber"/>
        <w:spacing w:after="120"/>
      </w:pPr>
      <w:r>
        <w:rPr/>
        <w:t>Program Studi Sistem Informasi wajib menjamin jumlah judul penelitian dosen yang memperoleh hibah eksternal paling sedikit 5 judul per tahun pada tahun pertama, meningkat menjadi paling sedikit 15 judul pada tahun ketiga.</w:t>
      </w:r>
    </w:p>
    <w:p>
      <w:pPr>
        <w:pStyle w:val="ListNumber"/>
        <w:spacing w:after="120"/>
      </w:pPr>
      <w:r>
        <w:rPr/>
        <w:t>Program Studi Sistem Informasi wajib menjamin persentase dosen tetap yang memperoleh hibah penelitian eksternal paling sedikit 30% pada tahun pertama, meningkat menjadi paling sedikit 60% pada tahun ketiga.</w:t>
      </w:r>
    </w:p>
    <w:p>
      <w:pPr>
        <w:pStyle w:val="ListNumber"/>
        <w:spacing w:after="120"/>
      </w:pPr>
      <w:r>
        <w:rPr/>
        <w:t>Program Studi Sistem Informasi wajib menjamin seluruh (100%) penelitian dosen melibatkan mahasiswa, dengan persentase mahasiswa yang terlibat dalam penelitian dosen paling sedikit 25% pada tahun pertama, meningkat menjadi paling sedikit 30%.</w:t>
      </w:r>
    </w:p>
    <w:p>
      <w:pPr>
        <w:pStyle w:val="ListNumber"/>
        <w:spacing w:after="120"/>
      </w:pPr>
      <w:r>
        <w:rPr/>
        <w:t>Program Studi Sistem Informasi wajib menjamin persentase luaran penelitian dosen yang melibatkan mahasiswa sebagai co-author/kontributor resmi paling sedikit 75% pada tahun pertama (2024/25), meningkat menjadi paling sedikit 78% (2025/26) dan paling sedikit 80% (2026/27), selaras dengan Standar Luaran Penelitian.</w:t>
      </w:r>
    </w:p>
    <w:p>
      <w:pPr>
        <w:pStyle w:val="ListNumber"/>
        <w:spacing w:after="120"/>
      </w:pPr>
      <w:r>
        <w:rPr/>
        <w:t>Program Studi Sistem Informasi wajib memiliki dan menerapkan SOP pelaksanaan penelitian (perencanaan, seleksi/review usulan, kontrak, pelaksanaan, monitoring, evaluasi, pelaporan, tindak lanjut) dengan tingkat kepatuhan paling sedikit 90% pada tahun pertama, meningkat menjadi 100%.</w:t>
      </w:r>
    </w:p>
    <w:p>
      <w:pPr>
        <w:pStyle w:val="ListNumber"/>
        <w:spacing w:after="120"/>
      </w:pPr>
      <w:r>
        <w:rPr/>
        <w:t>Program Studi Sistem Informasi wajib menjamin persentase penelitian yang memiliki laporan pelaksanaan periodik paling sedikit 90% pada tahun pertama, meningkat menjadi 100% pada tahun ketiga.</w:t>
      </w:r>
    </w:p>
    <w:p>
      <w:pPr>
        <w:pStyle w:val="ListNumber"/>
        <w:spacing w:after="120"/>
      </w:pPr>
      <w:r>
        <w:rPr/>
        <w:t>Program Studi Sistem Informasi wajib mendorong dan memfasilitasi kerja sama penelitian dengan DUDIKA, instansi pemerintah, perguruan tinggi nasional, dan perguruan tinggi internasional, dengan target jumlah kerja sama aktif per kategori mitra meningkat setiap tahun.</w:t>
      </w:r>
    </w:p>
    <w:p>
      <w:pPr>
        <w:pStyle w:val="ListNumber"/>
        <w:spacing w:after="120"/>
      </w:pPr>
      <w:r>
        <w:rPr/>
        <w:t>*Program Studi Sistem Informasi wajib menjamin keberlanjutan penelitian (research sustainability), yaitu persentase topik/tema penelitian dosen yang berkelanjutan lintas tahun mengikuti roadmap penelitian (multi-tahun atau multi-siklus hibah) paling sedikit 40% pada tahun pertama, meningkat menjadi paling sedikit 60% pada tahun ketiga, dibuktikan melalui keterkaitan judul penelitian dengan penelitian sebelumnya pada roadmap yang sama.</w:t>
      </w:r>
    </w:p>
    <w:p>
      <w:pPr>
        <w:spacing w:before="160" w:after="80"/>
      </w:pPr>
      <w:r>
        <w:rPr>
          <w:b/>
          <w:sz w:val="23"/>
        </w:rPr>
        <w:t>4. Strategi Pencapaian Standar</w:t>
      </w:r>
    </w:p>
    <w:p>
      <w:pPr>
        <w:pStyle w:val="ListNumber"/>
        <w:spacing w:after="120"/>
      </w:pPr>
      <w:r>
        <w:rPr/>
        <w:t>Rektor menetapkan kebijakan Standar Pelaksanaan Penelitian FTII sebagai bagian dari SPMI Universitas, dengan ambang indikator disetarakan pada skor tertinggi instrumen LAM Teknik dan kriteria Unggul LAM INFOKOM.</w:t>
      </w:r>
    </w:p>
    <w:p>
      <w:pPr>
        <w:pStyle w:val="ListNumber"/>
        <w:spacing w:after="120"/>
      </w:pPr>
      <w:r>
        <w:rPr/>
        <w:t>DPPMP menyediakan skema hibah penelitian internal serta pendampingan hibah eksternal (nasional/internasional) untuk mencapai target diversifikasi sumber dana dan jumlah judul penelitian.</w:t>
      </w:r>
    </w:p>
    <w:p>
      <w:pPr>
        <w:pStyle w:val="ListNumber"/>
        <w:spacing w:after="120"/>
      </w:pPr>
      <w:r>
        <w:rPr/>
        <w:t>DPPMP memantau dan melaporkan persentase dosen tetap penerima hibah eksternal setiap tahun, ditindaklanjuti dengan pembinaan penyusunan proposal bagi dosen yang belum aktif.</w:t>
      </w:r>
    </w:p>
    <w:p>
      <w:pPr>
        <w:pStyle w:val="ListNumber"/>
        <w:spacing w:after="120"/>
      </w:pPr>
      <w:r>
        <w:rPr/>
        <w:t>Ketua Program Studi menjamin pelibatan mahasiswa pada seluruh penelitian dosen serta mendorong pencantuman mahasiswa sebagai co-author pada luaran penelitian menuju target 80%.</w:t>
      </w:r>
    </w:p>
    <w:p>
      <w:pPr>
        <w:pStyle w:val="ListNumber"/>
        <w:spacing w:after="120"/>
      </w:pPr>
      <w:r>
        <w:rPr/>
        <w:t>DPPMP menyusun dan menerapkan SOP pelaksanaan penelitian (seleksi/review usulan, kontrak, monitoring, evaluasi, pelaporan, tindak lanjut) yang dipantau kepatuhannya secara berkala.</w:t>
      </w:r>
    </w:p>
    <w:p>
      <w:pPr>
        <w:pStyle w:val="ListNumber"/>
        <w:spacing w:after="120"/>
      </w:pPr>
      <w:r>
        <w:rPr/>
        <w:t>Fakultas dan Program Studi memperluas kerja sama penelitian dengan DUDIKA, instansi pemerintah, dan perguruan tinggi nasional/internasional melalui MoU/MoA, ditargetkan meningkat setiap tahun.</w:t>
      </w:r>
    </w:p>
    <w:p>
      <w:pPr>
        <w:pStyle w:val="ListNumber"/>
        <w:spacing w:after="120"/>
      </w:pPr>
      <w:r>
        <w:rPr/>
        <w:t>*DPPMP memantau dan melaporkan keberlanjutan topik penelitian dosen lintas tahun/siklus hibah sesuai roadmap penelitian, mendorong pengajuan penelitian lanjutan (multi-year research) melalui skema hibah internal dan eksternal.</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Setiap dosen tetap memiliki penelitian per tahun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w:t>
            </w:r>
          </w:p>
        </w:tc>
        <w:tc>
          <w:tcPr>
            <w:tcW w:type="dxa" w:w="1234"/>
          </w:tcPr>
          <w:p>
            <w:pPr/>
            <w:r/>
            <w:r>
              <w:rPr/>
            </w:r>
            <w:r>
              <w:rPr>
                <w:b w:val="0"/>
              </w:rPr>
              <w:t>Jumlah judul penelitian dosen bersumber hibah eksternal [IKU - baru]</w:t>
            </w:r>
          </w:p>
        </w:tc>
        <w:tc>
          <w:tcPr>
            <w:tcW w:type="dxa" w:w="1234"/>
          </w:tcPr>
          <w:p>
            <w:pPr/>
            <w:r/>
            <w:r>
              <w:rPr/>
            </w:r>
            <w:r>
              <w:rPr>
                <w:b w:val="0"/>
              </w:rPr>
              <w:t>Judul/tahun</w:t>
            </w:r>
          </w:p>
        </w:tc>
        <w:tc>
          <w:tcPr>
            <w:tcW w:type="dxa" w:w="1234"/>
          </w:tcPr>
          <w:p>
            <w:pPr/>
            <w:r/>
            <w:r>
              <w:rPr/>
            </w:r>
            <w:r>
              <w:rPr/>
              <w:t>≥5-15 (target internal FTII)</w:t>
            </w:r>
          </w:p>
        </w:tc>
        <w:tc>
          <w:tcPr>
            <w:tcW w:type="dxa" w:w="1234"/>
          </w:tcPr>
          <w:p>
            <w:pPr/>
            <w:r/>
            <w:r>
              <w:rPr/>
            </w:r>
            <w:r>
              <w:rPr>
                <w:b w:val="0"/>
              </w:rPr>
              <w:t>5</w:t>
            </w:r>
          </w:p>
        </w:tc>
        <w:tc>
          <w:tcPr>
            <w:tcW w:type="dxa" w:w="1234"/>
          </w:tcPr>
          <w:p>
            <w:pPr/>
            <w:r/>
            <w:r>
              <w:rPr/>
            </w:r>
            <w:r>
              <w:rPr>
                <w:b w:val="0"/>
              </w:rPr>
              <w:t>10</w:t>
            </w:r>
          </w:p>
        </w:tc>
        <w:tc>
          <w:tcPr>
            <w:tcW w:type="dxa" w:w="1234"/>
          </w:tcPr>
          <w:p>
            <w:pPr/>
            <w:r/>
            <w:r>
              <w:rPr/>
            </w:r>
            <w:r>
              <w:rPr>
                <w:b w:val="0"/>
              </w:rPr>
              <w:t>15</w:t>
            </w:r>
          </w:p>
        </w:tc>
      </w:tr>
      <w:tr>
        <w:tc>
          <w:tcPr>
            <w:tcW w:type="dxa" w:w="1234"/>
          </w:tcPr>
          <w:p>
            <w:pPr/>
            <w:r/>
            <w:r>
              <w:rPr/>
            </w:r>
            <w:r>
              <w:rPr>
                <w:b w:val="0"/>
              </w:rPr>
              <w:t>3</w:t>
            </w:r>
          </w:p>
        </w:tc>
        <w:tc>
          <w:tcPr>
            <w:tcW w:type="dxa" w:w="1234"/>
          </w:tcPr>
          <w:p>
            <w:pPr/>
            <w:r/>
            <w:r>
              <w:rPr/>
            </w:r>
            <w:r>
              <w:rPr>
                <w:b w:val="0"/>
              </w:rPr>
              <w:t>Persentase dosen tetap memperoleh hibah penelitian eksternal [IKU - baru]</w:t>
            </w:r>
          </w:p>
        </w:tc>
        <w:tc>
          <w:tcPr>
            <w:tcW w:type="dxa" w:w="1234"/>
          </w:tcPr>
          <w:p>
            <w:pPr/>
            <w:r/>
            <w:r>
              <w:rPr/>
            </w:r>
            <w:r>
              <w:rPr>
                <w:b w:val="0"/>
              </w:rPr>
              <w:t>%</w:t>
            </w:r>
          </w:p>
        </w:tc>
        <w:tc>
          <w:tcPr>
            <w:tcW w:type="dxa" w:w="1234"/>
          </w:tcPr>
          <w:p>
            <w:pPr/>
            <w:r/>
            <w:r>
              <w:rPr/>
            </w:r>
            <w:r>
              <w:rPr/>
              <w:t>≥30-60 (target internal FTII, selaras Dana Penelitian DTPS ≥Rp10jt/dosen/tahun skor-4 LAM Teknik)</w:t>
            </w:r>
          </w:p>
        </w:tc>
        <w:tc>
          <w:tcPr>
            <w:tcW w:type="dxa" w:w="1234"/>
          </w:tcPr>
          <w:p>
            <w:pPr/>
            <w:r/>
            <w:r>
              <w:rPr/>
            </w:r>
            <w:r>
              <w:rPr>
                <w:b w:val="0"/>
              </w:rPr>
              <w:t>30</w:t>
            </w:r>
          </w:p>
        </w:tc>
        <w:tc>
          <w:tcPr>
            <w:tcW w:type="dxa" w:w="1234"/>
          </w:tcPr>
          <w:p>
            <w:pPr/>
            <w:r/>
            <w:r>
              <w:rPr/>
            </w:r>
            <w:r>
              <w:rPr>
                <w:b w:val="0"/>
              </w:rPr>
              <w:t>45</w:t>
            </w:r>
          </w:p>
        </w:tc>
        <w:tc>
          <w:tcPr>
            <w:tcW w:type="dxa" w:w="1234"/>
          </w:tcPr>
          <w:p>
            <w:pPr/>
            <w:r/>
            <w:r>
              <w:rPr/>
            </w:r>
            <w:r>
              <w:rPr>
                <w:b w:val="0"/>
              </w:rPr>
              <w:t>60</w:t>
            </w:r>
          </w:p>
        </w:tc>
      </w:tr>
      <w:tr>
        <w:tc>
          <w:tcPr>
            <w:tcW w:type="dxa" w:w="1234"/>
          </w:tcPr>
          <w:p>
            <w:pPr/>
            <w:r/>
            <w:r>
              <w:rPr/>
            </w:r>
            <w:r>
              <w:rPr>
                <w:b w:val="0"/>
              </w:rPr>
              <w:t>4</w:t>
            </w:r>
          </w:p>
        </w:tc>
        <w:tc>
          <w:tcPr>
            <w:tcW w:type="dxa" w:w="1234"/>
          </w:tcPr>
          <w:p>
            <w:pPr/>
            <w:r/>
            <w:r>
              <w:rPr/>
            </w:r>
            <w:r>
              <w:rPr>
                <w:b w:val="0"/>
              </w:rPr>
              <w:t>Persentase penelitian yang melibatkan mahasiswa [IKU]</w:t>
            </w:r>
          </w:p>
        </w:tc>
        <w:tc>
          <w:tcPr>
            <w:tcW w:type="dxa" w:w="1234"/>
          </w:tcPr>
          <w:p>
            <w:pPr/>
            <w:r/>
            <w:r>
              <w:rPr/>
            </w:r>
            <w:r>
              <w:rPr>
                <w:b w:val="0"/>
              </w:rPr>
              <w:t>%</w:t>
            </w:r>
          </w:p>
        </w:tc>
        <w:tc>
          <w:tcPr>
            <w:tcW w:type="dxa" w:w="1234"/>
          </w:tcPr>
          <w:p>
            <w:pPr/>
            <w:r/>
            <w:r>
              <w:rPr/>
            </w:r>
            <w:r>
              <w:rPr/>
              <w:t>≥25 (R1); ≥50 (R2/R4)</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Persentase mahasiswa terlibat dalam penelitian dosen [IKU]</w:t>
            </w:r>
          </w:p>
        </w:tc>
        <w:tc>
          <w:tcPr>
            <w:tcW w:type="dxa" w:w="1234"/>
          </w:tcPr>
          <w:p>
            <w:pPr/>
            <w:r/>
            <w:r>
              <w:rPr/>
            </w:r>
            <w:r>
              <w:rPr>
                <w:b w:val="0"/>
              </w:rPr>
              <w:t>%</w:t>
            </w:r>
          </w:p>
        </w:tc>
        <w:tc>
          <w:tcPr>
            <w:tcW w:type="dxa" w:w="1234"/>
          </w:tcPr>
          <w:p>
            <w:pPr/>
            <w:r/>
            <w:r>
              <w:rPr/>
            </w:r>
            <w:r>
              <w:rPr>
                <w:b w:val="0"/>
              </w:rPr>
              <w:t>≥10-25 (R4)</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6</w:t>
            </w:r>
          </w:p>
        </w:tc>
        <w:tc>
          <w:tcPr>
            <w:tcW w:type="dxa" w:w="1234"/>
          </w:tcPr>
          <w:p>
            <w:pPr/>
            <w:r/>
            <w:r>
              <w:rPr/>
            </w:r>
            <w:r>
              <w:rPr>
                <w:b w:val="0"/>
              </w:rPr>
              <w:t>Luaran penelitian dengan mahasiswa sebagai co-author [IKU - baru]</w:t>
            </w:r>
          </w:p>
        </w:tc>
        <w:tc>
          <w:tcPr>
            <w:tcW w:type="dxa" w:w="1234"/>
          </w:tcPr>
          <w:p>
            <w:pPr/>
            <w:r/>
            <w:r>
              <w:rPr/>
            </w:r>
            <w:r>
              <w:rPr>
                <w:b w:val="0"/>
              </w:rPr>
              <w:t>%</w:t>
            </w:r>
          </w:p>
        </w:tc>
        <w:tc>
          <w:tcPr>
            <w:tcW w:type="dxa" w:w="1234"/>
          </w:tcPr>
          <w:p>
            <w:pPr/>
            <w:r/>
            <w:r>
              <w:rPr/>
            </w:r>
            <w:r>
              <w:rPr>
                <w:b w:val="0"/>
              </w:rPr>
              <w:t>- (praktik unggulan FTII, selaras Standar Luaran Penelitian)</w:t>
            </w:r>
          </w:p>
        </w:tc>
        <w:tc>
          <w:tcPr>
            <w:tcW w:type="dxa" w:w="1234"/>
          </w:tcPr>
          <w:p>
            <w:pPr/>
            <w:r/>
            <w:r>
              <w:rPr/>
            </w:r>
            <w:r>
              <w:rPr>
                <w:b w:val="0"/>
              </w:rPr>
              <w:t>75</w:t>
            </w:r>
          </w:p>
        </w:tc>
        <w:tc>
          <w:tcPr>
            <w:tcW w:type="dxa" w:w="1234"/>
          </w:tcPr>
          <w:p>
            <w:pPr/>
            <w:r/>
            <w:r>
              <w:rPr/>
            </w:r>
            <w:r>
              <w:rPr>
                <w:b w:val="0"/>
              </w:rPr>
              <w:t>78</w:t>
            </w:r>
          </w:p>
        </w:tc>
        <w:tc>
          <w:tcPr>
            <w:tcW w:type="dxa" w:w="1234"/>
          </w:tcPr>
          <w:p>
            <w:pPr/>
            <w:r/>
            <w:r>
              <w:rPr/>
            </w:r>
            <w:r>
              <w:rPr>
                <w:b w:val="0"/>
              </w:rPr>
              <w:t>80</w:t>
            </w:r>
          </w:p>
        </w:tc>
      </w:tr>
      <w:tr>
        <w:tc>
          <w:tcPr>
            <w:tcW w:type="dxa" w:w="1234"/>
          </w:tcPr>
          <w:p>
            <w:pPr/>
            <w:r/>
            <w:r>
              <w:rPr/>
            </w:r>
            <w:r>
              <w:rPr>
                <w:b w:val="0"/>
              </w:rPr>
              <w:t>7</w:t>
            </w:r>
          </w:p>
        </w:tc>
        <w:tc>
          <w:tcPr>
            <w:tcW w:type="dxa" w:w="1234"/>
          </w:tcPr>
          <w:p>
            <w:pPr/>
            <w:r/>
            <w:r>
              <w:rPr/>
            </w:r>
            <w:r>
              <w:rPr>
                <w:b w:val="0"/>
              </w:rPr>
              <w:t>Kegiatan penelitian sesuai SOP (perencanaan-pelaksanaan-pelaporan)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8</w:t>
            </w:r>
          </w:p>
        </w:tc>
        <w:tc>
          <w:tcPr>
            <w:tcW w:type="dxa" w:w="1234"/>
          </w:tcPr>
          <w:p>
            <w:pPr/>
            <w:r/>
            <w:r>
              <w:rPr/>
            </w:r>
            <w:r>
              <w:rPr>
                <w:b w:val="0"/>
              </w:rPr>
              <w:t>Penelitian dengan laporan pelaksanaan periodik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9</w:t>
            </w:r>
          </w:p>
        </w:tc>
        <w:tc>
          <w:tcPr>
            <w:tcW w:type="dxa" w:w="1234"/>
          </w:tcPr>
          <w:p>
            <w:pPr/>
            <w:r/>
            <w:r>
              <w:rPr/>
            </w:r>
            <w:r>
              <w:rPr>
                <w:b w:val="0"/>
              </w:rPr>
              <w:t>Kerja sama penelitian aktif per kategori mitra (DUDIKA/pemerintah/PT nasional/PT internasional) [IKT - baru]</w:t>
            </w:r>
          </w:p>
        </w:tc>
        <w:tc>
          <w:tcPr>
            <w:tcW w:type="dxa" w:w="1234"/>
          </w:tcPr>
          <w:p>
            <w:pPr/>
            <w:r/>
            <w:r>
              <w:rPr/>
            </w:r>
            <w:r>
              <w:rPr>
                <w:b w:val="0"/>
              </w:rPr>
              <w:t>Kerja sama/kategori/tahun (min)</w:t>
            </w:r>
          </w:p>
        </w:tc>
        <w:tc>
          <w:tcPr>
            <w:tcW w:type="dxa" w:w="1234"/>
          </w:tcPr>
          <w:p>
            <w:pPr/>
            <w:r/>
            <w:r>
              <w:rPr/>
            </w:r>
            <w:r>
              <w:rPr>
                <w:b w:val="0"/>
              </w:rPr>
              <w:t>-</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2</w:t>
            </w:r>
          </w:p>
        </w:tc>
      </w:tr>
      <w:tr>
        <w:tc>
          <w:tcPr>
            <w:tcW w:type="dxa" w:w="1234"/>
          </w:tcPr>
          <w:p>
            <w:pPr/>
            <w:r/>
            <w:r>
              <w:rPr/>
            </w:r>
            <w:r>
              <w:rPr/>
              <w:t>*10</w:t>
            </w:r>
          </w:p>
        </w:tc>
        <w:tc>
          <w:tcPr>
            <w:tcW w:type="dxa" w:w="1234"/>
          </w:tcPr>
          <w:p>
            <w:pPr/>
            <w:r/>
            <w:r>
              <w:rPr/>
            </w:r>
            <w:r>
              <w:rPr/>
              <w:t>Keberlanjutan penelitian (research sustainability) lintas tahun/siklus hibah sesuai roadmap [IKU - baru]</w:t>
            </w:r>
          </w:p>
        </w:tc>
        <w:tc>
          <w:tcPr>
            <w:tcW w:type="dxa" w:w="1234"/>
          </w:tcPr>
          <w:p>
            <w:pPr/>
            <w:r/>
            <w:r>
              <w:rPr/>
            </w:r>
            <w:r>
              <w:rPr/>
              <w:t>%</w:t>
            </w:r>
          </w:p>
        </w:tc>
        <w:tc>
          <w:tcPr>
            <w:tcW w:type="dxa" w:w="1234"/>
          </w:tcPr>
          <w:p>
            <w:pPr/>
            <w:r/>
            <w:r>
              <w:rPr/>
            </w:r>
            <w:r>
              <w:rPr/>
              <w:t>≥40-60 (target internal FTII, selaras unsur C.3.C LAM INFOKOM 2.1)</w:t>
            </w:r>
          </w:p>
        </w:tc>
        <w:tc>
          <w:tcPr>
            <w:tcW w:type="dxa" w:w="1234"/>
          </w:tcPr>
          <w:p>
            <w:pPr/>
            <w:r/>
            <w:r>
              <w:rPr/>
            </w:r>
            <w:r>
              <w:rPr/>
              <w:t>40</w:t>
            </w:r>
          </w:p>
        </w:tc>
        <w:tc>
          <w:tcPr>
            <w:tcW w:type="dxa" w:w="1234"/>
          </w:tcPr>
          <w:p>
            <w:pPr/>
            <w:r/>
            <w:r>
              <w:rPr/>
            </w:r>
            <w:r>
              <w:rPr/>
              <w:t>50</w:t>
            </w:r>
          </w:p>
        </w:tc>
        <w:tc>
          <w:tcPr>
            <w:tcW w:type="dxa" w:w="1234"/>
          </w:tcPr>
          <w:p>
            <w:pPr/>
            <w:r/>
            <w:r>
              <w:rPr/>
            </w:r>
            <w:r>
              <w:rPr/>
              <w:t>60</w:t>
            </w:r>
          </w:p>
        </w:tc>
      </w:tr>
    </w:tbl>
    <w:p>
      <w:pPr/>
    </w:p>
    <w:p>
      <w:pPr/>
      <w:r>
        <w:rPr>
          <w:b/>
          <w:sz w:val="28"/>
        </w:rPr>
        <w:t>STANDAR PENILAIAN PENELITIAN</w:t>
      </w:r>
    </w:p>
    <w:p>
      <w:pPr/>
      <w:r>
        <w:rPr>
          <w:b/>
        </w:rPr>
        <w:t>1. Daftar Istilah</w:t>
      </w:r>
    </w:p>
    <w:p>
      <w:pPr>
        <w:pStyle w:val="ListBullet"/>
      </w:pPr>
      <w:r>
        <w:rPr/>
        <w:t>Penilaian Penelitian adalah proses penilaian yang dilakukan mulai dari perencanaan, pelaksanaan, sampai pelaporan penelitian secara edukatif, objektif, akuntabel, dan transparan.</w:t>
      </w:r>
    </w:p>
    <w:p>
      <w:pPr>
        <w:pStyle w:val="ListBullet"/>
      </w:pPr>
      <w:r>
        <w:rPr/>
        <w:t>Reviewer/Penilai Penelitian adalah dosen dan/atau pakar yang ditugaskan untuk menilai kelayakan proposal, memantau pelaksanaan, dan menilai hasil penelitian sesuai bidang keahliannya.</w:t>
      </w:r>
    </w:p>
    <w:p>
      <w:pPr>
        <w:pStyle w:val="ListBullet"/>
      </w:pPr>
      <w:r>
        <w:rPr/>
        <w:t>Instrumen Penilaian adalah pedoman/rubrik penilaian yang memuat kriteria dan bobot penilaian sesuai dengan skema/kategori kegiatan.</w:t>
      </w:r>
    </w:p>
    <w:p>
      <w:pPr>
        <w:pStyle w:val="ListBullet"/>
      </w:pPr>
      <w:r>
        <w:rP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rPr/>
        <w:t>Rektor, dalam menetapkan kebijakan sistem penilaian.</w:t>
      </w:r>
    </w:p>
    <w:p>
      <w:pPr>
        <w:pStyle w:val="ListBullet"/>
      </w:pPr>
      <w:r>
        <w:rPr/>
        <w:t>Direktorat Penelitian, Pengabdian kepada Masyarakat dan Publikasi (DPPMP), dalam penyelenggaraan proses penilaian proposal, monitoring, dan hasil penelitian.</w:t>
      </w:r>
    </w:p>
    <w:p>
      <w:pPr>
        <w:pStyle w:val="ListBullet"/>
      </w:pPr>
      <w:r>
        <w:rPr/>
        <w:t>Dekan FTII, dalam pemantauan pelaksanaan penilaian di tingkat program studi.</w:t>
      </w:r>
    </w:p>
    <w:p>
      <w:pPr>
        <w:pStyle w:val="ListBullet"/>
      </w:pPr>
      <w:r>
        <w:rPr/>
        <w:t>Ketua Program Studi, dalam verifikasi kesesuaian hasil penilaian penelitian dosen program studi.</w:t>
      </w:r>
    </w:p>
    <w:p>
      <w:pPr>
        <w:pStyle w:val="ListBullet"/>
      </w:pPr>
      <w:r>
        <w:rPr/>
        <w:t>Reviewer internal/eksternal, dalam pelaksanaan penilaian proposal, monitoring, dan hasil sesuai instrumen yang ditetapkan.</w:t>
      </w:r>
    </w:p>
    <w:p>
      <w:pPr>
        <w:pStyle w:val="ListBullet"/>
      </w:pPr>
      <w:r>
        <w:rPr/>
        <w:t>Gugus Kendali Mutu (GKM) Program Studi, dalam validasi kelengkapan dokumen dan hasil penilaian setiap semester.</w:t>
      </w:r>
    </w:p>
    <w:p>
      <w:pPr/>
      <w:r>
        <w:rPr>
          <w:b/>
        </w:rPr>
        <w:t>3. Pernyataan Isi Standar Penilaian Penelitian</w:t>
      </w:r>
    </w:p>
    <w:p>
      <w:pPr>
        <w:pStyle w:val="ListNumber"/>
      </w:pPr>
      <w:r>
        <w:rPr/>
        <w:t>Program Studi Sistem Informasi wajib menetapkan dan menerapkan instrumen penilaian penelitian yang memenuhi unsur edukatif, objektif, akuntabel, dan transparan sesuai Permendikbudristek Nomor 53 Tahun 2023.</w:t>
      </w:r>
    </w:p>
    <w:p>
      <w:pPr>
        <w:pStyle w:val="ListNumber"/>
      </w:pPr>
      <w:r>
        <w:rPr/>
        <w:t>Program Studi Sistem Informasi wajib menugaskan reviewer internal dan/atau eksternal yang memiliki kualifikasi dan kompetensi sesuai bidang penelitian yang dinilai.</w:t>
      </w:r>
    </w:p>
    <w:p>
      <w:pPr>
        <w:pStyle w:val="ListNumber"/>
      </w:pPr>
      <w:r>
        <w:rPr/>
        <w:t>Program Studi Sistem Informasi wajib melaksanakan penilaian proposal penelitian sebelum pendanaan diberikan, mencakup relevansi, metodologi, dan kelayakan anggaran.</w:t>
      </w:r>
    </w:p>
    <w:p>
      <w:pPr>
        <w:pStyle w:val="ListNumber"/>
      </w:pPr>
      <w:r>
        <w:rPr/>
        <w:t>Program Studi Sistem Informasi wajib melaksanakan monitoring dan evaluasi (monev) pelaksanaan penelitian paling sedikit 1 (satu) kali setiap periode kegiatan berjalan.</w:t>
      </w:r>
    </w:p>
    <w:p>
      <w:pPr>
        <w:pStyle w:val="ListNumber"/>
      </w:pPr>
      <w:r>
        <w:rPr/>
        <w:t>Program Studi Sistem Informasi wajib menilai laporan kemajuan dan laporan akhir penelitian berdasarkan kesesuaian capaian dengan proposal dan luaran yang dijanjikan.</w:t>
      </w:r>
    </w:p>
    <w:p>
      <w:pPr>
        <w:pStyle w:val="ListNumber"/>
      </w:pPr>
      <w:r>
        <w:rPr/>
        <w:t>Program Studi Sistem Informasi wajib mendokumentasikan seluruh hasil penilaian penelitian secara transparan dan dapat diakses oleh pihak yang berkepentingan.</w:t>
      </w:r>
    </w:p>
    <w:p>
      <w:pPr>
        <w:pStyle w:val="ListNumber"/>
      </w:pPr>
      <w:r>
        <w:rPr/>
        <w:t>*Program Studi Sistem Informasi wajib menindaklanjuti hasil penilaian penelitian sebagai dasar perbaikan mutu dan keberlanjutan pendanaan pada periode berikutnya.</w:t>
      </w:r>
    </w:p>
    <w:p>
      <w:pPr/>
      <w:r>
        <w:rPr>
          <w:b/>
        </w:rPr>
        <w:t>4. Strategi Pencapaian Standar</w:t>
      </w:r>
    </w:p>
    <w:p>
      <w:pPr>
        <w:pStyle w:val="ListNumber"/>
      </w:pPr>
      <w:r>
        <w:rPr/>
        <w:t>DPPMP menyusun dan menerbitkan instrumen/rubrik penilaian penelitian berbasis prinsip edukatif, objektif, akuntabel, dan transparan.</w:t>
      </w:r>
    </w:p>
    <w:p>
      <w:pPr>
        <w:pStyle w:val="ListNumber"/>
      </w:pPr>
      <w:r>
        <w:rPr/>
        <w:t>DPPMP menyusun basis data reviewer internal/eksternal sesuai rumpun keilmuan dan menugaskannya secara berimbang.</w:t>
      </w:r>
    </w:p>
    <w:p>
      <w:pPr>
        <w:pStyle w:val="ListNumber"/>
      </w:pPr>
      <w:r>
        <w:rPr/>
        <w:t>DPPMP menjadwalkan dan melaksanakan penilaian proposal, monitoring pelaksanaan, dan penilaian laporan akhir penelitian setiap periode kegiatan.</w:t>
      </w:r>
    </w:p>
    <w:p>
      <w:pPr>
        <w:pStyle w:val="ListNumber"/>
      </w:pPr>
      <w:r>
        <w:rPr/>
        <w:t>DPPMP mempublikasikan hasil penilaian melalui sistem informasi terintegrasi agar dapat diakses dosen dan pimpinan program studi.</w:t>
      </w:r>
    </w:p>
    <w:p>
      <w:pPr>
        <w:pStyle w:val="ListNumber"/>
      </w:pPr>
      <w:r>
        <w:rP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t>Target 2024/25</w:t>
            </w:r>
          </w:p>
        </w:tc>
        <w:tc>
          <w:tcPr>
            <w:tcW w:type="dxa" w:w="1234"/>
          </w:tcPr>
          <w:p>
            <w:pPr/>
            <w:r/>
            <w:r>
              <w:rPr/>
              <w:t>Target 2025/26</w:t>
            </w:r>
          </w:p>
        </w:tc>
        <w:tc>
          <w:tcPr>
            <w:tcW w:type="dxa" w:w="1234"/>
          </w:tcPr>
          <w:p>
            <w:pPr/>
            <w:r/>
            <w:r>
              <w:rPr/>
              <w:t>Target 2026/27</w:t>
            </w:r>
          </w:p>
        </w:tc>
      </w:tr>
      <w:tr>
        <w:tc>
          <w:tcPr>
            <w:tcW w:type="dxa" w:w="1234"/>
          </w:tcPr>
          <w:p>
            <w:pPr/>
            <w:r/>
            <w:r>
              <w:rPr/>
              <w:t>1</w:t>
            </w:r>
          </w:p>
        </w:tc>
        <w:tc>
          <w:tcPr>
            <w:tcW w:type="dxa" w:w="1234"/>
          </w:tcPr>
          <w:p>
            <w:pPr/>
            <w:r/>
            <w:r>
              <w:rPr/>
              <w:t>Tersedia instrumen/rubrik penilaian penelitian yang diterapkan secara konsisten</w:t>
            </w:r>
          </w:p>
        </w:tc>
        <w:tc>
          <w:tcPr>
            <w:tcW w:type="dxa" w:w="1234"/>
          </w:tcPr>
          <w:p>
            <w:pPr/>
            <w:r/>
            <w:r>
              <w:rPr/>
              <w:t>Status</w:t>
            </w:r>
          </w:p>
        </w:tc>
        <w:tc>
          <w:tcPr>
            <w:tcW w:type="dxa" w:w="1234"/>
          </w:tcPr>
          <w:p>
            <w:pPr/>
            <w:r/>
            <w:r>
              <w:rPr/>
              <w:t>Tersedia</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proposal penelitian yang dinilai reviewer sebelum pendanaan</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Persentase kegiatan penelitian yang dimonitoring dan dievaluasi paling sedikit 1 kali</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Persentase laporan akhir penelitian yang dinilai tepat waktu</w:t>
            </w:r>
          </w:p>
        </w:tc>
        <w:tc>
          <w:tcPr>
            <w:tcW w:type="dxa" w:w="1234"/>
          </w:tcPr>
          <w:p>
            <w:pPr/>
            <w:r/>
            <w:r>
              <w:rPr/>
              <w:t>%</w:t>
            </w:r>
          </w:p>
        </w:tc>
        <w:tc>
          <w:tcPr>
            <w:tcW w:type="dxa" w:w="1234"/>
          </w:tcPr>
          <w:p>
            <w:pPr/>
            <w:r/>
            <w:r>
              <w:rPr/>
              <w:t>≥90</w:t>
            </w:r>
          </w:p>
        </w:tc>
        <w:tc>
          <w:tcPr>
            <w:tcW w:type="dxa" w:w="1234"/>
          </w:tcPr>
          <w:p>
            <w:pPr/>
            <w:r/>
            <w:r>
              <w:rPr/>
              <w:t>90</w:t>
            </w:r>
          </w:p>
        </w:tc>
        <w:tc>
          <w:tcPr>
            <w:tcW w:type="dxa" w:w="1234"/>
          </w:tcPr>
          <w:p>
            <w:pPr/>
            <w:r/>
            <w:r>
              <w:rPr/>
              <w:t>95</w:t>
            </w:r>
          </w:p>
        </w:tc>
        <w:tc>
          <w:tcPr>
            <w:tcW w:type="dxa" w:w="1234"/>
          </w:tcPr>
          <w:p>
            <w:pPr/>
            <w:r/>
            <w:r>
              <w:rPr/>
              <w:t>100</w:t>
            </w:r>
          </w:p>
        </w:tc>
      </w:tr>
    </w:tbl>
    <w:p>
      <w:pPr/>
      <w:r>
        <w:rPr>
          <w:b/>
          <w:sz w:val="28"/>
        </w:rPr>
        <w:t>STANDAR PENGELOLAAN PENELITIAN</w:t>
      </w:r>
    </w:p>
    <w:p>
      <w:pPr>
        <w:spacing w:before="200" w:after="80"/>
      </w:pPr>
      <w:r>
        <w:rPr>
          <w:b/>
          <w:sz w:val="23"/>
        </w:rPr>
        <w:t>1. Daftar Istilah</w:t>
      </w:r>
    </w:p>
    <w:p>
      <w:pPr>
        <w:spacing w:after="120"/>
      </w:pPr>
      <w:r>
        <w:rPr>
          <w:b w:val="0"/>
          <w:i w:val="0"/>
        </w:rPr>
        <w:t>Rencana Strategis (Renstra) Penelitian adalah dokumen perencanaan jangka menengah yang memuat arah kebijakan, sasaran, dan program penelitian FTII/Universitas.</w:t>
      </w:r>
    </w:p>
    <w:p>
      <w:pPr>
        <w:spacing w:after="120"/>
      </w:pPr>
      <w:r>
        <w:rPr>
          <w:b w:val="0"/>
          <w:i w:val="0"/>
        </w:rPr>
        <w:t>Roadmap/Peta Jalan Penelitian adalah dokumen yang memayungi tema penelitian dosen dan mahasiswa program studi, memuat kesesuaian topik dengan bidang unggulan, mekanisme evaluasi berkala, dan orientasi dampak penelitian terhadap masyarakat.</w:t>
      </w:r>
    </w:p>
    <w:p>
      <w:pPr>
        <w:spacing w:after="120"/>
      </w:pPr>
      <w:r>
        <w:rPr>
          <w:b w:val="0"/>
          <w:i w:val="0"/>
        </w:rPr>
        <w:t>Buku Panduan Penelitian adalah dokumen yang memuat kebijakan, skema penelitian, kualifikasi peneliti, mekanisme pendanaan, pelaksanaan, monitoring, evaluasi, dan pelaporan penelitian.</w:t>
      </w:r>
    </w:p>
    <w:p>
      <w:pPr>
        <w:spacing w:after="120"/>
      </w:pPr>
      <w:r>
        <w:rPr>
          <w:b w:val="0"/>
          <w:i w:val="0"/>
        </w:rPr>
        <w:t>Siklus PPEPP adalah singkatan dari Penetapan, Pelaksanaan, Evaluasi, Pengendalian, dan Peningkatan standar, menjadi kerangka pengendalian mutu berkelanjutan Standar Masukan Penelitian.</w:t>
      </w:r>
    </w:p>
    <w:p>
      <w:pPr>
        <w:spacing w:after="120"/>
      </w:pPr>
      <w:r>
        <w:rPr>
          <w:b w:val="0"/>
          <w:i w:val="0"/>
        </w:rPr>
        <w:t>Audit Mutu Internal (AMI) adalah kegiatan evaluasi sistematis, independen, dan terdokumentasi untuk menentukan tingkat kesesuaian pelaksanaan Standar Masukan Penelitian.</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200" w:after="80"/>
      </w:pPr>
      <w:r>
        <w:rPr>
          <w:b/>
          <w:sz w:val="23"/>
        </w:rPr>
        <w:t>2. Pihak Yang Bertanggung Jawab Untuk Memenuhi Standar</w:t>
      </w:r>
    </w:p>
    <w:p>
      <w:pPr>
        <w:pStyle w:val="ListBullet"/>
        <w:spacing w:after="80"/>
      </w:pPr>
      <w:r>
        <w:rPr/>
        <w:t>Rektor, dalam menetapkan kebijakan Standar Masukan Penelitian dan Renstra Penelitian Universitas.</w:t>
      </w:r>
    </w:p>
    <w:p>
      <w:pPr>
        <w:pStyle w:val="ListBullet"/>
        <w:spacing w:after="80"/>
      </w:pPr>
      <w:r>
        <w:rPr/>
        <w:t>Direktorat Penelitian, Pengabdian kepada Masyarakat dan Publikasi (DPPMP), dalam penyusunan roadmap penelitian, Buku Panduan Penelitian, serta pelaksanaan monitoring dan evaluasi.</w:t>
      </w:r>
    </w:p>
    <w:p>
      <w:pPr>
        <w:pStyle w:val="ListBullet"/>
        <w:spacing w:after="80"/>
      </w:pPr>
      <w:r>
        <w:rPr/>
        <w:t>Dekan FTII dan Ketua Program Studi, dalam penyusunan roadmap penelitian program studi dan pemantauan pelaksanaannya.</w:t>
      </w:r>
    </w:p>
    <w:p>
      <w:pPr>
        <w:pStyle w:val="ListBullet"/>
        <w:spacing w:after="80"/>
      </w:pPr>
      <w:r>
        <w:rPr/>
        <w:t>Direktorat Jaminan Mutu (DJM)/Unit Jaminan Mutu (UJM) Fakultas/Gugus Kendali Mutu (GKM), dalam pelaksanaan Audit Mutu Internal (AMI), Rapat Tinjauan Manajemen (RTM), dan penyusunan Rencana Tindak Lanjut (RTL).</w:t>
      </w:r>
    </w:p>
    <w:p>
      <w:pPr>
        <w:spacing w:before="200" w:after="80"/>
      </w:pPr>
      <w:r>
        <w:rPr>
          <w:b/>
          <w:sz w:val="23"/>
        </w:rPr>
        <w:t>3. Pernyataan Isi Standar Pengelolaan Penelitian</w:t>
      </w:r>
    </w:p>
    <w:p>
      <w:pPr>
        <w:pStyle w:val="ListNumber"/>
        <w:spacing w:after="120"/>
      </w:pPr>
      <w:r>
        <w:rPr/>
        <w:t>Program Studi Sistem Informasi wajib memiliki dan menerapkan Standar Masukan Penelitian yang ditetapkan melalui keputusan Rektor sebagai acuan penyediaan sumber daya penelitian.</w:t>
      </w:r>
    </w:p>
    <w:p>
      <w:pPr>
        <w:pStyle w:val="ListNumber"/>
        <w:spacing w:after="120"/>
      </w:pPr>
      <w:r>
        <w:rPr/>
        <w:t>Program Studi Sistem Informasi wajib memiliki Rencana Strategis (Renstra) Penelitian dan roadmap penelitian program studi yang memuat sekurang-kurangnya 5 (lima) unsur konkret: peta jalan yang memayungi tema penelitian dosen dan mahasiswa, kesesuaian topik dengan bidang unggulan program studi, mekanisme evaluasi roadmap secara berkala, pemanfaatan hasil evaluasi untuk penyempurnaan roadmap, dan orientasi dampak penelitian terhadap masyarakat.</w:t>
      </w:r>
    </w:p>
    <w:p>
      <w:pPr>
        <w:pStyle w:val="ListNumber"/>
        <w:spacing w:after="120"/>
      </w:pPr>
      <w:r>
        <w:rPr/>
        <w:t>Program Studi Sistem Informasi wajib menyediakan Buku Panduan Penelitian yang memuat kebijakan, skema penelitian, kualifikasi peneliti, mekanisme pendanaan, pelaksanaan, monitoring, evaluasi, dan pelaporan penelitian, serta memastikan aksesibilitasnya bagi seluruh sivitas akademika melalui sistem informasi.</w:t>
      </w:r>
    </w:p>
    <w:p>
      <w:pPr>
        <w:pStyle w:val="ListNumber"/>
        <w:spacing w:after="120"/>
      </w:pPr>
      <w:r>
        <w:rPr/>
        <w:t>Program Studi Sistem Informasi wajib mengukur dan meningkatkan tingkat kepuasan dosen, mahasiswa, dan mitra penelitian terhadap sarana-prasarana dan layanan penelitian paling sedikit 80%, meningkat menuju paling sedikit 95%.</w:t>
      </w:r>
    </w:p>
    <w:p>
      <w:pPr>
        <w:pStyle w:val="ListNumber"/>
        <w:spacing w:after="120"/>
      </w:pPr>
      <w:r>
        <w:rPr/>
        <w:t>Program Studi Sistem Informasi wajib melaksanakan monitoring dan evaluasi, Audit Mutu Internal (AMI), menyusun Rencana Tindak Lanjut (RTL), dan menerapkan siklus Penetapan-Pelaksanaan-Evaluasi-Pengendalian-Peningkatan (PPEPP) secara berkelanjutan terhadap seluruh komponen Standar Masukan Penelitian.</w:t>
      </w:r>
    </w:p>
    <w:p>
      <w:pPr>
        <w:spacing w:before="200" w:after="80"/>
      </w:pPr>
      <w:r>
        <w:rPr>
          <w:b/>
          <w:sz w:val="23"/>
        </w:rPr>
        <w:t>4. Strategi Pencapaian Standar</w:t>
      </w:r>
    </w:p>
    <w:p>
      <w:pPr>
        <w:pStyle w:val="ListNumber"/>
        <w:spacing w:after="120"/>
      </w:pPr>
      <w:r>
        <w:rPr/>
        <w:t>Rektor menetapkan kebijakan Standar Pengelolaan Penelitian sebagai bagian dari SPMI Universitas, dengan ambang indikator disetarakan pada skor tertinggi instrumen LAM Teknik dan kriteria Unggul LAM INFOKOM.</w:t>
      </w:r>
    </w:p>
    <w:p>
      <w:pPr>
        <w:pStyle w:val="ListNumber"/>
        <w:spacing w:after="120"/>
      </w:pPr>
      <w:r>
        <w:rPr/>
        <w:t>DPPMP menyusun dan memperbarui Renstra Penelitian serta roadmap penelitian program studi yang memuat 5 unsur wajib (peta jalan dosen-mahasiswa, kesesuaian topik, evaluasi berkala, pemanfaatan hasil evaluasi, dan orientasi dampak masyarakat), ditinjau setiap siklus Renstra.</w:t>
      </w:r>
    </w:p>
    <w:p>
      <w:pPr>
        <w:pStyle w:val="ListNumber"/>
        <w:spacing w:after="120"/>
      </w:pPr>
      <w:r>
        <w:rPr/>
        <w:t>Fakultas dan DPPMP melaksanakan survei kepuasan dosen, mahasiswa, dan mitra penelitian secara berkala, ditargetkan meningkat dari 80-85% menuju 95%.</w:t>
      </w:r>
    </w:p>
    <w:p>
      <w:pPr>
        <w:pStyle w:val="ListNumber"/>
        <w:spacing w:after="120"/>
      </w:pPr>
      <w:r>
        <w:rPr/>
        <w:t>Direktorat Jaminan Mutu (DJM), Unit Jaminan Mutu (UJM), dan Gugus Kendali Mutu (GKM) melaksanakan monitoring, evaluasi, dan Audit Mutu Internal (AMI) atas seluruh indikator Standar Masukan Penelitian secara berkala, serta menyusun Rencana Tindak Lanjut (RTL) sebagai bagian dari siklus PPEPP.</w:t>
      </w:r>
    </w:p>
    <w:p>
      <w:pPr>
        <w:pStyle w:val="ListNumber"/>
        <w:spacing w:after="120"/>
      </w:pPr>
      <w:r>
        <w:rPr/>
        <w:t>DPPMP menyusun dan memutakhirkan Buku Panduan Penelitian secara berkala, memastikan aksesibilitasnya bagi seluruh sivitas akademika melalui Sistem Informasi Penelitian.</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Renstra Penelitian dan roadmap penelitian memuat 5 unsur [IKU]</w:t>
            </w:r>
          </w:p>
        </w:tc>
        <w:tc>
          <w:tcPr>
            <w:tcW w:type="dxa" w:w="1234"/>
          </w:tcPr>
          <w:p>
            <w:pPr/>
            <w:r/>
            <w:r>
              <w:rPr/>
            </w:r>
            <w:r>
              <w:rPr>
                <w:b w:val="0"/>
              </w:rPr>
              <w:t>Status</w:t>
            </w:r>
          </w:p>
        </w:tc>
        <w:tc>
          <w:tcPr>
            <w:tcW w:type="dxa" w:w="1234"/>
          </w:tcPr>
          <w:p>
            <w:pPr/>
            <w:r/>
            <w:r>
              <w:rPr/>
            </w:r>
            <w:r>
              <w:rPr>
                <w:b w:val="0"/>
              </w:rPr>
              <w:t>5 unsur (R1/R2)</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Ketersediaan Buku Panduan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3</w:t>
            </w:r>
          </w:p>
        </w:tc>
        <w:tc>
          <w:tcPr>
            <w:tcW w:type="dxa" w:w="1234"/>
          </w:tcPr>
          <w:p>
            <w:pPr/>
            <w:r/>
            <w:r>
              <w:rPr/>
            </w:r>
            <w:r>
              <w:rPr>
                <w:b w:val="0"/>
              </w:rPr>
              <w:t>Persentase kepuasan dosen dan mahasiswa terhadap sarana-prasarana dan layanan penelitian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4</w:t>
            </w:r>
          </w:p>
        </w:tc>
        <w:tc>
          <w:tcPr>
            <w:tcW w:type="dxa" w:w="1234"/>
          </w:tcPr>
          <w:p>
            <w:pPr/>
            <w:r/>
            <w:r>
              <w:rPr/>
            </w:r>
            <w:r>
              <w:rPr>
                <w:b w:val="0"/>
              </w:rPr>
              <w:t>Persentase kepuasan mitra penelitian terhadap layanan penelitian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5</w:t>
            </w:r>
          </w:p>
        </w:tc>
        <w:tc>
          <w:tcPr>
            <w:tcW w:type="dxa" w:w="1234"/>
          </w:tcPr>
          <w:p>
            <w:pPr/>
            <w:r/>
            <w:r>
              <w:rPr/>
            </w:r>
            <w:r>
              <w:rPr>
                <w:b w:val="0"/>
              </w:rPr>
              <w:t>Frekuensi monitoring, evaluasi, dan AMI atas standar ini [IKT]</w:t>
            </w:r>
          </w:p>
        </w:tc>
        <w:tc>
          <w:tcPr>
            <w:tcW w:type="dxa" w:w="1234"/>
          </w:tcPr>
          <w:p>
            <w:pPr/>
            <w:r/>
            <w:r>
              <w:rPr/>
            </w:r>
            <w:r>
              <w:rPr>
                <w:b w:val="0"/>
              </w:rPr>
              <w:t>Kali/tahun</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r>
        <w:rPr>
          <w:b/>
          <w:sz w:val="28"/>
        </w:rPr>
        <w:t>Ketentuan Etika Penelitian (Tambahan)</w:t>
      </w:r>
    </w:p>
    <w:p>
      <w:pPr>
        <w:spacing w:before="160" w:after="80"/>
      </w:pPr>
      <w:r>
        <w:rPr>
          <w:b/>
          <w:sz w:val="23"/>
        </w:rPr>
        <w:t>1. Daftar Istilah</w:t>
      </w:r>
    </w:p>
    <w:p>
      <w:pPr>
        <w:spacing w:after="120"/>
      </w:pPr>
      <w:r>
        <w:rPr>
          <w:b w:val="0"/>
          <w:i w:val="0"/>
        </w:rPr>
        <w:t>Etika Penelitian adalah kaidah moral dan ilmiah yang wajib dipatuhi peneliti dalam merencanakan, melaksanakan, dan melaporkan hasil penelitian secara jujur, objektif, dan bertanggung jawab.</w:t>
      </w:r>
    </w:p>
    <w:p>
      <w:pPr>
        <w:spacing w:after="120"/>
      </w:pPr>
      <w:r>
        <w:rPr>
          <w:b w:val="0"/>
          <w:i w:val="0"/>
        </w:rPr>
        <w:t>K3L (Keselamatan, Keamanan Kerja, dan Lingkungan) Penelitian adalah upaya perlindungan bagi peneliti, mahasiswa, masyarakat, dan lingkungan dari risiko kecelakaan dan insiden selama pelaksanaan penelitian.</w:t>
      </w:r>
    </w:p>
    <w:p>
      <w:pPr>
        <w:spacing w:after="120"/>
      </w:pPr>
      <w:r>
        <w:rPr>
          <w:b w:val="0"/>
          <w:i w:val="0"/>
        </w:rPr>
        <w:t>Siklus PPEPP adalah Penetapan, Pelaksanaan, Evaluasi, Pengendalian, dan Peningkatan standar sebagai kerangka penjaminan mutu berkelanjutan.</w:t>
      </w:r>
    </w:p>
    <w:p>
      <w:pPr>
        <w:spacing w:after="120"/>
      </w:pPr>
      <w:r>
        <w:rPr>
          <w:b w:val="0"/>
          <w:i w:val="0"/>
        </w:rPr>
        <w:t>Audit Mutu Internal (AMI) adalah kegiatan evaluasi sistematis dan independen untuk memastikan kesesuaian pelaksanaan standar penelitian terhadap ambang yang ditetapkan.</w:t>
      </w:r>
    </w:p>
    <w:p>
      <w:pPr>
        <w:spacing w:after="120"/>
      </w:pPr>
      <w:r>
        <w:rPr>
          <w:b w:val="0"/>
          <w:i w:val="0"/>
        </w:rPr>
        <w:t>Rencana Tindak Lanjut (RTL) adalah dokumen rencana perbaikan yang disusun berdasarkan hasil AMI, monitoring dan evaluasi, root-cause analysis, dan SWOT.</w:t>
      </w:r>
    </w:p>
    <w:p>
      <w:pPr>
        <w:spacing w:before="160" w:after="80"/>
      </w:pPr>
      <w:r>
        <w:rPr>
          <w:b/>
          <w:sz w:val="23"/>
        </w:rPr>
        <w:t>2. Pihak Yang Bertanggung Jawab Untuk Memenuhi Standar</w:t>
      </w:r>
    </w:p>
    <w:p>
      <w:pPr>
        <w:pStyle w:val="ListNumber"/>
        <w:spacing w:after="120"/>
      </w:pPr>
      <w:r>
        <w:rPr/>
        <w:t>Rektor, dalam menetapkan kebijakan Standar Etika dan Pengelolaan Penelitian atas usulan Dekan FTII.</w:t>
      </w:r>
    </w:p>
    <w:p>
      <w:pPr>
        <w:pStyle w:val="ListNumber"/>
        <w:spacing w:after="120"/>
      </w:pPr>
      <w:r>
        <w:rPr/>
        <w:t>DPPMP, dalam penyusunan dan sosialisasi pedoman etika penelitian dan keselamatan-keamanan kerja (K3L).</w:t>
      </w:r>
    </w:p>
    <w:p>
      <w:pPr>
        <w:pStyle w:val="ListNumber"/>
        <w:spacing w:after="120"/>
      </w:pPr>
      <w:r>
        <w:rPr/>
        <w:t>Direktorat Jaminan Mutu (DJM) dan Unit Jaminan Mutu (UJM) Fakultas, dalam monitoring-evaluasi dan pelaksanaan Audit Mutu Internal (AMI).</w:t>
      </w:r>
    </w:p>
    <w:p>
      <w:pPr>
        <w:pStyle w:val="ListNumber"/>
        <w:spacing w:after="120"/>
      </w:pPr>
      <w:r>
        <w:rPr/>
        <w:t>Gugus Kendali Mutu (GKM) Program Studi, dalam evaluasi etika penelitian dan K3L setiap penelitian selesai dilaksanakan.</w:t>
      </w:r>
    </w:p>
    <w:p>
      <w:pPr>
        <w:pStyle w:val="ListNumber"/>
        <w:spacing w:after="120"/>
      </w:pPr>
      <w:r>
        <w:rPr/>
        <w:t>Dekan FTII, dalam tindak lanjut hasil AMI dan monitoring-evaluasi melalui Rapat Tinjauan Manajemen (RTM) dan Rencana Tindak Lanjut (RTL).</w:t>
      </w:r>
    </w:p>
    <w:p>
      <w:pPr>
        <w:spacing w:before="160" w:after="80"/>
      </w:pPr>
      <w:r>
        <w:rPr>
          <w:b/>
          <w:sz w:val="23"/>
        </w:rPr>
        <w:t>3. Pernyataan Isi Standar Etika dan Pengelolaan Penelitian</w:t>
      </w:r>
    </w:p>
    <w:p>
      <w:pPr>
        <w:pStyle w:val="ListNumber"/>
        <w:spacing w:after="120"/>
      </w:pPr>
      <w:r>
        <w:rPr/>
        <w:t>Program Studi Sistem Informasi wajib menjamin nol (0) kasus pelanggaran terhadap kaidah dan metode ilmiah serta etika penelitian pada seluruh periode penerapan standar.</w:t>
      </w:r>
    </w:p>
    <w:p>
      <w:pPr>
        <w:pStyle w:val="ListNumber"/>
        <w:spacing w:after="120"/>
      </w:pPr>
      <w:r>
        <w:rPr/>
        <w:t>Program Studi Sistem Informasi wajib menjamin nol (0) kejadian kecelakaan kerja dan insiden keselamatan-keamanan penelitian (K3L) bagi peneliti, mahasiswa, masyarakat, dan lingkungan pada seluruh periode penerapan standar.</w:t>
      </w:r>
    </w:p>
    <w:p>
      <w:pPr>
        <w:pStyle w:val="ListNumber"/>
        <w:spacing w:after="120"/>
      </w:pPr>
      <w:r>
        <w:rPr/>
        <w:t>Program Studi Sistem Informasi wajib melaksanakan monitoring dan evaluasi proses penelitian paling sedikit satu kali per tahun, dan monitoring dan evaluasi pengelolaan kelembagaan penelitian paling sedikit satu kali per tahun.</w:t>
      </w:r>
    </w:p>
    <w:p>
      <w:pPr>
        <w:pStyle w:val="ListNumber"/>
        <w:spacing w:after="120"/>
      </w:pPr>
      <w:r>
        <w:rPr/>
        <w:t>Program Studi Sistem Informasi wajib menjamin persentase rekomendasi hasil monitoring-evaluasi dan Audit Mutu Internal (AMI) yang ditindaklanjuti paling sedikit 70% pada tahun pertama, meningkat menuju paling sedikit 95%.</w:t>
      </w:r>
    </w:p>
    <w:p>
      <w:pPr>
        <w:pStyle w:val="ListNumber"/>
        <w:spacing w:after="120"/>
      </w:pPr>
      <w:r>
        <w:rPr/>
        <w:t>Program Studi Sistem Informasi wajib melaksanakan Audit Mutu Internal (AMI), menyusun Rencana Tindak Lanjut (RTL), dan menerapkan siklus Penetapan-Pelaksanaan-Evaluasi-Pengendalian-Peningkatan (PPEPP) secara berkelanjutan atas Standar Proses Penelitian.</w:t>
      </w:r>
    </w:p>
    <w:p>
      <w:pPr>
        <w:spacing w:before="160" w:after="80"/>
      </w:pPr>
      <w:r>
        <w:rPr>
          <w:b/>
          <w:sz w:val="23"/>
        </w:rPr>
        <w:t>4. Strategi Pencapaian Standar</w:t>
      </w:r>
    </w:p>
    <w:p>
      <w:pPr>
        <w:pStyle w:val="ListNumber"/>
        <w:spacing w:after="120"/>
      </w:pPr>
      <w:r>
        <w:rPr/>
        <w:t>Rektor menetapkan kebijakan Standar Etika dan Pengelolaan Penelitian FTII sebagai bagian dari SPMI Universitas, dengan ambang indikator disetarakan pada skor tertinggi instrumen LAM Teknik dan kriteria Unggul LAM INFOKOM.</w:t>
      </w:r>
    </w:p>
    <w:p>
      <w:pPr>
        <w:pStyle w:val="ListNumber"/>
        <w:spacing w:after="120"/>
      </w:pPr>
      <w:r>
        <w:rPr/>
        <w:t>DPPMP menyusun dan menyosialisasikan pedoman etika penelitian serta pedoman keselamatan dan keamanan kerja (K3L) penelitian, dengan pemantauan berkelanjutan untuk menjaga nol pelanggaran dan nol kecelakaan.</w:t>
      </w:r>
    </w:p>
    <w:p>
      <w:pPr>
        <w:pStyle w:val="ListNumber"/>
        <w:spacing w:after="120"/>
      </w:pPr>
      <w:r>
        <w:rPr/>
        <w:t>DJM dan UJM melaksanakan monitoring dan evaluasi proses penelitian serta pengelolaan penelitian masing-masing paling sedikit satu kali per tahun secara terpisah, dan memantau tindak lanjut rekomendasi menuju ambang 95%.</w:t>
      </w:r>
    </w:p>
    <w:p>
      <w:pPr>
        <w:pStyle w:val="ListNumber"/>
        <w:spacing w:after="120"/>
      </w:pPr>
      <w:r>
        <w:rPr/>
        <w:t>Direktorat Jaminan Mutu (DJM), Unit Jaminan Mutu (UJM), dan Gugus Kendali Mutu (GKM) melaksanakan Audit Mutu Internal (AMI) atas seluruh indikator Standar Proses Penelitian, menyusun Rencana Tindak Lanjut (RTL), dan menerapkan siklus PPEPP secara berkelanjutan.</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Kasus pelanggaran kaidah dan metode ilmiah [IKU]</w:t>
            </w:r>
          </w:p>
        </w:tc>
        <w:tc>
          <w:tcPr>
            <w:tcW w:type="dxa" w:w="1234"/>
          </w:tcPr>
          <w:p>
            <w:pPr/>
            <w:r/>
            <w:r>
              <w:rPr/>
            </w:r>
            <w:r>
              <w:rPr>
                <w:b w:val="0"/>
              </w:rPr>
              <w:t>Kasus</w:t>
            </w:r>
          </w:p>
        </w:tc>
        <w:tc>
          <w:tcPr>
            <w:tcW w:type="dxa" w:w="1234"/>
          </w:tcPr>
          <w:p>
            <w:pPr/>
            <w:r/>
            <w:r>
              <w:rPr/>
            </w:r>
            <w:r>
              <w:rPr>
                <w:b w:val="0"/>
              </w:rPr>
              <w:t>0 (R4)</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2</w:t>
            </w:r>
          </w:p>
        </w:tc>
        <w:tc>
          <w:tcPr>
            <w:tcW w:type="dxa" w:w="1234"/>
          </w:tcPr>
          <w:p>
            <w:pPr/>
            <w:r/>
            <w:r>
              <w:rPr/>
            </w:r>
            <w:r>
              <w:rPr>
                <w:b w:val="0"/>
              </w:rPr>
              <w:t>Kejadian kecelakaan kerja/insiden K3L penelitian [IKU - baru]</w:t>
            </w:r>
          </w:p>
        </w:tc>
        <w:tc>
          <w:tcPr>
            <w:tcW w:type="dxa" w:w="1234"/>
          </w:tcPr>
          <w:p>
            <w:pPr/>
            <w:r/>
            <w:r>
              <w:rPr/>
            </w:r>
            <w:r>
              <w:rPr>
                <w:b w:val="0"/>
              </w:rPr>
              <w:t>Kejadian</w:t>
            </w:r>
          </w:p>
        </w:tc>
        <w:tc>
          <w:tcPr>
            <w:tcW w:type="dxa" w:w="1234"/>
          </w:tcPr>
          <w:p>
            <w:pPr/>
            <w:r/>
            <w:r>
              <w:rPr/>
            </w:r>
            <w:r>
              <w:rPr>
                <w:b w:val="0"/>
              </w:rPr>
              <w:t>0 (R4/R5)</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3</w:t>
            </w:r>
          </w:p>
        </w:tc>
        <w:tc>
          <w:tcPr>
            <w:tcW w:type="dxa" w:w="1234"/>
          </w:tcPr>
          <w:p>
            <w:pPr/>
            <w:r/>
            <w:r>
              <w:rPr/>
            </w:r>
            <w:r>
              <w:rPr>
                <w:b w:val="0"/>
              </w:rPr>
              <w:t>Frekuensi monev proses penelitian [IKU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4</w:t>
            </w:r>
          </w:p>
        </w:tc>
        <w:tc>
          <w:tcPr>
            <w:tcW w:type="dxa" w:w="1234"/>
          </w:tcPr>
          <w:p>
            <w:pPr/>
            <w:r/>
            <w:r>
              <w:rPr/>
            </w:r>
            <w:r>
              <w:rPr>
                <w:b w:val="0"/>
              </w:rPr>
              <w:t>Frekuensi monev pengelolaan penelitian [IKU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5</w:t>
            </w:r>
          </w:p>
        </w:tc>
        <w:tc>
          <w:tcPr>
            <w:tcW w:type="dxa" w:w="1234"/>
          </w:tcPr>
          <w:p>
            <w:pPr/>
            <w:r/>
            <w:r>
              <w:rPr/>
            </w:r>
            <w:r>
              <w:rPr>
                <w:b w:val="0"/>
              </w:rPr>
              <w:t>Persentase rekomendasi monev/AMI yang ditindaklanjuti [IKU - baru]</w:t>
            </w:r>
          </w:p>
        </w:tc>
        <w:tc>
          <w:tcPr>
            <w:tcW w:type="dxa" w:w="1234"/>
          </w:tcPr>
          <w:p>
            <w:pPr/>
            <w:r/>
            <w:r>
              <w:rPr/>
            </w:r>
            <w:r>
              <w:rPr>
                <w:b w:val="0"/>
              </w:rPr>
              <w:t>%</w:t>
            </w:r>
          </w:p>
        </w:tc>
        <w:tc>
          <w:tcPr>
            <w:tcW w:type="dxa" w:w="1234"/>
          </w:tcPr>
          <w:p>
            <w:pPr/>
            <w:r/>
            <w:r>
              <w:rPr/>
            </w:r>
            <w:r>
              <w:rPr>
                <w:b w:val="0"/>
              </w:rPr>
              <w:t>≥70-95 (R4)</w:t>
            </w:r>
          </w:p>
        </w:tc>
        <w:tc>
          <w:tcPr>
            <w:tcW w:type="dxa" w:w="1234"/>
          </w:tcPr>
          <w:p>
            <w:pPr/>
            <w:r/>
            <w:r>
              <w:rPr/>
            </w:r>
            <w:r>
              <w:rPr>
                <w:b w:val="0"/>
              </w:rPr>
              <w:t>70</w:t>
            </w:r>
          </w:p>
        </w:tc>
        <w:tc>
          <w:tcPr>
            <w:tcW w:type="dxa" w:w="1234"/>
          </w:tcPr>
          <w:p>
            <w:pPr/>
            <w:r/>
            <w:r>
              <w:rPr/>
            </w:r>
            <w:r>
              <w:rPr>
                <w:b w:val="0"/>
              </w:rPr>
              <w:t>85</w:t>
            </w:r>
          </w:p>
        </w:tc>
        <w:tc>
          <w:tcPr>
            <w:tcW w:type="dxa" w:w="1234"/>
          </w:tcPr>
          <w:p>
            <w:pPr/>
            <w:r/>
            <w:r>
              <w:rPr/>
            </w:r>
            <w:r>
              <w:rPr>
                <w:b w:val="0"/>
              </w:rPr>
              <w:t>95</w:t>
            </w:r>
          </w:p>
        </w:tc>
      </w:tr>
      <w:tr>
        <w:tc>
          <w:tcPr>
            <w:tcW w:type="dxa" w:w="1234"/>
          </w:tcPr>
          <w:p>
            <w:pPr/>
            <w:r/>
            <w:r>
              <w:rPr/>
            </w:r>
            <w:r>
              <w:rPr>
                <w:b w:val="0"/>
              </w:rPr>
              <w:t>6</w:t>
            </w:r>
          </w:p>
        </w:tc>
        <w:tc>
          <w:tcPr>
            <w:tcW w:type="dxa" w:w="1234"/>
          </w:tcPr>
          <w:p>
            <w:pPr/>
            <w:r/>
            <w:r>
              <w:rPr/>
            </w:r>
            <w:r>
              <w:rPr>
                <w:b w:val="0"/>
              </w:rPr>
              <w:t>Ketersediaan dokumen Audit Mutu Internal (AMI) Standar Proses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280" w:after="120"/>
      </w:pPr>
      <w:r>
        <w:rPr>
          <w:b/>
          <w:sz w:val="26"/>
        </w:rPr>
        <w:t>DOKUMEN TERKAIT PELAKSANAAN STANDAR</w:t>
      </w:r>
    </w:p>
    <w:p>
      <w:pPr>
        <w:pStyle w:val="ListNumber"/>
        <w:spacing w:after="120"/>
      </w:pPr>
      <w:r>
        <w:rPr/>
        <w:t>Dokumen kebijakan dan penetapan Standar Proses Penelitian Program Studi Sistem Informasi (Surat Keputusan Rektor).</w:t>
      </w:r>
    </w:p>
    <w:p>
      <w:pPr>
        <w:pStyle w:val="ListNumber"/>
        <w:spacing w:after="120"/>
      </w:pPr>
      <w:r>
        <w:rPr/>
        <w:t>Dokumen Rencana Induk Penelitian (RIP)/roadmap penelitian fakultas dan program studi beserta bukti sosialisasi.</w:t>
      </w:r>
    </w:p>
    <w:p>
      <w:pPr>
        <w:pStyle w:val="ListNumber"/>
        <w:spacing w:after="120"/>
      </w:pPr>
      <w:r>
        <w:rPr/>
        <w:t>Dokumen pemetaan judul penelitian dosen terhadap roadmap/RIP per tahun akademik.</w:t>
      </w:r>
    </w:p>
    <w:p>
      <w:pPr>
        <w:pStyle w:val="ListNumber"/>
        <w:spacing w:after="120"/>
      </w:pPr>
      <w:r>
        <w:rPr/>
        <w:t>Rekapitulasi judul penelitian dosen, sumber pendanaan (internasional/nasional/mandiri), dan daftar dosen penerima hibah eksternal.</w:t>
      </w:r>
    </w:p>
    <w:p>
      <w:pPr>
        <w:pStyle w:val="ListNumber"/>
        <w:spacing w:after="120"/>
      </w:pPr>
      <w:r>
        <w:rPr/>
        <w:t>Dokumen keterlibatan mahasiswa dalam penelitian dosen dan daftar publikasi dengan mahasiswa sebagai co-author.</w:t>
      </w:r>
    </w:p>
    <w:p>
      <w:pPr>
        <w:pStyle w:val="ListNumber"/>
        <w:spacing w:after="120"/>
      </w:pPr>
      <w:r>
        <w:rPr/>
        <w:t>SOP pelaksanaan penelitian (perencanaan, seleksi/review, kontrak, monitoring, evaluasi, pelaporan, tindak lanjut) beserta bukti kepatuhan pelaksanaan.</w:t>
      </w:r>
    </w:p>
    <w:p>
      <w:pPr>
        <w:pStyle w:val="ListNumber"/>
        <w:spacing w:after="120"/>
      </w:pPr>
      <w:r>
        <w:rPr/>
        <w:t>Dokumen kerja sama penelitian (MoU/MoA) dengan DUDIKA, instansi pemerintah, dan perguruan tinggi nasional/internasional beserta laporan kegiatan.</w:t>
      </w:r>
    </w:p>
    <w:p>
      <w:pPr>
        <w:pStyle w:val="ListNumber"/>
        <w:spacing w:after="120"/>
      </w:pPr>
      <w:r>
        <w:rPr/>
        <w:t>Dokumen etika penelitian dan pedoman keselamatan-keamanan kerja (K3L) penelitian beserta laporan insiden (jika ada).</w:t>
      </w:r>
    </w:p>
    <w:p>
      <w:pPr>
        <w:pStyle w:val="ListNumber"/>
        <w:spacing w:after="120"/>
      </w:pPr>
      <w:r>
        <w:rPr/>
        <w:t>Laporan Monitoring dan Evaluasi (Monev) proses penelitian dan pengelolaan penelitian, beserta rekap persentase tindak lanjut rekomendasi.</w:t>
      </w:r>
    </w:p>
    <w:p>
      <w:pPr>
        <w:pStyle w:val="ListNumber"/>
        <w:spacing w:after="120"/>
      </w:pPr>
      <w:r>
        <w:rPr/>
        <w:t>Laporan Audit Mutu Internal (AMI) dan Berita Acara Rapat Tinjauan Manajemen (RTM) atas Standar Proses Penelitian.</w:t>
      </w:r>
    </w:p>
    <w:p>
      <w:pPr>
        <w:pStyle w:val="ListNumber"/>
        <w:spacing w:after="120"/>
      </w:pPr>
      <w:r>
        <w:rPr/>
        <w:t>Rencana Tindak Lanjut (RTL) hasil evaluasi dan AMI periode berjalan.</w:t>
      </w:r>
    </w:p>
    <w:p>
      <w:pPr>
        <w:pStyle w:val="ListNumber"/>
        <w:spacing w:after="120"/>
      </w:pPr>
      <w:r>
        <w:rPr/>
        <w:t>Dokumen root-cause analysis dan SWOT tahunan atas ketiga sub-standar Proses Penelitian, sesuai template Standar Penjaminan Mutu Internal FTII, beserta berita acara pembahasannya dalam RTM.</w:t>
      </w:r>
    </w:p>
    <w:p>
      <w:pPr>
        <w:pStyle w:val="ListNumber"/>
        <w:spacing w:after="120"/>
      </w:pPr>
      <w:r>
        <w:rPr/>
        <w:t>Dokumen pemetaan gap Standar Proses Penelitian terhadap 5 dokumen rujukan (standarprosespenelitian.docx).</w:t>
      </w:r>
    </w:p>
    <w:p>
      <w:pPr>
        <w:spacing w:before="280" w:after="120"/>
      </w:pPr>
      <w:r>
        <w:rPr>
          <w:b/>
          <w:sz w:val="26"/>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Penjaminan Mutu Internal FTII versi Unggul (Standar_Penjaminan_Mutu_Internal_Unggul_FTII.docx) — rujukan ketentuan lintas-standar root-cause analysis dan SWOT tahunan.</w:t>
      </w:r>
    </w:p>
    <w:p>
      <w:pPr>
        <w:pStyle w:val="ListNumber"/>
        <w:spacing w:after="120"/>
      </w:pPr>
      <w:r>
        <w:rPr/>
        <w:t>Standar Masukan Penelitian Program Studi Sistem Informasi versi Unggul (standarmasukanpenelitianunggul.docx).</w:t>
      </w:r>
    </w:p>
    <w:p>
      <w:pPr>
        <w:pStyle w:val="ListNumber"/>
        <w:spacing w:after="120"/>
      </w:pPr>
      <w:r>
        <w:rPr/>
        <w:t>Standar Luaran Penelitian Program Studi Sistem Informasi versi Unggul (standarluaranpenelitianunggul.docx).</w:t>
      </w:r>
    </w:p>
    <w:p>
      <w:pPr>
        <w:pStyle w:val="ListNumber"/>
        <w:spacing w:after="120"/>
      </w:pPr>
      <w:r>
        <w:rPr/>
        <w:t>Dokumen pemetaan gap Standar Proses Penelitian Program Studi Sistem Informasi (standarprosespenelitian.docx).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