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16E58" w14:textId="77777777" w:rsidR="005E6517" w:rsidRDefault="005E6517">
      <w:pPr>
        <w:widowControl w:val="0"/>
        <w:pBdr>
          <w:top w:val="nil"/>
          <w:left w:val="nil"/>
          <w:bottom w:val="nil"/>
          <w:right w:val="nil"/>
          <w:between w:val="nil"/>
        </w:pBdr>
        <w:spacing w:after="0" w:line="240" w:lineRule="auto"/>
        <w:ind w:left="495" w:hanging="360"/>
        <w:rPr>
          <w:rFonts w:ascii="Arial" w:eastAsia="Arial" w:hAnsi="Arial" w:cs="Arial"/>
          <w:color w:val="000000"/>
        </w:rPr>
      </w:pPr>
    </w:p>
    <w:p w14:paraId="54F311A4" w14:textId="77777777" w:rsidR="005E6517" w:rsidRDefault="00000000">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STANDAR PROSES PENDIDIKAN</w:t>
      </w:r>
    </w:p>
    <w:p w14:paraId="0BF89B18" w14:textId="77777777" w:rsidR="005E6517"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FAKULTAS TEKNOLOGI INFORMASI DAN INDUSTRI</w:t>
      </w:r>
    </w:p>
    <w:p w14:paraId="5B62AB61" w14:textId="77777777" w:rsidR="005E6517" w:rsidRDefault="00000000">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UNIVERSITAS STIKUBANK (UNISBANK)</w:t>
      </w:r>
    </w:p>
    <w:p w14:paraId="735582E6" w14:textId="77777777" w:rsidR="005E6517"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SEMARANG</w:t>
      </w:r>
    </w:p>
    <w:p w14:paraId="328BA984" w14:textId="77777777" w:rsidR="005E6517"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drawing>
          <wp:inline distT="114300" distB="114300" distL="114300" distR="114300" wp14:anchorId="1C8570F1" wp14:editId="464A873F">
            <wp:extent cx="5943600" cy="4508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4508500"/>
                    </a:xfrm>
                    <a:prstGeom prst="rect">
                      <a:avLst/>
                    </a:prstGeom>
                    <a:ln/>
                  </pic:spPr>
                </pic:pic>
              </a:graphicData>
            </a:graphic>
          </wp:inline>
        </w:drawing>
      </w:r>
    </w:p>
    <w:p w14:paraId="32F2FF73" w14:textId="77777777" w:rsidR="005E6517" w:rsidRDefault="005E6517">
      <w:pPr>
        <w:jc w:val="center"/>
        <w:rPr>
          <w:rFonts w:ascii="Times New Roman" w:eastAsia="Times New Roman" w:hAnsi="Times New Roman" w:cs="Times New Roman"/>
          <w:b/>
          <w:bCs/>
          <w:sz w:val="40"/>
          <w:szCs w:val="40"/>
        </w:rPr>
      </w:pPr>
    </w:p>
    <w:p w14:paraId="2F3EB818" w14:textId="77777777" w:rsidR="005E6517" w:rsidRDefault="00000000">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STANDAR PROSES PENDIDIKAN</w:t>
      </w:r>
    </w:p>
    <w:p w14:paraId="142937FB" w14:textId="77777777" w:rsidR="005E6517"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FAKULTAS TEKNOLOGI INFORMASI DAN INDUSTRI</w:t>
      </w:r>
    </w:p>
    <w:p w14:paraId="0C5541B3" w14:textId="77777777" w:rsidR="005E6517" w:rsidRDefault="00000000">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UNIVERSITAS STIKUBANK (UNISBANK)</w:t>
      </w:r>
    </w:p>
    <w:p w14:paraId="3DC61544" w14:textId="77777777" w:rsidR="005E6517"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40"/>
          <w:szCs w:val="40"/>
        </w:rPr>
        <w:t>SEMARANG</w:t>
      </w:r>
    </w:p>
    <w:p w14:paraId="732AB61B" w14:textId="77777777" w:rsidR="005E6517" w:rsidRDefault="005E6517">
      <w:pPr>
        <w:spacing w:after="0"/>
        <w:jc w:val="center"/>
        <w:rPr>
          <w:rFonts w:ascii="Times New Roman" w:eastAsia="Times New Roman" w:hAnsi="Times New Roman" w:cs="Times New Roman"/>
          <w:b/>
          <w:bCs/>
          <w:sz w:val="32"/>
          <w:szCs w:val="32"/>
        </w:rPr>
      </w:pPr>
      <w:bookmarkStart w:id="0" w:name="_heading=h.3znysh7" w:colFirst="0" w:colLast="0"/>
      <w:bookmarkEnd w:id="0"/>
    </w:p>
    <w:p w14:paraId="489912EF" w14:textId="77777777" w:rsidR="005E6517" w:rsidRDefault="005E6517">
      <w:pPr>
        <w:spacing w:after="0" w:line="240" w:lineRule="auto"/>
        <w:ind w:left="1" w:hanging="3"/>
        <w:jc w:val="center"/>
        <w:rPr>
          <w:sz w:val="28"/>
          <w:szCs w:val="28"/>
        </w:rPr>
      </w:pPr>
    </w:p>
    <w:tbl>
      <w:tblPr>
        <w:tblStyle w:val="a"/>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24A339C7" w14:textId="77777777">
        <w:tc>
          <w:tcPr>
            <w:tcW w:w="9804" w:type="dxa"/>
            <w:shd w:val="clear" w:color="auto" w:fill="D9D9D9"/>
          </w:tcPr>
          <w:p w14:paraId="33782EAC" w14:textId="77777777" w:rsidR="005E6517" w:rsidRDefault="00000000">
            <w:pPr>
              <w:numPr>
                <w:ilvl w:val="0"/>
                <w:numId w:val="1"/>
              </w:numPr>
              <w:pBdr>
                <w:top w:val="nil"/>
                <w:left w:val="nil"/>
                <w:bottom w:val="nil"/>
                <w:right w:val="nil"/>
                <w:between w:val="nil"/>
              </w:pBdr>
              <w:spacing w:after="200" w:line="276" w:lineRule="auto"/>
              <w:ind w:left="38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Visi, Misi, Tujuan  dan Strategi </w:t>
            </w:r>
            <w:r>
              <w:rPr>
                <w:rFonts w:ascii="Times New Roman" w:eastAsia="Times New Roman" w:hAnsi="Times New Roman" w:cs="Times New Roman"/>
                <w:b/>
                <w:bCs/>
                <w:sz w:val="24"/>
                <w:szCs w:val="24"/>
              </w:rPr>
              <w:t>Fakultas Teknologi Informasi Dan Industri (FTII)</w:t>
            </w:r>
            <w:r>
              <w:rPr>
                <w:rFonts w:ascii="Times New Roman" w:eastAsia="Times New Roman" w:hAnsi="Times New Roman" w:cs="Times New Roman"/>
                <w:b/>
                <w:bCs/>
                <w:color w:val="000000"/>
                <w:sz w:val="24"/>
                <w:szCs w:val="24"/>
              </w:rPr>
              <w:t xml:space="preserve"> Universitas Stikubank (UNISBANK) Semarang</w:t>
            </w:r>
          </w:p>
        </w:tc>
      </w:tr>
    </w:tbl>
    <w:p w14:paraId="24EC5119" w14:textId="77777777" w:rsidR="005E6517" w:rsidRDefault="005E6517">
      <w:pPr>
        <w:spacing w:after="0" w:line="240" w:lineRule="auto"/>
        <w:ind w:hanging="2"/>
        <w:jc w:val="both"/>
        <w:rPr>
          <w:rFonts w:ascii="Times New Roman" w:eastAsia="Times New Roman" w:hAnsi="Times New Roman" w:cs="Times New Roman"/>
          <w:sz w:val="24"/>
          <w:szCs w:val="24"/>
        </w:rPr>
      </w:pPr>
    </w:p>
    <w:p w14:paraId="18F002B4" w14:textId="77777777" w:rsidR="005E6517"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Visi </w:t>
      </w:r>
      <w:r>
        <w:rPr>
          <w:rFonts w:ascii="Times New Roman" w:eastAsia="Times New Roman" w:hAnsi="Times New Roman" w:cs="Times New Roman"/>
          <w:sz w:val="24"/>
          <w:szCs w:val="24"/>
        </w:rPr>
        <w:t>Fakultas Teknologi Informasi Dan Industri (FTII)</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Universitas Stikubank (UNISBANK) Semarang adalah:</w:t>
      </w:r>
    </w:p>
    <w:p w14:paraId="4AA465F8" w14:textId="77777777" w:rsidR="005E6517" w:rsidRDefault="00000000">
      <w:pPr>
        <w:spacing w:line="240" w:lineRule="auto"/>
        <w:ind w:firstLine="709"/>
        <w:jc w:val="both"/>
        <w:rPr>
          <w:rFonts w:ascii="Times New Roman" w:eastAsia="Times New Roman" w:hAnsi="Times New Roman" w:cs="Times New Roman"/>
        </w:rPr>
      </w:pPr>
      <w:r>
        <w:rPr>
          <w:rFonts w:ascii="Times New Roman" w:eastAsia="Times New Roman" w:hAnsi="Times New Roman" w:cs="Times New Roman"/>
        </w:rPr>
        <w:t>Pada tahun 2035 menjadi Fakultas Teknologi Informasi dan Industri yang unggul, inovatif, adaptif dalam penerapan ilmu komputer, informatika dan industri yang berjiwa kewirausahaan dan berdaya saing internasional</w:t>
      </w:r>
      <w:r>
        <w:rPr>
          <w:rFonts w:ascii="Times New Roman" w:eastAsia="Times New Roman" w:hAnsi="Times New Roman" w:cs="Times New Roman"/>
          <w:color w:val="010101"/>
        </w:rPr>
        <w:t>.</w:t>
      </w:r>
    </w:p>
    <w:p w14:paraId="3B30407E" w14:textId="77777777" w:rsidR="005E6517" w:rsidRDefault="00000000">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Misi Fakultas Teknologi Informasi dan Industri (FTII)</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Universitas Stikubank (UNISBANK) Semarang adalah:</w:t>
      </w:r>
    </w:p>
    <w:p w14:paraId="4526EB81" w14:textId="77777777" w:rsidR="005E6517" w:rsidRDefault="00000000">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Menyelenggarakan pendidikan yang menghasilkan sarjana dan magister di bidang Teknologi Informasi dan Industri yang kompeten, unggul, dan mandiri.</w:t>
      </w:r>
    </w:p>
    <w:p w14:paraId="01258384" w14:textId="77777777" w:rsidR="005E6517" w:rsidRDefault="00000000">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Melaksanakan penelitian dan pengkajian rekayasa di bidang Teknologi Informasi dan Industri yang inovatif dan berkontribusi pada pengembangan ilmu.</w:t>
      </w:r>
    </w:p>
    <w:p w14:paraId="173315A7" w14:textId="77777777" w:rsidR="005E6517" w:rsidRDefault="00000000">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Melaksanakan pengabdian kepada masyarakat di bidang Teknologi Informasi dan Industri yang bermanfaat bagi kesejahteraan masyarakat.</w:t>
      </w:r>
    </w:p>
    <w:p w14:paraId="1DD27213" w14:textId="77777777" w:rsidR="005E6517" w:rsidRDefault="00000000">
      <w:pPr>
        <w:numPr>
          <w:ilvl w:val="0"/>
          <w:numId w:val="26"/>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Mengembangkan kerja sama dalam bidang pendidikan, penelitian, pengabdian, serta kerja praktik dengan industri teknologi, manufaktur, dan UMKM pada tingkat lokal, nasional, dan internasional.</w:t>
      </w:r>
    </w:p>
    <w:p w14:paraId="2D6F100B" w14:textId="77777777" w:rsidR="005E6517" w:rsidRDefault="00000000">
      <w:pPr>
        <w:numPr>
          <w:ilvl w:val="0"/>
          <w:numId w:val="26"/>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Membentuk lulusan berkarakter mandiri, beretika, dan berjiwa wirausaha.</w:t>
      </w:r>
    </w:p>
    <w:p w14:paraId="316020F2" w14:textId="77777777" w:rsidR="005E6517" w:rsidRDefault="00000000" w:rsidP="00C92F7F">
      <w:pPr>
        <w:spacing w:after="0" w:line="240" w:lineRule="auto"/>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Tujuan Fakultas Teknologi Informasi dan Industri (FTII)</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 xml:space="preserve"> Universitas Stikubank (UNISBANK) Semarang meliputi:</w:t>
      </w:r>
      <w:r>
        <w:rPr>
          <w:rFonts w:ascii="Times New Roman" w:eastAsia="Times New Roman" w:hAnsi="Times New Roman" w:cs="Times New Roman"/>
          <w:color w:val="010101"/>
          <w:sz w:val="24"/>
          <w:szCs w:val="24"/>
        </w:rPr>
        <w:t xml:space="preserve"> </w:t>
      </w:r>
    </w:p>
    <w:p w14:paraId="4FDC9EC5" w14:textId="77777777" w:rsidR="005E651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Terwujudnya organisasi FTII yang transparan, akuntabel, dan berbasis TIK untuk mendukung Good University Governance.</w:t>
      </w:r>
    </w:p>
    <w:p w14:paraId="5DC3CC43" w14:textId="77777777" w:rsidR="005E651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Menghasilkan lulusan yang cerdas, beretika, beriman, bertakwa, serta bertanggung jawab terhadap kesejahteraan masyarakat.</w:t>
      </w:r>
    </w:p>
    <w:p w14:paraId="3B7FFCA8" w14:textId="77777777" w:rsidR="005E651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Menghasilkan lulusan yang kompeten di bidang ilmu komputer, informatika, dan industri.</w:t>
      </w:r>
    </w:p>
    <w:p w14:paraId="380C9C76" w14:textId="77777777" w:rsidR="005E651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lastRenderedPageBreak/>
        <w:t>Menghasilkan lulusan berjiwa wirausaha yang memiliki kemampuan komunikasi, hubungan interpersonal, dan negosiasi.</w:t>
      </w:r>
    </w:p>
    <w:p w14:paraId="56DB3621" w14:textId="77777777" w:rsidR="005E651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Terwujudnya SDM yang mampu melakukan penelitian dan menghasilkan karya ilmiah.</w:t>
      </w:r>
    </w:p>
    <w:p w14:paraId="32B872F8" w14:textId="77777777" w:rsidR="005E6517" w:rsidRDefault="00000000">
      <w:pPr>
        <w:numPr>
          <w:ilvl w:val="0"/>
          <w:numId w:val="2"/>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Terwujudnya SDM yang mampu mengembangkan karya ilmiah dalam rangka mendukung pengabdian kepada masyarakat.</w:t>
      </w:r>
    </w:p>
    <w:p w14:paraId="691F6BE8" w14:textId="77777777" w:rsidR="005E6517" w:rsidRDefault="00000000">
      <w:pPr>
        <w:numPr>
          <w:ilvl w:val="0"/>
          <w:numId w:val="2"/>
        </w:numPr>
        <w:pBdr>
          <w:top w:val="nil"/>
          <w:left w:val="nil"/>
          <w:bottom w:val="nil"/>
          <w:right w:val="nil"/>
          <w:between w:val="nil"/>
        </w:pBdr>
        <w:shd w:val="clear" w:color="auto" w:fill="FFFFFF"/>
        <w:spacing w:after="280" w:line="240" w:lineRule="auto"/>
        <w:jc w:val="both"/>
        <w:rPr>
          <w:rFonts w:ascii="Times New Roman" w:eastAsia="Times New Roman" w:hAnsi="Times New Roman" w:cs="Times New Roman"/>
          <w:color w:val="212529"/>
        </w:rPr>
      </w:pPr>
      <w:r>
        <w:rPr>
          <w:rFonts w:ascii="Times New Roman" w:eastAsia="Times New Roman" w:hAnsi="Times New Roman" w:cs="Times New Roman"/>
          <w:color w:val="212529"/>
        </w:rPr>
        <w:t>Terbentuknya jaringan kerja sama yang saling menguntungkan untuk pengembangan ilmu komputer, informatika, dan industri.</w:t>
      </w:r>
    </w:p>
    <w:p w14:paraId="757B9EFC" w14:textId="77777777" w:rsidR="005E6517" w:rsidRDefault="00000000">
      <w:pPr>
        <w:spacing w:after="0" w:line="240" w:lineRule="auto"/>
        <w:ind w:firstLine="720"/>
        <w:jc w:val="both"/>
        <w:rPr>
          <w:rFonts w:ascii="Times New Roman" w:eastAsia="Times New Roman" w:hAnsi="Times New Roman" w:cs="Times New Roman"/>
          <w:color w:val="010101"/>
          <w:sz w:val="24"/>
          <w:szCs w:val="24"/>
        </w:rPr>
      </w:pPr>
      <w:r>
        <w:rPr>
          <w:rFonts w:ascii="Times New Roman" w:eastAsia="Times New Roman" w:hAnsi="Times New Roman" w:cs="Times New Roman"/>
          <w:sz w:val="24"/>
          <w:szCs w:val="24"/>
        </w:rPr>
        <w:t>Strategi  Fakultas Teknologi Informasi dan Industri (FTII)</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 xml:space="preserve"> Universitas Stikubank (UNISBANK) Semarang meliputi:</w:t>
      </w:r>
      <w:r>
        <w:rPr>
          <w:rFonts w:ascii="Times New Roman" w:eastAsia="Times New Roman" w:hAnsi="Times New Roman" w:cs="Times New Roman"/>
          <w:color w:val="010101"/>
          <w:sz w:val="24"/>
          <w:szCs w:val="24"/>
        </w:rPr>
        <w:t xml:space="preserve"> </w:t>
      </w:r>
    </w:p>
    <w:p w14:paraId="228F257B" w14:textId="77777777" w:rsidR="005E6517"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Strategi FTII disusun untuk memastikan seluruh visi, misi, tujuan, dan sasaran fakultas dapat dicapai secara terarah dan berkelanjutan menuju target tahun 2035. Penyusunan strategi ini mempertimbangkan perkembangan teknologi informasi dan industri, kebutuhan kompetensi masa depan, serta tuntutan dunia industri dan kebijakan pendidikan tinggi nasional.</w:t>
      </w:r>
    </w:p>
    <w:p w14:paraId="689DA3F1" w14:textId="77777777" w:rsidR="005E6517"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Untuk itu, strategi FTII difokuskan pada delapan bidang utama: (1) penguatan tata kelola dan layanan berbasis teknologi informasi; (2) peningkatan kualitas pendidikan dan kurikulum yang relevan dengan kebutuhan industri; (3) pengembangan SDM dosen dan tenaga kependidikan; (4) peningkatan penelitian dan publikasi; (5) penguatan pengabdian kepada masyarakat; (6) perluasan kerja sama dengan industri dan mitra global; (7) pengembangan sarana dan prasarana pembelajaran; serta (8) pembentukan karakter dan jiwa kewirausahaan mahasiswa.</w:t>
      </w:r>
    </w:p>
    <w:p w14:paraId="02A7409A" w14:textId="77777777" w:rsidR="005E6517" w:rsidRDefault="00000000">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Melalui strategi yang terstruktur ini, FTII diharapkan mampu meningkatkan daya saing institusi, menghasilkan lulusan yang kompeten dan berkarakter, serta memberikan kontribusi nyata bagi masyarakat dan dunia industri. Strategi ini sekaligus menjadi pedoman dalam pelaksanaan program kerja fakultas secara terpadu dan berkesinambungan. Berkut ini Rincian dari ke 8 bidang utama dari strategi yang di rencanakan:</w:t>
      </w:r>
    </w:p>
    <w:p w14:paraId="15CA50D3" w14:textId="77777777" w:rsidR="005E6517" w:rsidRDefault="00000000">
      <w:pPr>
        <w:numPr>
          <w:ilvl w:val="3"/>
          <w:numId w:val="3"/>
        </w:num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Penguatan Tata Kelola &amp; Layanan Publik</w:t>
      </w:r>
    </w:p>
    <w:p w14:paraId="0D8B7BD5"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3B1A514D" w14:textId="77777777" w:rsidR="005E6517" w:rsidRDefault="00000000">
      <w:pPr>
        <w:numPr>
          <w:ilvl w:val="5"/>
          <w:numId w:val="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Membangun tata kelola fakultas yang transparan, akuntabel, dan berbasis teknologi informasi.</w:t>
      </w:r>
    </w:p>
    <w:p w14:paraId="7BADD647" w14:textId="77777777" w:rsidR="005E6517" w:rsidRDefault="00000000">
      <w:pPr>
        <w:numPr>
          <w:ilvl w:val="5"/>
          <w:numId w:val="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Mengimplementasikan Good University Governance melalui digitalisasi layanan akademik dan non-akademik.</w:t>
      </w:r>
    </w:p>
    <w:p w14:paraId="11BB4248"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57EA8E56" w14:textId="77777777" w:rsidR="005E6517" w:rsidRDefault="00000000">
      <w:pPr>
        <w:numPr>
          <w:ilvl w:val="1"/>
          <w:numId w:val="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Mengembangkan sistem administrasi akademik berbasis IT (digitalisasi layanan).</w:t>
      </w:r>
    </w:p>
    <w:p w14:paraId="5C634C56" w14:textId="77777777" w:rsidR="005E6517" w:rsidRDefault="00000000">
      <w:pPr>
        <w:numPr>
          <w:ilvl w:val="1"/>
          <w:numId w:val="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Menerapkan SOP layanan untuk seluruh program studi.</w:t>
      </w:r>
    </w:p>
    <w:p w14:paraId="687469F0" w14:textId="77777777" w:rsidR="005E6517" w:rsidRDefault="00000000">
      <w:pPr>
        <w:numPr>
          <w:ilvl w:val="1"/>
          <w:numId w:val="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Mengoptimalkan sistem pelaporan kinerja SDM (GKM/GJM).</w:t>
      </w:r>
    </w:p>
    <w:p w14:paraId="55110F34" w14:textId="77777777" w:rsidR="005E6517" w:rsidRDefault="00000000">
      <w:pPr>
        <w:numPr>
          <w:ilvl w:val="1"/>
          <w:numId w:val="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Melakukan audit internal fakultas secara berkala.</w:t>
      </w:r>
    </w:p>
    <w:p w14:paraId="0A8110C4" w14:textId="77777777" w:rsidR="005E6517" w:rsidRDefault="00000000">
      <w:pPr>
        <w:numPr>
          <w:ilvl w:val="1"/>
          <w:numId w:val="3"/>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Meningkatkan kapasitas manajerial pimpinan, pengelola prodi, dan tenaga kependidikan.</w:t>
      </w:r>
    </w:p>
    <w:p w14:paraId="146CDEA3" w14:textId="77777777" w:rsidR="005E651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2. Strategi Pengembangan Pendidikan &amp; Kurikulum</w:t>
      </w:r>
    </w:p>
    <w:p w14:paraId="2FA5C5DE"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05A4A766" w14:textId="77777777" w:rsidR="005E6517" w:rsidRDefault="00000000">
      <w:pPr>
        <w:numPr>
          <w:ilvl w:val="0"/>
          <w:numId w:val="4"/>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t>Menyelenggarakan pendidikan berkualitas untuk menghasilkan lulusan kompeten, mandiri, dan berkarakter.</w:t>
      </w:r>
    </w:p>
    <w:p w14:paraId="18B6AE0D" w14:textId="77777777" w:rsidR="005E6517" w:rsidRDefault="00000000">
      <w:pPr>
        <w:numPr>
          <w:ilvl w:val="0"/>
          <w:numId w:val="4"/>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lastRenderedPageBreak/>
        <w:t>Menyesuaikan kurikulum dengan perkembangan teknologi, industri, dan pasar kerja.</w:t>
      </w:r>
    </w:p>
    <w:p w14:paraId="37537B25" w14:textId="77777777" w:rsidR="005E6517"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18A802E6" w14:textId="77777777" w:rsidR="005E6517" w:rsidRDefault="00000000">
      <w:pPr>
        <w:numPr>
          <w:ilvl w:val="0"/>
          <w:numId w:val="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Melakukan review kurikulum minimal setiap 2–4 tahun berbasis KKNI, OBE, dan kebutuhan industri.</w:t>
      </w:r>
    </w:p>
    <w:p w14:paraId="0083FDD6" w14:textId="77777777" w:rsidR="005E6517" w:rsidRDefault="00000000">
      <w:pPr>
        <w:numPr>
          <w:ilvl w:val="0"/>
          <w:numId w:val="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Mengintegrasikan mata kuliah kewirausahaan, soft skills, dan komunikasi profesional.</w:t>
      </w:r>
    </w:p>
    <w:p w14:paraId="62ADAAC5" w14:textId="77777777" w:rsidR="005E6517" w:rsidRDefault="00000000">
      <w:pPr>
        <w:numPr>
          <w:ilvl w:val="0"/>
          <w:numId w:val="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kualitas proses pembelajaran melalui monitoring dan evaluasi rutin.</w:t>
      </w:r>
    </w:p>
    <w:p w14:paraId="3B7D31F7" w14:textId="77777777" w:rsidR="005E6517" w:rsidRDefault="00000000">
      <w:pPr>
        <w:numPr>
          <w:ilvl w:val="0"/>
          <w:numId w:val="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Memperluas penggunaan teknologi pembelajaran (LMS, e-learning, simulasi industri).</w:t>
      </w:r>
    </w:p>
    <w:p w14:paraId="4CF2B356" w14:textId="77777777" w:rsidR="005E6517" w:rsidRDefault="00000000">
      <w:pPr>
        <w:numPr>
          <w:ilvl w:val="0"/>
          <w:numId w:val="5"/>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jumlah dosen bersertifikat kompetensi profesi.</w:t>
      </w:r>
    </w:p>
    <w:p w14:paraId="15D6C595" w14:textId="77777777" w:rsidR="005E651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3. Strategi Penguatan Sumber Daya Manusia (Dosen &amp; Tendik)</w:t>
      </w:r>
    </w:p>
    <w:p w14:paraId="6B66A8B6" w14:textId="77777777" w:rsidR="005E6517"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Utama:</w:t>
      </w:r>
    </w:p>
    <w:p w14:paraId="5C63482D" w14:textId="77777777" w:rsidR="005E6517" w:rsidRDefault="00000000">
      <w:pPr>
        <w:numPr>
          <w:ilvl w:val="0"/>
          <w:numId w:val="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kualifikasi akademik dan kompetensi profesional dosen.</w:t>
      </w:r>
    </w:p>
    <w:p w14:paraId="67D4BC23" w14:textId="77777777" w:rsidR="005E6517" w:rsidRDefault="00000000">
      <w:pPr>
        <w:numPr>
          <w:ilvl w:val="0"/>
          <w:numId w:val="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tenaga kependidikan yang kompeten dalam layanan akademik digital.</w:t>
      </w:r>
    </w:p>
    <w:p w14:paraId="67428A17" w14:textId="77777777" w:rsidR="005E6517"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7EB88C76" w14:textId="77777777" w:rsidR="005E6517" w:rsidRDefault="00000000">
      <w:pPr>
        <w:numPr>
          <w:ilvl w:val="0"/>
          <w:numId w:val="7"/>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Mendorong dosen melanjutkan studi S3 dan memperoleh jabatan akademik.</w:t>
      </w:r>
    </w:p>
    <w:p w14:paraId="08F19198" w14:textId="77777777" w:rsidR="005E6517" w:rsidRDefault="00000000">
      <w:pPr>
        <w:numPr>
          <w:ilvl w:val="0"/>
          <w:numId w:val="7"/>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Memberikan pelatihan kompetensi pedagogik dan teknologi pembelajaran.</w:t>
      </w:r>
    </w:p>
    <w:p w14:paraId="366B181C" w14:textId="77777777" w:rsidR="005E6517" w:rsidRDefault="00000000">
      <w:pPr>
        <w:numPr>
          <w:ilvl w:val="0"/>
          <w:numId w:val="7"/>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Melaksanakan pelatihan non-akademik seperti leadership, komunikasi, manajemen konflik.</w:t>
      </w:r>
    </w:p>
    <w:p w14:paraId="4588C43C" w14:textId="77777777" w:rsidR="005E6517" w:rsidRDefault="00000000">
      <w:pPr>
        <w:numPr>
          <w:ilvl w:val="0"/>
          <w:numId w:val="7"/>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Mengirim dosen untuk sertifikasi profesi dan pelatihan industri.</w:t>
      </w:r>
    </w:p>
    <w:p w14:paraId="2ADD1860" w14:textId="77777777" w:rsidR="005E6517" w:rsidRDefault="00000000">
      <w:pPr>
        <w:numPr>
          <w:ilvl w:val="0"/>
          <w:numId w:val="7"/>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Mengadakan workshop peningkatan keterampilan tendik dalam layanan digital.</w:t>
      </w:r>
    </w:p>
    <w:p w14:paraId="7EFCE7E6" w14:textId="77777777" w:rsidR="005E6517" w:rsidRDefault="00000000">
      <w:pPr>
        <w:numPr>
          <w:ilvl w:val="0"/>
          <w:numId w:val="10"/>
        </w:numPr>
        <w:spacing w:after="0" w:line="240" w:lineRule="auto"/>
        <w:ind w:left="284"/>
        <w:rPr>
          <w:rFonts w:ascii="Times New Roman" w:eastAsia="Times New Roman" w:hAnsi="Times New Roman" w:cs="Times New Roman"/>
          <w:b/>
          <w:bCs/>
        </w:rPr>
      </w:pPr>
      <w:r>
        <w:rPr>
          <w:rFonts w:ascii="Times New Roman" w:eastAsia="Times New Roman" w:hAnsi="Times New Roman" w:cs="Times New Roman"/>
          <w:b/>
          <w:bCs/>
        </w:rPr>
        <w:t>Strategi Peningkatan Penelitian &amp; Publikasi</w:t>
      </w:r>
    </w:p>
    <w:p w14:paraId="47595844" w14:textId="77777777" w:rsidR="005E6517" w:rsidRDefault="00000000">
      <w:pPr>
        <w:spacing w:after="0" w:line="240" w:lineRule="auto"/>
        <w:ind w:firstLine="567"/>
        <w:rPr>
          <w:rFonts w:ascii="Times New Roman" w:eastAsia="Times New Roman" w:hAnsi="Times New Roman" w:cs="Times New Roman"/>
          <w:b/>
          <w:bCs/>
        </w:rPr>
      </w:pPr>
      <w:r>
        <w:rPr>
          <w:rFonts w:ascii="Times New Roman" w:eastAsia="Times New Roman" w:hAnsi="Times New Roman" w:cs="Times New Roman"/>
          <w:b/>
          <w:bCs/>
        </w:rPr>
        <w:t>Strategi Utama</w:t>
      </w:r>
    </w:p>
    <w:p w14:paraId="499C1054" w14:textId="77777777" w:rsidR="005E6517" w:rsidRDefault="00000000">
      <w:pPr>
        <w:numPr>
          <w:ilvl w:val="0"/>
          <w:numId w:val="8"/>
        </w:num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Meningkatkan kualitas dan kuantitas penelitian di bidang teknologi informasi dan industri.</w:t>
      </w:r>
    </w:p>
    <w:p w14:paraId="032B4860" w14:textId="77777777" w:rsidR="005E6517" w:rsidRDefault="00000000">
      <w:pPr>
        <w:numPr>
          <w:ilvl w:val="0"/>
          <w:numId w:val="8"/>
        </w:numPr>
        <w:spacing w:after="0" w:line="240" w:lineRule="auto"/>
        <w:ind w:left="1134"/>
        <w:rPr>
          <w:rFonts w:ascii="Times New Roman" w:eastAsia="Times New Roman" w:hAnsi="Times New Roman" w:cs="Times New Roman"/>
        </w:rPr>
      </w:pPr>
      <w:r>
        <w:rPr>
          <w:rFonts w:ascii="Times New Roman" w:eastAsia="Times New Roman" w:hAnsi="Times New Roman" w:cs="Times New Roman"/>
        </w:rPr>
        <w:t>Meningkatkan output penelitian berupa publikasi, HKI, dan kerja sama riset.</w:t>
      </w:r>
    </w:p>
    <w:p w14:paraId="2E8446E5"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23A085A1" w14:textId="77777777" w:rsidR="005E6517" w:rsidRDefault="00000000">
      <w:pPr>
        <w:numPr>
          <w:ilvl w:val="0"/>
          <w:numId w:val="9"/>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Menyediakan dana penelitian internal fakultas.</w:t>
      </w:r>
    </w:p>
    <w:p w14:paraId="60333213" w14:textId="77777777" w:rsidR="005E6517" w:rsidRDefault="00000000">
      <w:pPr>
        <w:numPr>
          <w:ilvl w:val="0"/>
          <w:numId w:val="9"/>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Mendorong dosen mengikuti hibah penelitian nasional/internasional.</w:t>
      </w:r>
    </w:p>
    <w:p w14:paraId="2714F2C6" w14:textId="77777777" w:rsidR="005E6517" w:rsidRDefault="00000000">
      <w:pPr>
        <w:numPr>
          <w:ilvl w:val="0"/>
          <w:numId w:val="9"/>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Membentuk klaster riset berbasis kompetensi dosen.</w:t>
      </w:r>
    </w:p>
    <w:p w14:paraId="69B250AC" w14:textId="77777777" w:rsidR="005E6517" w:rsidRDefault="00000000">
      <w:pPr>
        <w:numPr>
          <w:ilvl w:val="0"/>
          <w:numId w:val="9"/>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Mewajibkan publikasi pada jurnal nasional/internasional terindeks.</w:t>
      </w:r>
    </w:p>
    <w:p w14:paraId="78CDBFE8" w14:textId="77777777" w:rsidR="005E6517" w:rsidRDefault="00000000">
      <w:pPr>
        <w:numPr>
          <w:ilvl w:val="0"/>
          <w:numId w:val="9"/>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Meningkatkan jumlah HKI melalui bimbingan paten dan copyright.</w:t>
      </w:r>
    </w:p>
    <w:p w14:paraId="084816EE" w14:textId="77777777" w:rsidR="005E6517" w:rsidRDefault="00000000">
      <w:pPr>
        <w:numPr>
          <w:ilvl w:val="0"/>
          <w:numId w:val="9"/>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Menyelenggarakan seminar rutin tingkat fakultas.</w:t>
      </w:r>
    </w:p>
    <w:p w14:paraId="50A44E73" w14:textId="77777777" w:rsidR="005E651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rPr>
        <w:t xml:space="preserve"> </w:t>
      </w:r>
      <w:r>
        <w:rPr>
          <w:rFonts w:ascii="Times New Roman" w:eastAsia="Times New Roman" w:hAnsi="Times New Roman" w:cs="Times New Roman"/>
          <w:b/>
          <w:bCs/>
        </w:rPr>
        <w:t>Strategi Pengabdian kepada Masyarakat</w:t>
      </w:r>
    </w:p>
    <w:p w14:paraId="4A626F23"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3D4E77FE" w14:textId="77777777" w:rsidR="005E6517" w:rsidRDefault="00000000">
      <w:pPr>
        <w:numPr>
          <w:ilvl w:val="0"/>
          <w:numId w:val="11"/>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Memperkuat posisi FTII sebagai pusat pemberdayaan masyarakat berbasis teknologi.</w:t>
      </w:r>
    </w:p>
    <w:p w14:paraId="065E22CB" w14:textId="77777777" w:rsidR="005E6517" w:rsidRDefault="00000000">
      <w:pPr>
        <w:numPr>
          <w:ilvl w:val="0"/>
          <w:numId w:val="11"/>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Mendorong inovasi dosen dalam kegiatan abdimas.</w:t>
      </w:r>
    </w:p>
    <w:p w14:paraId="64697F37" w14:textId="77777777" w:rsidR="005E6517"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3E424709" w14:textId="77777777" w:rsidR="005E6517" w:rsidRDefault="00000000">
      <w:pPr>
        <w:numPr>
          <w:ilvl w:val="0"/>
          <w:numId w:val="12"/>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Menyediakan dana hibah abdimas internal.</w:t>
      </w:r>
    </w:p>
    <w:p w14:paraId="0FABE6E2" w14:textId="77777777" w:rsidR="005E6517" w:rsidRDefault="00000000">
      <w:pPr>
        <w:numPr>
          <w:ilvl w:val="0"/>
          <w:numId w:val="12"/>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Mengarahkan abdimas agar relevan dengan kompetensi teknologi dan industri.</w:t>
      </w:r>
    </w:p>
    <w:p w14:paraId="50C531EF" w14:textId="77777777" w:rsidR="005E6517" w:rsidRDefault="00000000">
      <w:pPr>
        <w:numPr>
          <w:ilvl w:val="0"/>
          <w:numId w:val="12"/>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Bekerja sama dengan desa binaan, UMKM, dan pemerintah daerah.</w:t>
      </w:r>
    </w:p>
    <w:p w14:paraId="381982C1" w14:textId="77777777" w:rsidR="005E6517" w:rsidRDefault="00000000">
      <w:pPr>
        <w:numPr>
          <w:ilvl w:val="0"/>
          <w:numId w:val="12"/>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Meningkatkan publikasi hasil pengabdian di jurnal nasional dan internasional.</w:t>
      </w:r>
    </w:p>
    <w:p w14:paraId="45B9F34A" w14:textId="77777777" w:rsidR="005E6517" w:rsidRDefault="00000000">
      <w:pPr>
        <w:numPr>
          <w:ilvl w:val="0"/>
          <w:numId w:val="12"/>
        </w:numPr>
        <w:spacing w:after="0" w:line="240" w:lineRule="auto"/>
        <w:ind w:left="1134"/>
        <w:jc w:val="both"/>
        <w:rPr>
          <w:rFonts w:ascii="Times New Roman" w:eastAsia="Times New Roman" w:hAnsi="Times New Roman" w:cs="Times New Roman"/>
        </w:rPr>
      </w:pPr>
      <w:r>
        <w:rPr>
          <w:rFonts w:ascii="Times New Roman" w:eastAsia="Times New Roman" w:hAnsi="Times New Roman" w:cs="Times New Roman"/>
        </w:rPr>
        <w:t>Membuat program community empowerment berbasis IT (digitalisasi UMKM, workshop digital skill, dll).</w:t>
      </w:r>
    </w:p>
    <w:p w14:paraId="1E413D88" w14:textId="77777777" w:rsidR="00C92F7F" w:rsidRDefault="00C92F7F" w:rsidP="00C92F7F">
      <w:pPr>
        <w:spacing w:after="0" w:line="240" w:lineRule="auto"/>
        <w:jc w:val="both"/>
        <w:rPr>
          <w:rFonts w:ascii="Times New Roman" w:eastAsia="Times New Roman" w:hAnsi="Times New Roman" w:cs="Times New Roman"/>
        </w:rPr>
      </w:pPr>
    </w:p>
    <w:p w14:paraId="09B73B2C" w14:textId="77777777" w:rsidR="005E651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6. Strategi Kerja Sama &amp; Link and Match dengan Industri</w:t>
      </w:r>
    </w:p>
    <w:p w14:paraId="5565BFEE"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3B80E919" w14:textId="77777777" w:rsidR="005E6517" w:rsidRDefault="00000000">
      <w:pPr>
        <w:numPr>
          <w:ilvl w:val="0"/>
          <w:numId w:val="13"/>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jejaring kerja sama dengan industri nasional dan internasional.</w:t>
      </w:r>
    </w:p>
    <w:p w14:paraId="5B7B438A" w14:textId="77777777" w:rsidR="005E6517" w:rsidRDefault="00000000">
      <w:pPr>
        <w:numPr>
          <w:ilvl w:val="0"/>
          <w:numId w:val="13"/>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Menjamin ketersediaan tempat magang dan rekrutmen lulusan.</w:t>
      </w:r>
    </w:p>
    <w:p w14:paraId="22DAEEB5" w14:textId="77777777" w:rsidR="005E6517" w:rsidRDefault="00000000">
      <w:pPr>
        <w:spacing w:after="0" w:line="240" w:lineRule="auto"/>
        <w:ind w:left="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44046CF8" w14:textId="77777777" w:rsidR="005E6517" w:rsidRDefault="00000000">
      <w:pPr>
        <w:numPr>
          <w:ilvl w:val="0"/>
          <w:numId w:val="14"/>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Menjalin MoU dan MoA dengan perusahaan teknologi, manufaktur, dan startup.</w:t>
      </w:r>
    </w:p>
    <w:p w14:paraId="78D5506A" w14:textId="77777777" w:rsidR="005E6517" w:rsidRDefault="00000000">
      <w:pPr>
        <w:numPr>
          <w:ilvl w:val="0"/>
          <w:numId w:val="14"/>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Menjalankan program collaborative teaching, guest lecture, dan industrial visit.</w:t>
      </w:r>
    </w:p>
    <w:p w14:paraId="2A7AE90C" w14:textId="77777777" w:rsidR="005E6517" w:rsidRDefault="00000000">
      <w:pPr>
        <w:numPr>
          <w:ilvl w:val="0"/>
          <w:numId w:val="14"/>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Membentuk Career Center untuk menghubungkan mahasiswa dengan kebutuhan tenaga kerja.</w:t>
      </w:r>
    </w:p>
    <w:p w14:paraId="484B329F" w14:textId="77777777" w:rsidR="005E6517" w:rsidRDefault="00000000">
      <w:pPr>
        <w:numPr>
          <w:ilvl w:val="0"/>
          <w:numId w:val="14"/>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Mengembangkan kurikulum berbasis industri (industry-driven curriculum).</w:t>
      </w:r>
    </w:p>
    <w:p w14:paraId="07E1DF9F" w14:textId="77777777" w:rsidR="005E6517" w:rsidRDefault="00000000">
      <w:pPr>
        <w:numPr>
          <w:ilvl w:val="0"/>
          <w:numId w:val="14"/>
        </w:numPr>
        <w:spacing w:after="0" w:line="240" w:lineRule="auto"/>
        <w:ind w:left="1276"/>
        <w:jc w:val="both"/>
        <w:rPr>
          <w:rFonts w:ascii="Times New Roman" w:eastAsia="Times New Roman" w:hAnsi="Times New Roman" w:cs="Times New Roman"/>
          <w:b/>
          <w:bCs/>
        </w:rPr>
      </w:pPr>
      <w:r>
        <w:rPr>
          <w:rFonts w:ascii="Times New Roman" w:eastAsia="Times New Roman" w:hAnsi="Times New Roman" w:cs="Times New Roman"/>
        </w:rPr>
        <w:t>Menjalankan program riset bersama dan joint project dengan industri.</w:t>
      </w:r>
    </w:p>
    <w:p w14:paraId="7F4C92C7" w14:textId="77777777" w:rsidR="005E651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7. Strategi Pengembangan Sarana &amp; Prasarana</w:t>
      </w:r>
    </w:p>
    <w:p w14:paraId="37A7C917"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3ADA474E" w14:textId="77777777" w:rsidR="005E6517" w:rsidRDefault="00000000">
      <w:pPr>
        <w:numPr>
          <w:ilvl w:val="0"/>
          <w:numId w:val="15"/>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t>Menyediakan sarana prasarana pembelajaran dan laboratorium yang mendukung kompetensi industri 4.0.</w:t>
      </w:r>
    </w:p>
    <w:p w14:paraId="62EE4DE8" w14:textId="77777777" w:rsidR="005E6517" w:rsidRDefault="00000000">
      <w:pPr>
        <w:numPr>
          <w:ilvl w:val="0"/>
          <w:numId w:val="15"/>
        </w:numPr>
        <w:spacing w:after="0" w:line="240" w:lineRule="auto"/>
        <w:ind w:left="1276"/>
        <w:rPr>
          <w:rFonts w:ascii="Times New Roman" w:eastAsia="Times New Roman" w:hAnsi="Times New Roman" w:cs="Times New Roman"/>
        </w:rPr>
      </w:pPr>
      <w:r>
        <w:rPr>
          <w:rFonts w:ascii="Times New Roman" w:eastAsia="Times New Roman" w:hAnsi="Times New Roman" w:cs="Times New Roman"/>
        </w:rPr>
        <w:t>Meningkatkan akses teknologi untuk menunjang kegiatan Tri Dharma.</w:t>
      </w:r>
    </w:p>
    <w:p w14:paraId="6B2F9D90"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1CBC86D0" w14:textId="77777777" w:rsidR="005E6517" w:rsidRDefault="00000000">
      <w:pPr>
        <w:numPr>
          <w:ilvl w:val="0"/>
          <w:numId w:val="1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laboratorium AI, IoT, manufaktur, multimedia, dan jaringan.</w:t>
      </w:r>
    </w:p>
    <w:p w14:paraId="078CA9D1" w14:textId="77777777" w:rsidR="005E6517" w:rsidRDefault="00000000">
      <w:pPr>
        <w:numPr>
          <w:ilvl w:val="0"/>
          <w:numId w:val="1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Mengadakan peralatan pendukung praktikum secara berkala.</w:t>
      </w:r>
    </w:p>
    <w:p w14:paraId="3A5B58A5" w14:textId="77777777" w:rsidR="005E6517" w:rsidRDefault="00000000">
      <w:pPr>
        <w:numPr>
          <w:ilvl w:val="0"/>
          <w:numId w:val="1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kualitas ruang belajar, akses internet, dan fasilitas pendukung mahasiswa.</w:t>
      </w:r>
    </w:p>
    <w:p w14:paraId="5D6481BD" w14:textId="77777777" w:rsidR="005E6517" w:rsidRDefault="00000000">
      <w:pPr>
        <w:numPr>
          <w:ilvl w:val="0"/>
          <w:numId w:val="16"/>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sistem informasi akademik terintegrasi.</w:t>
      </w:r>
    </w:p>
    <w:p w14:paraId="73D21AA8" w14:textId="77777777" w:rsidR="005E6517"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8. Strategi Pembentukan Karakter &amp; Jiwa Kewirausahaan</w:t>
      </w:r>
    </w:p>
    <w:p w14:paraId="5E55878E"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Utama:</w:t>
      </w:r>
    </w:p>
    <w:p w14:paraId="123E3B6A" w14:textId="77777777" w:rsidR="005E6517" w:rsidRDefault="00000000">
      <w:pPr>
        <w:numPr>
          <w:ilvl w:val="0"/>
          <w:numId w:val="17"/>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Mengembangkan lulusan berkarakter, beretika, dan berjiwa wirausaha.</w:t>
      </w:r>
    </w:p>
    <w:p w14:paraId="787A0967" w14:textId="77777777" w:rsidR="005E6517" w:rsidRDefault="00000000">
      <w:pPr>
        <w:numPr>
          <w:ilvl w:val="0"/>
          <w:numId w:val="17"/>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Meningkatkan kapasitas mahasiswa dalam soft skills dan kompetensi industri.</w:t>
      </w:r>
    </w:p>
    <w:p w14:paraId="7CC7A196" w14:textId="77777777" w:rsidR="005E6517" w:rsidRDefault="00000000">
      <w:pPr>
        <w:spacing w:after="0" w:line="240" w:lineRule="auto"/>
        <w:ind w:firstLine="426"/>
        <w:rPr>
          <w:rFonts w:ascii="Times New Roman" w:eastAsia="Times New Roman" w:hAnsi="Times New Roman" w:cs="Times New Roman"/>
          <w:b/>
          <w:bCs/>
        </w:rPr>
      </w:pPr>
      <w:r>
        <w:rPr>
          <w:rFonts w:ascii="Times New Roman" w:eastAsia="Times New Roman" w:hAnsi="Times New Roman" w:cs="Times New Roman"/>
          <w:b/>
          <w:bCs/>
        </w:rPr>
        <w:t>Strategi Operasional:</w:t>
      </w:r>
    </w:p>
    <w:p w14:paraId="118EEA5C" w14:textId="77777777" w:rsidR="005E6517" w:rsidRDefault="00000000">
      <w:pPr>
        <w:numPr>
          <w:ilvl w:val="0"/>
          <w:numId w:val="18"/>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Integrasi nilai etika, moral, dan karakter dalam kurikulum.</w:t>
      </w:r>
    </w:p>
    <w:p w14:paraId="32C1906F" w14:textId="77777777" w:rsidR="005E6517" w:rsidRDefault="00000000">
      <w:pPr>
        <w:numPr>
          <w:ilvl w:val="0"/>
          <w:numId w:val="18"/>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Menyelenggarakan pelatihan kewirausahaan, startup incubator, dan business coaching.</w:t>
      </w:r>
    </w:p>
    <w:p w14:paraId="46CEB0F7" w14:textId="77777777" w:rsidR="005E6517" w:rsidRDefault="00000000">
      <w:pPr>
        <w:numPr>
          <w:ilvl w:val="0"/>
          <w:numId w:val="18"/>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Menyelenggarakan workshop soft skills: komunikasi, leadership, problem solving.</w:t>
      </w:r>
    </w:p>
    <w:p w14:paraId="0267C7E1" w14:textId="77777777" w:rsidR="005E6517" w:rsidRDefault="00000000">
      <w:pPr>
        <w:numPr>
          <w:ilvl w:val="0"/>
          <w:numId w:val="18"/>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Mengadakan kompetisi karya inovasi, lomba teknologi, dan hackathon.</w:t>
      </w:r>
    </w:p>
    <w:p w14:paraId="626BB58A" w14:textId="77777777" w:rsidR="005E6517" w:rsidRDefault="00000000">
      <w:pPr>
        <w:numPr>
          <w:ilvl w:val="0"/>
          <w:numId w:val="18"/>
        </w:numPr>
        <w:spacing w:after="0" w:line="240" w:lineRule="auto"/>
        <w:ind w:left="1276"/>
        <w:jc w:val="both"/>
        <w:rPr>
          <w:rFonts w:ascii="Times New Roman" w:eastAsia="Times New Roman" w:hAnsi="Times New Roman" w:cs="Times New Roman"/>
        </w:rPr>
      </w:pPr>
      <w:r>
        <w:rPr>
          <w:rFonts w:ascii="Times New Roman" w:eastAsia="Times New Roman" w:hAnsi="Times New Roman" w:cs="Times New Roman"/>
        </w:rPr>
        <w:t>Memperkuat organisasi mahasiswa berbasis kreativitas dan teknologi.</w:t>
      </w:r>
    </w:p>
    <w:p w14:paraId="59204ED1" w14:textId="77777777" w:rsidR="005E6517" w:rsidRDefault="005E6517">
      <w:pPr>
        <w:spacing w:after="0" w:line="240" w:lineRule="auto"/>
        <w:jc w:val="both"/>
        <w:rPr>
          <w:rFonts w:ascii="Times New Roman" w:eastAsia="Times New Roman" w:hAnsi="Times New Roman" w:cs="Times New Roman"/>
          <w:color w:val="010101"/>
          <w:sz w:val="24"/>
          <w:szCs w:val="24"/>
        </w:rPr>
      </w:pPr>
    </w:p>
    <w:tbl>
      <w:tblPr>
        <w:tblStyle w:val="a0"/>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11BB6926" w14:textId="77777777">
        <w:tc>
          <w:tcPr>
            <w:tcW w:w="9804" w:type="dxa"/>
            <w:shd w:val="clear" w:color="auto" w:fill="D9D9D9"/>
          </w:tcPr>
          <w:p w14:paraId="477C970B" w14:textId="77777777" w:rsidR="005E6517"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Acuan</w:t>
            </w:r>
          </w:p>
        </w:tc>
      </w:tr>
    </w:tbl>
    <w:p w14:paraId="5DBD9CB6" w14:textId="77777777" w:rsidR="005E6517" w:rsidRDefault="005E6517">
      <w:pPr>
        <w:widowControl w:val="0"/>
        <w:pBdr>
          <w:top w:val="nil"/>
          <w:left w:val="nil"/>
          <w:bottom w:val="nil"/>
          <w:right w:val="nil"/>
          <w:between w:val="nil"/>
        </w:pBdr>
        <w:spacing w:after="0" w:line="240" w:lineRule="auto"/>
        <w:ind w:hanging="2"/>
        <w:rPr>
          <w:rFonts w:ascii="Cambria" w:eastAsia="Cambria" w:hAnsi="Cambria" w:cs="Cambria"/>
          <w:sz w:val="24"/>
          <w:szCs w:val="24"/>
        </w:rPr>
      </w:pPr>
    </w:p>
    <w:p w14:paraId="4E31DE03" w14:textId="77777777" w:rsidR="005E6517" w:rsidRDefault="00000000">
      <w:pPr>
        <w:widowControl w:val="0"/>
        <w:pBdr>
          <w:top w:val="nil"/>
          <w:left w:val="nil"/>
          <w:bottom w:val="nil"/>
          <w:right w:val="nil"/>
          <w:between w:val="nil"/>
        </w:pBd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Acuan Standar Proses Pendidikan Fakultas Teknologi Informasi dan Industri (FTII) Universitas Stikubank (UNISBANK) Semarang adalah:</w:t>
      </w:r>
    </w:p>
    <w:p w14:paraId="6A1F0882"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Republik Indonesia Nomor 12 Tahun 2012 tentang Pendidikan Tinggi.</w:t>
      </w:r>
    </w:p>
    <w:p w14:paraId="439640E3"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Presiden Republik Indonesia Nomor 8 Tahun 2012 tentang Kerangka Kualifikasi Nasional Indonesia (KKNI).</w:t>
      </w:r>
    </w:p>
    <w:p w14:paraId="76442040"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Peraturan Menteri Pendidikan, Kebudayaan, Riset, dan Teknologi Republik Indonesia Nomor 53 Tahun 2023 tentang Penjaminan Mutu Pendidikan Tinggi.</w:t>
      </w:r>
    </w:p>
    <w:p w14:paraId="2E9624A6"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Badan Akreditasi Nasional Perguruan Tinggi Nomor 13 Tahun 2023 tentang Sistem Akreditasi Nasional Pendidikan Tinggi (SAN).</w:t>
      </w:r>
    </w:p>
    <w:p w14:paraId="5108AF46"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Badan Akreditasi Nasional Perguruan Tinggi Nomor 5 Tahun 2024 tentang Pemantauan dan Evaluasi Mutu Perguruan Tinggi (PMPT).</w:t>
      </w:r>
    </w:p>
    <w:p w14:paraId="5538E865"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Riset, Teknologi, dan Pendidikan Tinggi Republik Indonesia Nomor 33 Tahun 2019 tentang Pendidikan Antikorupsi di Perguruan Tinggi.</w:t>
      </w:r>
    </w:p>
    <w:p w14:paraId="03384DFA"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Pendidikan dan Kebudayaan Republik Indonesia Nomor 38 Tahun 2019 tentang Pencegahan dan Penanggulangan Penyalahgunaan Narkotika dan Prekursor Narkotika di Lingkungan Pendidikan.</w:t>
      </w:r>
    </w:p>
    <w:p w14:paraId="221416C9"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Statuta Universitas Stikubank (UNISBANK).</w:t>
      </w:r>
    </w:p>
    <w:p w14:paraId="77BAE1E1"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Sistem Penjaminan Mutu Internal (SPMI) Universitas Stikubank (UNISBANK).</w:t>
      </w:r>
    </w:p>
    <w:p w14:paraId="577862CF"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Strategis (Renstra) Universitas Stikubank (UNISBANK) Tahun 2024–2027.</w:t>
      </w:r>
    </w:p>
    <w:p w14:paraId="40737298"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Strategis (Renstra) Fakultas Teknologi Informasi dan Industri (FTII) Universitas Stikubank (UNISBANK) Tahun 2024–2027.</w:t>
      </w:r>
    </w:p>
    <w:p w14:paraId="2800116E"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Akademik Universitas Stikubank (UNISBANK).</w:t>
      </w:r>
    </w:p>
    <w:p w14:paraId="25A96521"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Pendidikan Universitas Stikubank (UNISBANK).</w:t>
      </w:r>
    </w:p>
    <w:p w14:paraId="6E99775B"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Akademik Universitas Stikubank (UNISBANK) yang berlaku.</w:t>
      </w:r>
    </w:p>
    <w:p w14:paraId="1084CC22"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Penyusunan dan Pengembangan Kurikulum Berbasis Outcome-Based Education (OBE) Universitas Stikubank (UNISBANK).</w:t>
      </w:r>
    </w:p>
    <w:p w14:paraId="5197E162"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Kurikulum Program Studi berbasis Outcome-Based Education (OBE) di lingkungan Fakultas Teknologi Informasi dan Industri (FTII).</w:t>
      </w:r>
    </w:p>
    <w:p w14:paraId="4AAE4CCF"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Penyusunan Rencana Pembelajaran Semester (RPS) Universitas Stikubank (UNISBANK).</w:t>
      </w:r>
    </w:p>
    <w:p w14:paraId="1BC583BC"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Pelaksanaan Pembelajaran dan Evaluasi Pembelajaran Universitas Stikubank (UNISBANK).</w:t>
      </w:r>
    </w:p>
    <w:p w14:paraId="035B714F"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Pembelajaran Berbasis Penelitian, Pengabdian kepada Masyarakat, Proyek, dan Studi Kasus yang berlaku di lingkungan Universitas Stikubank (UNISBANK).</w:t>
      </w:r>
    </w:p>
    <w:p w14:paraId="6616850A"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Program Merdeka Belajar Kampus Merdeka (MBKM) Universitas Stikubank (UNISBANK), apabila diterapkan.</w:t>
      </w:r>
    </w:p>
    <w:p w14:paraId="08FACA52"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 Akreditasi Program Studi Lembaga Akreditasi Mandiri Informatika dan Komputer (LAM INFOKOM) yang berlaku pada saat penyusunan standar (Laminfokom 1.0).</w:t>
      </w:r>
    </w:p>
    <w:p w14:paraId="18305EAB"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Kriteria, Indikator Kinerja Utama (IKU), dan Indikator Kinerja Tambahan (IKT) Universitas Stikubank (UNISBANK) yang terkait dengan proses pembelajaran.</w:t>
      </w:r>
    </w:p>
    <w:p w14:paraId="12AC866A" w14:textId="77777777" w:rsidR="005E6517" w:rsidRDefault="00000000">
      <w:pPr>
        <w:widowControl w:val="0"/>
        <w:numPr>
          <w:ilvl w:val="0"/>
          <w:numId w:val="19"/>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Dokumen Sistem Pembelajaran Digital, Learning Management System (LMS), dan kebijakan pembelajaran daring yang berlaku di Universitas Stikubank (UNISBANK).</w:t>
      </w:r>
    </w:p>
    <w:p w14:paraId="7FAD3E23" w14:textId="77777777" w:rsidR="005E6517" w:rsidRDefault="005E6517">
      <w:pPr>
        <w:widowControl w:val="0"/>
        <w:pBdr>
          <w:top w:val="nil"/>
          <w:left w:val="nil"/>
          <w:bottom w:val="nil"/>
          <w:right w:val="nil"/>
          <w:between w:val="nil"/>
        </w:pBdr>
        <w:spacing w:after="0" w:line="240" w:lineRule="auto"/>
        <w:ind w:hanging="2"/>
        <w:rPr>
          <w:color w:val="000000"/>
          <w:sz w:val="24"/>
          <w:szCs w:val="24"/>
        </w:rPr>
      </w:pPr>
    </w:p>
    <w:tbl>
      <w:tblPr>
        <w:tblStyle w:val="a1"/>
        <w:tblW w:w="971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4"/>
      </w:tblGrid>
      <w:tr w:rsidR="005E6517" w14:paraId="0B9FB644" w14:textId="77777777">
        <w:tc>
          <w:tcPr>
            <w:tcW w:w="9714" w:type="dxa"/>
            <w:shd w:val="clear" w:color="auto" w:fill="D9D9D9"/>
          </w:tcPr>
          <w:p w14:paraId="3435B64F" w14:textId="77777777" w:rsidR="005E6517"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Rasional Standar</w:t>
            </w:r>
          </w:p>
        </w:tc>
      </w:tr>
    </w:tbl>
    <w:p w14:paraId="091FFFB6" w14:textId="77777777" w:rsidR="005E6517" w:rsidRDefault="005E6517">
      <w:pPr>
        <w:spacing w:after="0" w:line="240" w:lineRule="auto"/>
        <w:jc w:val="both"/>
        <w:rPr>
          <w:rFonts w:ascii="Times New Roman" w:eastAsia="Times New Roman" w:hAnsi="Times New Roman" w:cs="Times New Roman"/>
          <w:sz w:val="24"/>
          <w:szCs w:val="24"/>
        </w:rPr>
      </w:pPr>
    </w:p>
    <w:p w14:paraId="2BA194A7" w14:textId="77777777" w:rsidR="005E651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Rasional Standar Proses Pendidikan Fakultas Teknologi Informasi dan Industri (FTII) Universitas Stikubank (UNISBANK) Semarang disusun sebagai landasan dalam menjamin terselenggaranya proses pendidikan yang bermutu untuk mendukung pencapaian visi, misi, tujuan, dan strategi (VMTS) fakultas secara efektif, efisien, berkelanjutan, dan sesuai dengan ketentuan peraturan perundang-undangan yang berlaku, khususnya Peraturan Menteri Pendidikan, Kebudayaan, Riset, dan Teknologi Republik Indonesia Nomor 53 Tahun 2023 tentang Penjaminan Mutu Pendidikan Tinggi.</w:t>
      </w:r>
    </w:p>
    <w:p w14:paraId="70D09299" w14:textId="77777777" w:rsidR="005E651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Proses Pendidikan ini dikembangkan untuk memastikan bahwa penyelenggaraan pembelajaran di lingkungan FTII dilaksanakan secara sistematis, terencana, terdokumentasi, terukur, dan berorientasi pada pencapaian Capaian Pembelajaran Lulusan (CPL) melalui penerapan kurikulum berbasis Outcome-Based Education (OBE). Proses pendidikan harus mampu memfasilitasi mahasiswa agar memperoleh kompetensi pengetahuan, keterampilan umum, keterampilan khusus, dan sikap sesuai dengan profil lulusan yang ditetapkan oleh program studi serta kebutuhan Dunia Usaha, Dunia Industri, dan Dunia Kerja (DUDIKA).</w:t>
      </w:r>
    </w:p>
    <w:p w14:paraId="0C94DFD0" w14:textId="77777777" w:rsidR="005E651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Penyusunan standar ini juga dimaksudkan untuk menjamin tersedianya kebijakan, pedoman, dan mekanisme pelaksanaan pembelajaran yang selaras dengan Kerangka Kualifikasi Nasional Indonesia (KKNI), perkembangan ilmu pengetahuan dan teknologi, transformasi digital, kebutuhan industri, serta tuntutan kompetensi abad ke-21. Oleh karena itu, proses pembelajaran diarahkan pada penerapan pendekatan Student-Centered Learning (SCL) melalui berbagai metode pembelajaran inovatif seperti Project-Based Learning (PBL), Case-Based Learning (CBL), pembelajaran berbasis penelitian, pembelajaran berbasis proyek, pembelajaran berbasis pengalaman (experiential learning), micro-credential, Recognition of Prior Learning (RPL), serta kegiatan Merdeka Belajar Kampus Merdeka (MBKM).</w:t>
      </w:r>
    </w:p>
    <w:p w14:paraId="465AD527" w14:textId="77777777" w:rsidR="005E651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ini juga disusun untuk menjamin bahwa setiap mata kuliah memiliki Rencana Pembelajaran Semester (RPS) yang selaras dengan CPL dan kurikulum berbasis OBE, didukung oleh metode pembelajaran, media pembelajaran, sistem penugasan dosen, serta sistem penilaian yang objektif, transparan, edukatif, dan akuntabel. Selain itu, standar ini mendorong pemanfaatan teknologi pembelajaran digital dan Learning Management System (LMS) guna meningkatkan efektivitas proses pembelajaran serta memperluas akses mahasiswa terhadap sumber belajar yang relevan dan mutakhir.</w:t>
      </w:r>
    </w:p>
    <w:p w14:paraId="25B0018D" w14:textId="77777777" w:rsidR="005E651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Dalam pelaksanaannya, standar ini bertujuan memastikan bahwa proses pembelajaran berlangsung sesuai kalender akademik dan ketentuan yang berlaku, dilaksanakan secara interaktif, inspiratif, kolaboratif, partisipatif, dan berpusat pada mahasiswa. Standar ini juga mendukung pelaksanaan pembelajaran di luar program studi dan di luar perguruan tinggi melalui program magang, proyek kemanusiaan, studi independen, kewirausahaan, pertukaran mahasiswa, maupun bentuk kegiatan MBKM lainnya yang diakui dalam kurikulum.</w:t>
      </w:r>
    </w:p>
    <w:p w14:paraId="6C384387" w14:textId="77777777" w:rsidR="005E651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menjamin mutu proses pembelajaran, standar ini juga mendorong terciptanya suasana akademik yang kondusif, inklusif, aman, dan mendukung pengembangan karakter, kreativitas, inovasi, kewirausahaan, serta budaya ilmiah mahasiswa. Upaya tersebut dilakukan melalui penyelenggaraan kegiatan akademik dan non-akademik yang mampu meningkatkan kompetensi global mahasiswa, memperkuat jejaring dengan industri, serta mendukung pencapaian indikator kinerja utama dan indikator kinerja tambahan fakultas dan universitas.</w:t>
      </w:r>
    </w:p>
    <w:p w14:paraId="458392EB" w14:textId="77777777" w:rsidR="005E651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Melalui penerapan Standar Proses Pendidikan ini, FTII UNISBANK diharapkan mampu meningkatkan mutu pembelajaran secara berkelanjutan, memperkuat budaya mutu melalui siklus Penetapan, Pelaksanaan, Evaluasi, Pengendalian, dan Peningkatan (PPEPP), meningkatkan ketercapaian CPL, memperluas implementasi pembelajaran inovatif berbasis OBE, PBL, CBL, MBKM, dan micro-credential, serta menghasilkan lulusan yang unggul, inovatif, adaptif, berjiwa kewirausahaan, memiliki kemampuan pemecahan masalah, serta memiliki daya saing nasional maupun internasional sesuai dengan penciri Fakultas Teknologi Informasi dan Industri Universitas Stikubank (UNISBANK) Semarang.</w:t>
      </w:r>
    </w:p>
    <w:p w14:paraId="63A82B65" w14:textId="77777777" w:rsidR="005E6517" w:rsidRDefault="005E6517">
      <w:pPr>
        <w:spacing w:after="0" w:line="360" w:lineRule="auto"/>
        <w:ind w:hanging="2"/>
        <w:jc w:val="both"/>
        <w:rPr>
          <w:sz w:val="24"/>
          <w:szCs w:val="24"/>
        </w:rPr>
      </w:pPr>
    </w:p>
    <w:tbl>
      <w:tblPr>
        <w:tblStyle w:val="a2"/>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179C20A9" w14:textId="77777777">
        <w:tc>
          <w:tcPr>
            <w:tcW w:w="9804" w:type="dxa"/>
            <w:shd w:val="clear" w:color="auto" w:fill="D9D9D9"/>
          </w:tcPr>
          <w:p w14:paraId="45959C5B" w14:textId="77777777" w:rsidR="005E6517"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Pihak yang Bertanggungjawab</w:t>
            </w:r>
          </w:p>
        </w:tc>
      </w:tr>
    </w:tbl>
    <w:p w14:paraId="5B9D9F73" w14:textId="77777777" w:rsidR="005E6517" w:rsidRDefault="005E6517">
      <w:pPr>
        <w:spacing w:after="0" w:line="240" w:lineRule="auto"/>
        <w:ind w:left="540" w:hanging="541"/>
        <w:jc w:val="both"/>
        <w:rPr>
          <w:sz w:val="24"/>
          <w:szCs w:val="24"/>
        </w:rPr>
      </w:pPr>
    </w:p>
    <w:p w14:paraId="48FAF77D" w14:textId="77777777" w:rsidR="005E6517" w:rsidRDefault="00000000">
      <w:pPr>
        <w:spacing w:after="0" w:line="240" w:lineRule="auto"/>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Pihak-pihak yang bertanggung jawab dalam pelaksanaan Standar Proses Pendidikan Fakultas Teknologi Informasi dan Industri (FTII) Universitas Stikubank (UNISBANK) Semarang adalah sebagai berikut:</w:t>
      </w:r>
    </w:p>
    <w:p w14:paraId="5EF541C9" w14:textId="77777777" w:rsidR="005E6517" w:rsidRDefault="00000000">
      <w:pPr>
        <w:numPr>
          <w:ilvl w:val="0"/>
          <w:numId w:val="2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Penetapan Standar Proses Pendidikan</w:t>
      </w:r>
      <w:r>
        <w:rPr>
          <w:rFonts w:ascii="Times New Roman" w:eastAsia="Times New Roman" w:hAnsi="Times New Roman" w:cs="Times New Roman"/>
          <w:color w:val="000000"/>
          <w:sz w:val="24"/>
          <w:szCs w:val="24"/>
        </w:rPr>
        <w:t xml:space="preserve"> dilakukan oleh Rektor atas usulan Fakultas Teknologi Informasi dan Industri melalui mekanisme Sistem Penjaminan Mutu Internal (SPMI), dengan mempertimbangkan peraturan perundang-undangan yang berlaku, visi, misi, tujuan dan strategi (VMTS) fakultas, perkembangan kebijakan pendidikan tinggi, kebutuhan Dunia Usaha, Dunia Industri, dan Dunia Kerja (DUDIKA), perkembangan ilmu pengetahuan dan teknologi, hasil evaluasi mutu pembelajaran, serta capaian Indikator Kinerja Utama (IKU) dan Indikator Kinerja Tambahan (IKT) yang berkaitan dengan proses pendidikan.</w:t>
      </w:r>
    </w:p>
    <w:p w14:paraId="01E9B1E3" w14:textId="77777777" w:rsidR="005E6517" w:rsidRDefault="00000000">
      <w:pPr>
        <w:numPr>
          <w:ilvl w:val="0"/>
          <w:numId w:val="2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Pelaksanaan Standar Proses Pendidikan</w:t>
      </w:r>
      <w:r>
        <w:rPr>
          <w:rFonts w:ascii="Times New Roman" w:eastAsia="Times New Roman" w:hAnsi="Times New Roman" w:cs="Times New Roman"/>
          <w:color w:val="000000"/>
          <w:sz w:val="24"/>
          <w:szCs w:val="24"/>
        </w:rPr>
        <w:t xml:space="preserve"> dilaksanakan oleh: Dekan FTII; Wakil Rektor Bidang Akademik dan Kemahasiswaan; Wakil Rektor Bidang Pengembangan Institusi dan Sumber Daya; Kepala Divisi Pengembangan Kurikulum dan Pembelajaran Digital (DPKPD); </w:t>
      </w:r>
      <w:r>
        <w:rPr>
          <w:rFonts w:ascii="Times New Roman" w:eastAsia="Times New Roman" w:hAnsi="Times New Roman" w:cs="Times New Roman"/>
          <w:color w:val="000000"/>
          <w:sz w:val="24"/>
          <w:szCs w:val="24"/>
        </w:rPr>
        <w:lastRenderedPageBreak/>
        <w:t>Ketua Program Studi; Gugus Kendali Mutu (GKM) Program Studi; Dosen; Dosen Pembimbing Akademik; Dosen Pembimbing MBKM; Dosen Pembimbing Magang; Tenaga Kependidikan; Divisi Teknologi Sistem Informasi (DTSI); Unit Pengelola MBKM; Unit Kemahasiswaan; Satgas Pencegahan dan Penanganan Kekerasan Seksual (PPKS); serta Mahasiswa sesuai tugas dan kewenangan masing-masing dalam perencanaan, pelaksanaan, pengelolaan, pemantauan, evaluasi, dan pengembangan proses pembelajaran berbasis Outcome-Based Education (OBE), Project-Based Learning (PBL), Case-Based Learning (CBL), micro-credential, Recognition of Prior Learning (RPL), Merdeka Belajar Kampus Merdeka (MBKM), pembelajaran digital, suasana akademik, serta penilaian pembelajaran.</w:t>
      </w:r>
    </w:p>
    <w:p w14:paraId="7D59FA39" w14:textId="77777777" w:rsidR="005E6517" w:rsidRDefault="00000000">
      <w:pPr>
        <w:numPr>
          <w:ilvl w:val="0"/>
          <w:numId w:val="2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Evaluasi pelaksanaan Standar Proses Pendidikan</w:t>
      </w:r>
      <w:r>
        <w:rPr>
          <w:rFonts w:ascii="Times New Roman" w:eastAsia="Times New Roman" w:hAnsi="Times New Roman" w:cs="Times New Roman"/>
          <w:color w:val="000000"/>
          <w:sz w:val="24"/>
          <w:szCs w:val="24"/>
        </w:rPr>
        <w:t xml:space="preserve"> dilakukan secara berkala oleh: Direktorat Jaminan Mutu (DJM); Unit Jaminan Mutu (UJM) Fakultas; Gugus Kendali Mutu (GKM) Program Studi; Divisi Pengembangan Kurikulum dan Pembelajaran Digital (DPKPD); Auditor Internal Mutu; Ketua Program Studi; serta unit kerja terkait melalui kegiatan Monitoring dan Evaluasi (Monev) Pembelajaran, Audit Mutu Internal (AMI), evaluasi ketercapaian Capaian Pembelajaran Lulusan (CPL), evaluasi kesesuaian RPS dengan CPL berbasis KKNI, evaluasi implementasi pembelajaran inovatif (PBL, CBL, micro-credential, dan RPL), evaluasi pelaksanaan MBKM, evaluasi suasana akademik, evaluasi kepuasan mahasiswa, evaluasi kelulusan tepat waktu, serta pengukuran capaian IKU dan IKT yang terkait dengan proses pendidikan.</w:t>
      </w:r>
    </w:p>
    <w:p w14:paraId="7FE155B7" w14:textId="77777777" w:rsidR="005E6517" w:rsidRDefault="00000000">
      <w:pPr>
        <w:numPr>
          <w:ilvl w:val="0"/>
          <w:numId w:val="2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Pengendalian Standar Proses Pendidikan</w:t>
      </w:r>
      <w:r>
        <w:rPr>
          <w:rFonts w:ascii="Times New Roman" w:eastAsia="Times New Roman" w:hAnsi="Times New Roman" w:cs="Times New Roman"/>
          <w:color w:val="000000"/>
          <w:sz w:val="24"/>
          <w:szCs w:val="24"/>
        </w:rPr>
        <w:t xml:space="preserve"> dilakukan oleh: Rektor; Direktorat Jaminan Mutu (DJM); Unit Jaminan Mutu (UJM) Fakultas; Dekan FTII; Ketua Program Studi; dan Gugus Kendali Mutu (GKM) Program Studi berdasarkan hasil Monitoring dan Evaluasi (Monev), Audit Mutu Internal (AMI), laporan pelaksanaan pembelajaran, laporan MBKM, laporan pembelajaran inovatif, laporan suasana akademik, hasil survei kepuasan mahasiswa, hasil evaluasi CPL, laporan pelaksanaan RPS, laporan PD DIKTI, serta tindak lanjut hasil evaluasi guna memastikan ketercapaian standar yang telah ditetapkan.</w:t>
      </w:r>
    </w:p>
    <w:p w14:paraId="02A24BBD" w14:textId="77777777" w:rsidR="005E6517" w:rsidRDefault="00000000">
      <w:pPr>
        <w:numPr>
          <w:ilvl w:val="0"/>
          <w:numId w:val="20"/>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i/>
          <w:iCs/>
          <w:color w:val="000000"/>
          <w:sz w:val="24"/>
          <w:szCs w:val="24"/>
        </w:rPr>
        <w:t>Peningkatan Standar Proses Pendidikan</w:t>
      </w:r>
      <w:r>
        <w:rPr>
          <w:rFonts w:ascii="Times New Roman" w:eastAsia="Times New Roman" w:hAnsi="Times New Roman" w:cs="Times New Roman"/>
          <w:color w:val="000000"/>
          <w:sz w:val="24"/>
          <w:szCs w:val="24"/>
        </w:rPr>
        <w:t xml:space="preserve"> dilakukan oleh: Rektor; Dekan FTII; Direktorat Jaminan Mutu (DJM); Unit Jaminan Mutu (UJM); Gugus Kendali Mutu (GKM); Ketua Program Studi; Divisi Pengembangan Kurikulum dan Pembelajaran Digital (DPKPD); DTSI; Unit MBKM; serta unit kerja terkait melalui penyempurnaan kebijakan dan pedoman pembelajaran, pengembangan kurikulum berbasis Outcome-Based Education (OBE), peningkatan kualitas RPS, penguatan implementasi Project-Based Learning (PBL), Case-Based Learning (CBL), micro-credential, Recognition of Prior Learning (RPL), dan MBKM, peningkatan kompetensi dosen dalam pembelajaran inovatif dan digital, penguatan suasana akademik, peningkatan kualitas penilaian pembelajaran, pengembangan sistem pembelajaran berbasis teknologi informasi, peningkatan kerja sama dengan DUDIKA untuk mendukung </w:t>
      </w:r>
      <w:r>
        <w:rPr>
          <w:rFonts w:ascii="Times New Roman" w:eastAsia="Times New Roman" w:hAnsi="Times New Roman" w:cs="Times New Roman"/>
          <w:color w:val="000000"/>
          <w:sz w:val="24"/>
          <w:szCs w:val="24"/>
        </w:rPr>
        <w:lastRenderedPageBreak/>
        <w:t>program magang mahasiswa, serta peningkatan mutu layanan pendidikan secara berkelanjutan melalui siklus PPEPP.</w:t>
      </w:r>
    </w:p>
    <w:p w14:paraId="274047AF" w14:textId="77777777" w:rsidR="005E6517" w:rsidRDefault="005E6517">
      <w:pPr>
        <w:spacing w:after="0" w:line="240" w:lineRule="auto"/>
        <w:ind w:hanging="2"/>
        <w:jc w:val="both"/>
        <w:rPr>
          <w:sz w:val="24"/>
          <w:szCs w:val="24"/>
        </w:rPr>
      </w:pPr>
    </w:p>
    <w:tbl>
      <w:tblPr>
        <w:tblStyle w:val="a3"/>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03CCD3A5" w14:textId="77777777">
        <w:tc>
          <w:tcPr>
            <w:tcW w:w="9804" w:type="dxa"/>
            <w:shd w:val="clear" w:color="auto" w:fill="D9D9D9"/>
          </w:tcPr>
          <w:p w14:paraId="680ADCFD" w14:textId="77777777" w:rsidR="005E6517"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Definisi Istilah</w:t>
            </w:r>
          </w:p>
        </w:tc>
      </w:tr>
    </w:tbl>
    <w:p w14:paraId="63E00C79"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Standar Proses Pendidikan adalah kriteria minimal mengenai perencanaan, pelaksanaan, evaluasi, pengendalian, dan peningkatan proses pembelajaran untuk menjamin tercapainya Capaian Pembelajaran Lulusan (CPL) sesuai dengan visi, misi, tujuan, dan strategi Fakultas Teknologi Informasi dan Industri (FTII) Universitas Stikubank (UNISBANK) Semarang.</w:t>
      </w:r>
    </w:p>
    <w:p w14:paraId="254B6C41"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Kurikulum adalah seperangkat rencana dan pengaturan mengenai tujuan, capaian pembelajaran lulusan, bahan kajian, proses pembelajaran, dan penilaian yang digunakan sebagai pedoman penyelenggaraan program studi.</w:t>
      </w:r>
    </w:p>
    <w:p w14:paraId="5984BB79"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Outcome-Based Education (OBE) adalah pendekatan pendidikan yang berorientasi pada capaian pembelajaran lulusan (CPL), di mana seluruh proses pembelajaran, penilaian, dan evaluasi dirancang untuk memastikan mahasiswa mencapai kompetensi yang telah ditetapkan.</w:t>
      </w:r>
    </w:p>
    <w:p w14:paraId="54190432"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Kerangka Kualifikasi Nasional Indonesia (KKNI) adalah kerangka penjenjangan kualifikasi kompetensi yang digunakan sebagai acuan dalam penyusunan capaian pembelajaran lulusan dan kurikulum pendidikan tinggi.</w:t>
      </w:r>
    </w:p>
    <w:p w14:paraId="5EC2D9F0"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Capaian Pembelajaran Lulusan (CPL) adalah kemampuan yang diperoleh mahasiswa melalui proses pembelajaran yang mencakup aspek sikap, pengetahuan, keterampilan umum, dan keterampilan khusus sesuai jenjang pendidikan dan profil lulusan program studi.</w:t>
      </w:r>
    </w:p>
    <w:p w14:paraId="742FBBFA"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Pembelajaran Semester (RPS) adalah dokumen perencanaan pembelajaran yang disusun dosen untuk setiap mata kuliah yang memuat CPL, sub-CPL, materi pembelajaran, metode pembelajaran, pengalaman belajar mahasiswa, penilaian, dan referensi pembelajaran.</w:t>
      </w:r>
    </w:p>
    <w:p w14:paraId="664B6652"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Student-Centered Learning (SCL) adalah pendekatan pembelajaran yang menempatkan mahasiswa sebagai subjek aktif dalam proses pembelajaran melalui kegiatan eksplorasi, kolaborasi, refleksi, dan pemecahan masalah.</w:t>
      </w:r>
    </w:p>
    <w:p w14:paraId="75A14568"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Project-Based Learning (PBL) adalah metode pembelajaran yang menggunakan proyek sebagai media utama bagi mahasiswa untuk memperoleh pengetahuan, keterampilan, dan sikap melalui proses perencanaan, pelaksanaan, dan penyelesaian suatu proyek.</w:t>
      </w:r>
    </w:p>
    <w:p w14:paraId="46F09D05"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Case-Based Learning (CBL) adalah metode pembelajaran yang menggunakan kasus nyata atau simulasi kasus sebagai sarana bagi mahasiswa untuk mengembangkan kemampuan analisis, pemecahan masalah, dan pengambilan keputusan.</w:t>
      </w:r>
    </w:p>
    <w:p w14:paraId="17C49492"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Micro-Credential adalah bentuk pengakuan kompetensi yang diperoleh mahasiswa melalui program pembelajaran tertentu yang terstruktur, terukur, dan dapat direkognisi sebagai bagian dari capaian pembelajaran.</w:t>
      </w:r>
    </w:p>
    <w:p w14:paraId="6B847104"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Recognition of Prior Learning (RPL) adalah pengakuan atas capaian pembelajaran yang diperoleh seseorang melalui pendidikan formal, nonformal, informal, maupun pengalaman kerja yang dapat dikonversi ke dalam satuan kredit semester sesuai ketentuan yang berlaku.</w:t>
      </w:r>
    </w:p>
    <w:p w14:paraId="52F08756"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Merdeka Belajar Kampus Merdeka (MBKM) adalah kebijakan pembelajaran yang memberikan hak kepada mahasiswa untuk memperoleh pengalaman belajar di luar program studi dan/atau di luar perguruan tinggi melalui berbagai bentuk kegiatan pembelajaran yang diakui dalam kurikulum.</w:t>
      </w:r>
    </w:p>
    <w:p w14:paraId="7084C2D5"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Rekognisi MBKM adalah proses pengakuan dan konversi hasil kegiatan MBKM ke dalam mata kuliah atau capaian pembelajaran yang ditetapkan oleh program studi.</w:t>
      </w:r>
    </w:p>
    <w:p w14:paraId="3033685B"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Pembelajaran di Luar Perguruan Tinggi adalah proses pembelajaran yang dilaksanakan pada mitra eksternal seperti dunia usaha, dunia industri, instansi pemerintah, organisasi masyarakat, atau institusi lain yang relevan dengan capaian pembelajaran lulusan.</w:t>
      </w:r>
    </w:p>
    <w:p w14:paraId="3F373204"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Dunia Usaha, Dunia Industri, dan Dunia Kerja (DUDIKA) adalah mitra eksternal yang berperan dalam mendukung pelaksanaan pembelajaran, magang, pengembangan kurikulum, sertifikasi kompetensi, dan peningkatan relevansi lulusan terhadap kebutuhan kerja.</w:t>
      </w:r>
    </w:p>
    <w:p w14:paraId="43869DD1"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Magang Mahasiswa adalah kegiatan pembelajaran yang dilaksanakan mahasiswa pada DUDIKA untuk memperoleh pengalaman kerja, keterampilan profesional, dan kompetensi sesuai bidang keilmuan.</w:t>
      </w:r>
    </w:p>
    <w:p w14:paraId="1E613704"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Pembimbing Akademik adalah dosen yang ditugaskan untuk memberikan bimbingan akademik kepada mahasiswa selama masa studi.</w:t>
      </w:r>
    </w:p>
    <w:p w14:paraId="12885100"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Pembimbing MBKM atau Pembimbing Lapangan adalah dosen atau tenaga profesional yang ditugaskan untuk membimbing mahasiswa dalam pelaksanaan kegiatan MBKM atau pembelajaran di luar perguruan tinggi.</w:t>
      </w:r>
    </w:p>
    <w:p w14:paraId="1298177D"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Penilaian Pembelajaran adalah proses pengumpulan dan pengolahan informasi untuk mengukur ketercapaian capaian pembelajaran mahasiswa yang dilakukan secara edukatif, objektif, akuntabel, transparan, dan berkesinambungan.</w:t>
      </w:r>
    </w:p>
    <w:p w14:paraId="6FC9C982"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Tugas Akhir adalah karya ilmiah atau bentuk tugas akademik lainnya yang disusun mahasiswa sebagai salah satu persyaratan penyelesaian program sarjana untuk menunjukkan pencapaian kompetensi sesuai profil lulusan.</w:t>
      </w:r>
    </w:p>
    <w:p w14:paraId="2B447BC9"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Surat Keterangan Pendamping Ijazah (SKPI) adalah dokumen yang memuat informasi mengenai pencapaian akademik atau kualifikasi lulusan serta kompetensi tambahan yang diperoleh selama masa studi.</w:t>
      </w:r>
    </w:p>
    <w:p w14:paraId="7D4D95B9"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Suasana Akademik adalah kondisi yang mendukung interaksi akademik secara sehat, ilmiah, inklusif, aman, nyaman, dan produktif antara mahasiswa, dosen, tenaga kependidikan, serta pemangku kepentingan lainnya.</w:t>
      </w:r>
    </w:p>
    <w:p w14:paraId="2475D3E5"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Satgas Pencegahan dan Penanganan Kekerasan Seksual (PPKS) adalah satuan tugas yang dibentuk perguruan tinggi untuk melaksanakan pencegahan, penanganan, pendampingan, dan perlindungan terhadap korban kekerasan seksual di lingkungan kampus.</w:t>
      </w:r>
    </w:p>
    <w:p w14:paraId="574EAB11"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Monitoring dan Evaluasi (Monev) Pembelajaran adalah kegiatan pemantauan dan penilaian secara sistematis terhadap pelaksanaan proses pembelajaran untuk memastikan kesesuaian dengan standar yang telah ditetapkan.</w:t>
      </w:r>
    </w:p>
    <w:p w14:paraId="000591D5"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Audit Mutu Internal (AMI) adalah proses pemeriksaan yang sistematis, independen, dan terdokumentasi untuk menilai kesesuaian pelaksanaan Standar Proses Pendidikan dengan ketentuan Sistem Penjaminan Mutu Internal (SPMI).</w:t>
      </w:r>
    </w:p>
    <w:p w14:paraId="70B84602" w14:textId="77777777" w:rsidR="005E6517" w:rsidRDefault="00000000">
      <w:pPr>
        <w:numPr>
          <w:ilvl w:val="0"/>
          <w:numId w:val="21"/>
        </w:num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Rencana Tindak Lanjut (RTL) adalah dokumen yang memuat tindakan korektif, tindakan pencegahan, dan program peningkatan mutu yang disusun berdasarkan hasil monitoring dan evaluasi, Audit Mutu Internal, maupun hasil pengukuran capaian indikator kinerja.</w:t>
      </w:r>
    </w:p>
    <w:p w14:paraId="6862AC51" w14:textId="77777777" w:rsidR="005E6517" w:rsidRDefault="005E6517">
      <w:pPr>
        <w:spacing w:after="0" w:line="240" w:lineRule="auto"/>
        <w:ind w:hanging="2"/>
        <w:jc w:val="both"/>
        <w:rPr>
          <w:rFonts w:ascii="Times New Roman" w:eastAsia="Times New Roman" w:hAnsi="Times New Roman" w:cs="Times New Roman"/>
          <w:sz w:val="24"/>
          <w:szCs w:val="24"/>
        </w:rPr>
      </w:pPr>
    </w:p>
    <w:tbl>
      <w:tblPr>
        <w:tblStyle w:val="a4"/>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4F610702" w14:textId="77777777">
        <w:tc>
          <w:tcPr>
            <w:tcW w:w="9804" w:type="dxa"/>
            <w:shd w:val="clear" w:color="auto" w:fill="D9D9D9"/>
          </w:tcPr>
          <w:p w14:paraId="2C79954A" w14:textId="77777777" w:rsidR="005E6517" w:rsidRDefault="00000000">
            <w:pPr>
              <w:numPr>
                <w:ilvl w:val="0"/>
                <w:numId w:val="1"/>
              </w:numPr>
              <w:pBdr>
                <w:top w:val="nil"/>
                <w:left w:val="nil"/>
                <w:bottom w:val="nil"/>
                <w:right w:val="nil"/>
                <w:between w:val="nil"/>
              </w:pBdr>
              <w:spacing w:after="200" w:line="276" w:lineRule="auto"/>
              <w:ind w:left="3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Pernyataan Standar</w:t>
            </w:r>
          </w:p>
        </w:tc>
      </w:tr>
    </w:tbl>
    <w:p w14:paraId="5856AA5F" w14:textId="77777777" w:rsidR="005E6517" w:rsidRDefault="005E6517">
      <w:p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p>
    <w:p w14:paraId="0FD2E5C4"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Fakultas Teknologi Informasi dan Industri (FTII) Universitas Stikubank (UNISBANK) Semarang wajib memiliki dan menerapkan Standar Proses Pendidikan yang ditetapkan melalui keputusan pimpinan universitas sebagai acuan penyelenggaraan proses pembelajaran di lingkungan FTII.</w:t>
      </w:r>
    </w:p>
    <w:p w14:paraId="28C54F38"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memiliki kebijakan, pedoman, dan mekanisme pelaksanaan proses pembelajaran yang mengacu pada kurikulum berbasis Outcome-Based Education (OBE), Kerangka Kualifikasi Nasional Indonesia (KKNI), Capaian Pembelajaran Lulusan (CPL), serta kebutuhan Dunia Usaha, Dunia Industri, dan Dunia Kerja (DUDIKA).</w:t>
      </w:r>
    </w:p>
    <w:p w14:paraId="347CE7F8"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Setiap program studi wajib memiliki dokumen kurikulum berbasis OBE yang mengintegrasikan pembelajaran berbasis proyek atau Project-Based Learning (PBL), pembelajaran berbasis studi kasus atau Case-Based Learning (CBL), pembelajaran berbasis data-driven system, digital business, kewirausahaan, serta ragam metode pembelajaran inovatif lainnya sesuai dengan CPL dan profil lulusan.</w:t>
      </w:r>
    </w:p>
    <w:p w14:paraId="36DBD9A7"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menyediakan Pedoman Penyusunan Rencana Pembelajaran Semester (RPS) sebagai acuan bagi dosen dalam merancang pembelajaran yang selaras dengan CPL, bahan kajian, metode pembelajaran, pengalaman belajar mahasiswa, penugasan, media pembelajaran, dan penilaian pembelajaran.</w:t>
      </w:r>
    </w:p>
    <w:p w14:paraId="2B39BD3A"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Setiap dosen pengampu mata kuliah wajib menyusun, menggunakan, dan memperbarui RPS untuk setiap mata kuliah yang diampu, serta memastikan kesesuaian RPS dengan CPL, KKNI Level 6 untuk program sarjana, kurikulum OBE, dan kebutuhan kompetensi lulusan.</w:t>
      </w:r>
    </w:p>
    <w:p w14:paraId="611D2093"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memiliki dan menerapkan pedoman sistem penugasan dosen yang menjamin kesesuaian bidang keahlian dosen, beban kerja, kebutuhan mata kuliah, capaian pembelajaran, serta efektivitas pelaksanaan proses pembelajaran.</w:t>
      </w:r>
    </w:p>
    <w:p w14:paraId="3577A4AF"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memiliki pedoman metode pembelajaran, media pembelajaran, dan penilaian pembelajaran yang digunakan secara konsisten untuk menjamin proses pembelajaran yang interaktif, inspiratif, partisipatif, kolaboratif, kontekstual, dan berpusat pada mahasiswa.</w:t>
      </w:r>
    </w:p>
    <w:p w14:paraId="49F59C06"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menjamin terlaksananya proses pembelajaran sesuai kalender akademik dan ketentuan jumlah pertemuan yang berlaku, termasuk keterlaksanaan pembelajaran minimal 16 kali pertemuan yang dibuktikan melalui presensi, Berita Acara Perkuliahan (BAP), dan/atau sistem informasi akademik.</w:t>
      </w:r>
    </w:p>
    <w:p w14:paraId="6E6F72D6"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mendorong dan memfasilitasi pelaksanaan pembelajaran inovatif, termasuk Project-Based Learning (PBL), Case-Based Learning (CBL), micro-credential, Recognition of Prior Learning (RPL), pembelajaran berbasis penelitian, pengabdian kepada masyarakat, proyek, studi kasus, praktikum, serta pembelajaran digital.</w:t>
      </w:r>
    </w:p>
    <w:p w14:paraId="449561B8"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menyediakan dan mengembangkan program micro-credential yang relevan dengan bidang teknologi informasi, informatika, industri, data-driven system, digital business, kewirausahaan, dan kebutuhan DUDIKA, serta mendorong peningkatan partisipasi mahasiswa dalam program tersebut secara bertahap.</w:t>
      </w:r>
    </w:p>
    <w:p w14:paraId="31D2B1ED"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memiliki kebijakan dan pedoman Merdeka Belajar Kampus Merdeka (MBKM) yang mengatur perencanaan, pelaksanaan, pembimbingan, pemantauan, evaluasi, dan rekognisi kegiatan pembelajaran di luar program studi dan/atau di luar perguruan tinggi.</w:t>
      </w:r>
    </w:p>
    <w:p w14:paraId="7B00A204"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menyediakan pembimbing bagi mahasiswa yang mengikuti pembelajaran di luar perguruan tinggi, termasuk kegiatan MBKM, magang, studi independen, proyek, kewirausahaan, atau bentuk kegiatan pembelajaran lain yang diakui dalam kurikulum.</w:t>
      </w:r>
    </w:p>
    <w:p w14:paraId="62547A3F"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menjamin tersedianya dokumen rekognisi MBKM sebagai dasar pengakuan dan konversi kegiatan MBKM ke dalam mata kuliah, satuan kredit semester, atau capaian pembelajaran yang sesuai dengan kurikulum program studi.</w:t>
      </w:r>
    </w:p>
    <w:p w14:paraId="5DE2BA65"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melaksanakan program magang mahasiswa di DUDIKA secara terencana, terbimbing, terdokumentasi, dan dievaluasi untuk mendukung pencapaian kompetensi lulusan dan peningkatan relevansi pendidikan dengan kebutuhan dunia kerja.</w:t>
      </w:r>
    </w:p>
    <w:p w14:paraId="5E15AA07"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menjamin tersedianya tugas akhir bagi mahasiswa program sarjana sebagai salah satu bentuk pembuktian pencapaian kompetensi lulusan, kemampuan pemecahan masalah, penguasaan keilmuan, dan penerapan teknologi sesuai bidang program studi.</w:t>
      </w:r>
    </w:p>
    <w:p w14:paraId="0028B99F"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FTII wajib melaksanakan monitoring dan evaluasi pembelajaran secara berkala terhadap perencanaan, pelaksanaan, penilaian, ketercapaian CPL, kesesuaian RPS, keterlaksanaan 16 kali pertemuan, penggunaan metode pembelajaran, pelaksanaan MBKM, micro-credential, RPL, dan pembelajaran inovatif lainnya.</w:t>
      </w:r>
    </w:p>
    <w:p w14:paraId="3565AB88"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memiliki kebijakan dan pedoman suasana akademik yang mendukung interaksi akademik secara sehat, ilmiah, inklusif, aman, nyaman, produktif, dan bebas dari kekerasan, diskriminasi, perundungan, serta kekerasan seksual.</w:t>
      </w:r>
    </w:p>
    <w:p w14:paraId="18723EAD"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menyelenggarakan kegiatan peningkatan suasana akademik, melakukan survei kepuasan terhadap suasana akademik, serta menyusun analisis dan perencanaan strategis pengembangan suasana akademik secara berkelanjutan.</w:t>
      </w:r>
    </w:p>
    <w:p w14:paraId="71DB3289"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menjamin tersedianya Satgas Pencegahan dan Penanganan Kekerasan Seksual (PPKS) sebagai bagian dari upaya menciptakan lingkungan pembelajaran yang aman, nyaman, inklusif, dan mendukung keberhasilan proses pendidikan.</w:t>
      </w:r>
    </w:p>
    <w:p w14:paraId="012E9AC0"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memiliki pedoman penerimaan mahasiswa melalui jalur Recognition of Prior Learning (RPL) serta mekanisme rekognisi pembelajaran lampau sesuai ketentuan yang berlaku.</w:t>
      </w:r>
    </w:p>
    <w:p w14:paraId="73F3574B"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menetapkan dan menerapkan beban belajar program sarjana paling sedikit 146 SKS, dengan pengaturan beban SKS semester 1 dan 2 paling banyak 20 SKS, serta semester 3 sampai dengan semester 8 paling banyak 24 SKS sesuai dokumen kurikulum program studi.</w:t>
      </w:r>
    </w:p>
    <w:p w14:paraId="5968C425"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menjamin terlaksananya proses penilaian pembelajaran dan dokumentasi hasil penilaian seluruh lulusan secara objektif, transparan, akuntabel, edukatif, dan terdokumentasi dalam bentuk SK kelulusan, transkrip nilai, ijazah, dan dokumen akademik lainnya.</w:t>
      </w:r>
    </w:p>
    <w:p w14:paraId="2339940A"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menjamin tersedianya dokumen ijazah, transkrip akademik, dan Surat Keterangan Pendamping Ijazah (SKPI) bagi seluruh lulusan sesuai ketentuan yang berlaku.</w:t>
      </w:r>
    </w:p>
    <w:p w14:paraId="72F0F9E1"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mendorong peningkatan persentase kelulusan tepat waktu melalui pemantauan kemajuan studi, pembimbingan akademik, pembimbingan tugas akhir, evaluasi hasil belajar, serta tindak lanjut terhadap mahasiswa yang berisiko terlambat lulus.</w:t>
      </w:r>
    </w:p>
    <w:p w14:paraId="21AF1A10"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mengintegrasikan mata kuliah kewirausahaan sebagai mata kuliah ciri khas UNISBANK dalam kurikulum program studi serta mengembangkan kegiatan kewirausahaan mahasiswa pada skala nasional dan global atau regional.</w:t>
      </w:r>
    </w:p>
    <w:p w14:paraId="55878BE3"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FTII wajib melaksanakan pelaporan Pangkalan Data Pendidikan Tinggi (PD DIKTI) secara lengkap, benar, dan tepat waktu setiap semester sebagai bentuk akuntabilitas pengelolaan proses pendidikan.</w:t>
      </w:r>
    </w:p>
    <w:p w14:paraId="4C0E6685" w14:textId="77777777" w:rsidR="005E6517" w:rsidRDefault="00000000">
      <w:pPr>
        <w:numPr>
          <w:ilvl w:val="0"/>
          <w:numId w:val="2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FTII wajib melakukan pengendalian dan peningkatan mutu proses pendidikan secara berkelanjutan berdasarkan hasil monitoring dan evaluasi pembelajaran, Audit Mutu </w:t>
      </w:r>
      <w:r>
        <w:rPr>
          <w:rFonts w:ascii="Times New Roman" w:eastAsia="Times New Roman" w:hAnsi="Times New Roman" w:cs="Times New Roman"/>
          <w:color w:val="000000"/>
          <w:sz w:val="24"/>
          <w:szCs w:val="24"/>
        </w:rPr>
        <w:lastRenderedPageBreak/>
        <w:t>Internal (AMI), survei kepuasan, capaian IKU dan IKT, kebutuhan DUDIKA, perkembangan ilmu pengetahuan dan teknologi, serta hasil tindak lanjut perbaikan dalam siklus Penetapan, Pelaksanaan, Evaluasi, Pengendalian, dan Peningkatan (PPEPP).</w:t>
      </w:r>
    </w:p>
    <w:p w14:paraId="5F7FDB19" w14:textId="77777777" w:rsidR="005E6517" w:rsidRDefault="005E6517">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tbl>
      <w:tblPr>
        <w:tblStyle w:val="a5"/>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5E6517" w14:paraId="304E8711" w14:textId="77777777">
        <w:tc>
          <w:tcPr>
            <w:tcW w:w="9715" w:type="dxa"/>
            <w:shd w:val="clear" w:color="auto" w:fill="D9D9D9"/>
          </w:tcPr>
          <w:p w14:paraId="470545AB" w14:textId="77777777" w:rsidR="005E6517" w:rsidRDefault="00000000">
            <w:pPr>
              <w:numPr>
                <w:ilvl w:val="0"/>
                <w:numId w:val="1"/>
              </w:numPr>
              <w:pBdr>
                <w:top w:val="nil"/>
                <w:left w:val="nil"/>
                <w:bottom w:val="nil"/>
                <w:right w:val="nil"/>
                <w:between w:val="nil"/>
              </w:pBdr>
              <w:spacing w:after="200" w:line="360" w:lineRule="auto"/>
              <w:ind w:left="333"/>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Strategis Pencapaian</w:t>
            </w:r>
          </w:p>
        </w:tc>
      </w:tr>
    </w:tbl>
    <w:p w14:paraId="4FA057C3" w14:textId="77777777" w:rsidR="005E6517" w:rsidRDefault="00000000">
      <w:pPr>
        <w:pBdr>
          <w:top w:val="nil"/>
          <w:left w:val="nil"/>
          <w:bottom w:val="nil"/>
          <w:right w:val="nil"/>
          <w:between w:val="nil"/>
        </w:pBdr>
        <w:spacing w:after="0" w:line="240" w:lineRule="auto"/>
        <w:ind w:left="35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Strategi Pencapaian</w:t>
      </w:r>
    </w:p>
    <w:p w14:paraId="5553C3B5"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Rektor menetapkan kebijakan, standar, pedoman, dan peraturan yang mendukung penyelenggaraan Standar Proses Pendidikan sebagai bagian dari Sistem Penjaminan Mutu Internal (SPMI) Universitas Stikubank (UNISBANK).</w:t>
      </w:r>
    </w:p>
    <w:p w14:paraId="0987D7DD"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Rektor menetapkan kebijakan pengembangan kurikulum berbasis Outcome-Based Education (OBE) yang mendukung pencapaian Capaian Pembelajaran Lulusan (CPL), Kerangka Kualifikasi Nasional Indonesia (KKNI), kebutuhan Dunia Usaha, Dunia Industri, dan Dunia Kerja (DUDIKA), serta penciri keilmuan Fakultas Teknologi Informasi dan Industri (FTII).</w:t>
      </w:r>
    </w:p>
    <w:p w14:paraId="3B70FC59"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bersama Divisi Pengembangan Kurikulum dan Pembelajaran Digital (DPKPD) menyusun pedoman pengembangan dan pelaksanaan kurikulum berbasis OBE yang efektif, terukur, terdokumentasi, dan selaras dengan CPL program studi.</w:t>
      </w:r>
    </w:p>
    <w:p w14:paraId="788DAB9C"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FTII bersama DPKPD dan program studi mengembangkan kurikulum OBE yang mengimplementasikan pembelajaran berbasis proyek atau Project-Based Learning (PBL), pembelajaran berbasis studi kasus atau Case-Based Learning (CBL), data-driven system, digital business, kewirausahaan, micro-credential, Recognition of Prior Learning (RPL), dan Merdeka Belajar Kampus Merdeka (MBKM).</w:t>
      </w:r>
    </w:p>
    <w:p w14:paraId="6DFD723C"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melakukan peninjauan dan pemutakhiran kurikulum secara berkala dengan melibatkan dosen, mahasiswa, alumni, pengguna lulusan, asosiasi profesi, pakar bidang ilmu, dan DUDIKA untuk memastikan relevansi kurikulum dengan perkembangan ilmu pengetahuan, teknologi, kebutuhan dunia kerja, dan transformasi digital.</w:t>
      </w:r>
    </w:p>
    <w:p w14:paraId="2F145DA9"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DPKPD menyusun dan memperbarui Pedoman Penyusunan Rencana Pembelajaran Semester (RPS) sebagai acuan bagi dosen dalam merancang pembelajaran yang selaras dengan CPL, sub-CPL, bahan kajian, metode pembelajaran, media pembelajaran, penugasan, pengalaman belajar mahasiswa, dan penilaian pembelajaran.</w:t>
      </w:r>
    </w:p>
    <w:p w14:paraId="3B59EB98"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Koordinator mata kuliah bersama dosen paralel menyusun dan menyelesaikan Rencana Pembelajaran Semester (RPS) untuk setiap mata kuliah yang ditugaskan oleh Ketua Program Studi paling lambat dua minggu sebelum awal semester.</w:t>
      </w:r>
    </w:p>
    <w:p w14:paraId="03AFFFD6"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Ketua Program Studi memastikan seluruh mata kuliah memiliki RPS terdigitalisasi yang sesuai dengan CPL, kurikulum OBE, KKNI Level 6 untuk program sarjana, perkembangan ilmu pengetahuan dan teknologi, serta kebutuhan DUDIKA.</w:t>
      </w:r>
    </w:p>
    <w:p w14:paraId="11F67183"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Program Studi memiliki dan menerapkan mekanisme peninjauan serta pemutakhiran RPS secara berkala dengan memperhatikan hasil monev pembelajaran, capaian CPL, perkembangan keilmuan, teknologi, kebutuhan dunia kerja, dan masukan pemangku kepentingan.</w:t>
      </w:r>
    </w:p>
    <w:p w14:paraId="366D6DFB"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menyusun pedoman sistem penugasan dosen untuk memastikan kesesuaian bidang keahlian dosen, beban kerja, kebutuhan mata kuliah, jumlah kelas, jumlah mahasiswa, dan capaian pembelajaran yang ditetapkan.</w:t>
      </w:r>
    </w:p>
    <w:p w14:paraId="1F21034A"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Program Studi melaksanakan penugasan dosen pengampu mata kuliah berdasarkan kompetensi, bidang keahlian, beban kerja, dan kebutuhan proses pembelajaran.</w:t>
      </w:r>
    </w:p>
    <w:p w14:paraId="5087DDD6"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bersama Direktorat Administrasi Akademik (DAA) menyusun Pedoman Akademik dan Peraturan Akademik yang mengatur metode pembelajaran, media pembelajaran, penilaian pembelajaran, beban belajar, pelaksanaan perkuliahan, pelaksanaan ujian, kelulusan, SKPI, dan pelaporan akademik.</w:t>
      </w:r>
    </w:p>
    <w:p w14:paraId="07563E2D"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DPKPD bersama program studi mendorong penggunaan ragam metode pembelajaran inovatif, termasuk PBL, CBL, pembelajaran berbasis penelitian, pembelajaran berbasis pengabdian kepada masyarakat, praktikum, simulasi, pembelajaran digital, diskusi kelompok, studi lapangan, magang, dan pembelajaran berbasis pengalaman.</w:t>
      </w:r>
    </w:p>
    <w:p w14:paraId="129BF940"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melaksanakan proses pembelajaran sesuai RPS, kalender akademik, metode pembelajaran yang ditetapkan, serta ketentuan jumlah pertemuan minimal 16 kali pertemuan yang dibuktikan melalui presensi, Berita Acara Perkuliahan (BAP), dan/atau sistem informasi akademik.</w:t>
      </w:r>
    </w:p>
    <w:p w14:paraId="04B5C8DF"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menyusun pedoman integrasi penelitian dan pengabdian kepada masyarakat ke dalam pembelajaran, sedangkan dosen wajib mengintegrasikan hasil penelitian dan/atau pengabdian kepada masyarakat ke dalam materi ajar, penugasan, studi kasus, proyek, praktikum, atau bentuk pembelajaran lain yang relevan.</w:t>
      </w:r>
    </w:p>
    <w:p w14:paraId="4CE7C477"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dan UJM melaksanakan monitoring dan evaluasi terhadap integrasi penelitian dan pengabdian kepada masyarakat dalam pembelajaran secara berkala sebagai bagian dari pengendalian mutu proses pendidikan.</w:t>
      </w:r>
    </w:p>
    <w:p w14:paraId="7268DE92"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FTII bersama DPKPD dan program studi mengembangkan program micro-credential yang relevan dengan bidang teknologi informasi, informatika, industri, data-driven system, digital business, kewirausahaan, dan kebutuhan DUDIKA.</w:t>
      </w:r>
    </w:p>
    <w:p w14:paraId="3C2F82F9"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melakukan sosialisasi, pendataan, pembimbingan, dan pemantauan partisipasi mahasiswa dalam program micro-credential untuk mendukung pencapaian target persentase peserta micro-credential secara bertahap.</w:t>
      </w:r>
    </w:p>
    <w:p w14:paraId="05C04EB8"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Wakil Rektor Bidang Akademik dan Kemahasiswaan bersama DPKPD, DAA, dan unit terkait menyusun kebijakan serta pedoman Merdeka Belajar Kampus Merdeka (MBKM) yang mengatur pelaksanaan, pembimbingan, monitoring, evaluasi, dan rekognisi kegiatan MBKM.</w:t>
      </w:r>
    </w:p>
    <w:p w14:paraId="3D98AE87"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menyediakan pembimbing untuk kegiatan pembelajaran di luar perguruan tinggi, termasuk MBKM, magang, studi independen, proyek kemanusiaan, kewirausahaan, pertukaran mahasiswa, dan bentuk kegiatan pembelajaran lain yang diakui dalam kurikulum.</w:t>
      </w:r>
    </w:p>
    <w:p w14:paraId="256C4809"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menyusun dokumen rekognisi MBKM sebagai dasar pengakuan kegiatan MBKM ke dalam mata kuliah, satuan kredit semester, atau capaian pembelajaran yang sesuai dengan kurikulum.</w:t>
      </w:r>
    </w:p>
    <w:p w14:paraId="461456B0"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FTII bersama program studi menjalin dan memperkuat kerja sama dengan DUDIKA untuk mendukung pelaksanaan program magang mahasiswa, proyek industri, pembelajaran berbasis kasus, kuliah tamu, sertifikasi kompetensi, dan peningkatan relevansi lulusan.</w:t>
      </w:r>
    </w:p>
    <w:p w14:paraId="154E7A7A"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melaksanakan program magang mahasiswa di DUDIKA secara terencana, terbimbing, terdokumentasi, dan dievaluasi melalui laporan magang, penilaian pembimbing, serta umpan balik dari mitra.</w:t>
      </w:r>
    </w:p>
    <w:p w14:paraId="7EBD5A4E"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menjamin tersedianya tugas akhir bagi mahasiswa program sarjana sebagai bentuk pembuktian pencapaian CPL, kemampuan pemecahan masalah, penguasaan keilmuan, penerapan teknologi, dan keterampilan akademik sesuai bidang program studi.</w:t>
      </w:r>
    </w:p>
    <w:p w14:paraId="413E672F"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merumuskan kebijakan dan prosedur pengumuman hasil penilaian pembelajaran kepada mahasiswa sesuai rencana pembelajaran dan ketentuan akademik yang berlaku.</w:t>
      </w:r>
    </w:p>
    <w:p w14:paraId="120951DD"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merumuskan kebijakan perhitungan hasil capaian pembelajaran mahasiswa setiap semester yang dinyatakan dalam Indeks Prestasi Semester (IPS), serta pengumumannya kepada mahasiswa paling lambat dua minggu setelah pelaksanaan ujian.</w:t>
      </w:r>
    </w:p>
    <w:p w14:paraId="0A965252"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merumuskan kebijakan perhitungan hasil capaian pembelajaran lulusan pada akhir program studi yang dinyatakan dalam Indeks Prestasi Kumulatif (IPK), serta pengumumannya setelah mahasiswa dinyatakan lulus oleh Ketua Program Studi.</w:t>
      </w:r>
    </w:p>
    <w:p w14:paraId="43E0CEC2"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bersama Ketua Program Studi menetapkan ketentuan mahasiswa program sarjana dinyatakan lulus apabila telah menempuh seluruh beban belajar yang ditetapkan, memenuhi CPL yang ditargetkan, dan memperoleh IPK sesuai ketentuan akademik yang berlaku.</w:t>
      </w:r>
    </w:p>
    <w:p w14:paraId="2268C072"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Dekan bersama Ketua Program Studi melaksanakan ketentuan kelulusan mahasiswa, memantau kelulusan tepat waktu, serta melakukan pembimbingan dan tindak lanjut terhadap mahasiswa yang berisiko mengalami keterlambatan studi.</w:t>
      </w:r>
    </w:p>
    <w:p w14:paraId="27AB9255"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merumuskan kebijakan pemberian Surat Keterangan Pendamping Ijazah (SKPI) bagi mahasiswa yang dinyatakan lulus pada saat wisuda sesuai ketentuan yang berlaku.</w:t>
      </w:r>
    </w:p>
    <w:p w14:paraId="7C199434"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melaksanakan mekanisme penilaian proses dan hasil pembelajaran dengan menggunakan teknik dan instrumen yang sesuai, antara lain observasi, partisipasi, unjuk kerja, tes tertulis, tes lisan, angket, rubrik, portofolio, karya desain, proyek, atau bentuk penilaian lain yang relevan dengan CPL.</w:t>
      </w:r>
    </w:p>
    <w:p w14:paraId="7C577A1C"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menyusun, menyampaikan, menyepakati, dan melaksanakan teknik penilaian, instrumen penilaian, kriteria penilaian, indikator penilaian, serta bobot penilaian bersama mahasiswa sesuai RPS.</w:t>
      </w:r>
    </w:p>
    <w:p w14:paraId="42F481AD"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melaksanakan prosedur penilaian yang mencakup tahap perencanaan, pemberian tugas atau soal, observasi kinerja, pengembalian hasil penilaian, pemberian umpan balik, dan penetapan nilai akhir secara objektif, transparan, edukatif, dan akuntabel.</w:t>
      </w:r>
    </w:p>
    <w:p w14:paraId="391FAD47"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memberikan kesempatan kepada mahasiswa untuk memperoleh penjelasan dan mengajukan klarifikasi terhadap hasil penilaian pembelajaran sesuai ketentuan akademik yang berlaku.</w:t>
      </w:r>
    </w:p>
    <w:p w14:paraId="0F47580F"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mendokumentasikan penilaian proses dan hasil belajar mahasiswa secara akuntabel dan transparan melalui sistem informasi akademik dan/atau dokumen pendukung lainnya.</w:t>
      </w:r>
    </w:p>
    <w:p w14:paraId="3F09F411"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mengumumkan hasil pembelajaran sesuai jadwal dan ketentuan akademik yang berlaku, paling lambat dua minggu setelah pelaksanaan ujian.</w:t>
      </w:r>
    </w:p>
    <w:p w14:paraId="7BE507FD"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dan UJM melaksanakan monitoring dan evaluasi pembelajaran paling sedikit dua kali setiap semester untuk menilai kesesuaian perencanaan, pelaksanaan, penilaian, ketercapaian CPL, ketersediaan RPS, keterlaksanaan 16 kali pertemuan, serta implementasi pembelajaran inovatif.</w:t>
      </w:r>
    </w:p>
    <w:p w14:paraId="1C70709F"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UJM, dan GKM melaksanakan Audit Mutu Internal (AMI) secara berkala untuk memastikan kesesuaian pelaksanaan Standar Proses Pendidikan dengan standar, pedoman, dan indikator kinerja yang telah ditetapkan.</w:t>
      </w:r>
    </w:p>
    <w:p w14:paraId="209D330B"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 menyusun laporan pembelajaran, laporan monev, laporan pelaksanaan PBL/CBL, laporan micro-credential, laporan RPL, laporan MBKM, laporan magang, laporan tugas akhir, dan laporan penilaian pembelajaran sebagai bukti ketercapaian standar.</w:t>
      </w:r>
    </w:p>
    <w:p w14:paraId="49BBF813"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DJM menyusun pedoman peningkatan suasana akademik, sedangkan FTII dan program studi melaksanakan kegiatan peningkatan suasana akademik yang mendukung interaksi akademik yang sehat, ilmiah, inklusif, aman, nyaman, produktif, dan bebas dari kekerasan.</w:t>
      </w:r>
    </w:p>
    <w:p w14:paraId="4B28CAE4"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FTII dan program studi melaksanakan survei kepuasan terhadap suasana akademik, menyusun dokumen hasil survei, serta membuat analisis dan perencanaan strategis pengembangan suasana akademik secara berkelanjutan.</w:t>
      </w:r>
    </w:p>
    <w:p w14:paraId="76FC6C6F"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Rektor menetapkan Satgas Pencegahan dan Penanganan Kekerasan Seksual (PPKS) sebagai bagian dari upaya menciptakan lingkungan pembelajaran yang aman, nyaman, inklusif, dan mendukung keberhasilan proses pendidikan.</w:t>
      </w:r>
    </w:p>
    <w:p w14:paraId="4CD8D5D6"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bersama unit terkait menyusun pedoman penerimaan mahasiswa melalui jalur Recognition of Prior Learning (RPL) serta mekanisme pengakuan pembelajaran lampau sesuai ketentuan yang berlaku.</w:t>
      </w:r>
    </w:p>
    <w:p w14:paraId="359041CB"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Wakil Rektor Bidang Akademik dan Kemahasiswaan bersama DPKPD dan program studi memastikan beban belajar program sarjana paling sedikit 146 SKS, beban SKS semester 1 dan 2 paling banyak 20 SKS, serta beban SKS semester 3 sampai dengan semester 8 paling banyak 24 SKS tercantum dalam dokumen kurikulum.</w:t>
      </w:r>
    </w:p>
    <w:p w14:paraId="7A38D46C"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FTII dan program studi memastikan tersedianya mata kuliah kewirausahaan dalam kurikulum sebagai mata kuliah ciri khas UNISBANK, serta mengintegrasikan kegiatan kewirausahaan berskala nasional dan global atau regional dalam sistem pengelolaan pendidikan.</w:t>
      </w:r>
    </w:p>
    <w:p w14:paraId="713A1E9B"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DAA bersama program studi melaksanakan pelaporan Pangkalan Data Pendidikan Tinggi (PD DIKTI) secara lengkap, benar, dan tepat waktu setiap semester.</w:t>
      </w:r>
    </w:p>
    <w:p w14:paraId="5DB50563"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Rektor bersama Wakil Rektor menyusun Rencana Strategis dan Rencana Operasional yang mendukung penguatan proses pendidikan, suasana akademik, pengelolaan data dan informasi, layanan mahasiswa, serta peningkatan mutu pembelajaran.</w:t>
      </w:r>
    </w:p>
    <w:p w14:paraId="049C8228"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menyediakan direktorat, divisi, dan unit kerja yang mendukung pengelolaan serta pelayanan kepada mahasiswa, pengelolaan sumber daya, pengelolaan data dan informasi, serta pemanfaatan teknologi informasi dan komunikasi dalam proses pendidikan.</w:t>
      </w:r>
    </w:p>
    <w:p w14:paraId="0339EE2F"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Fakultas dan program studi menyusun serta melaksanakan Rencana Tindak Lanjut (RTL) berdasarkan hasil monitoring dan evaluasi, Audit Mutu Internal (AMI), survei kepuasan, laporan pembelajaran, capaian IKU/IKT, masukan DUDIKA, dan kebutuhan pemangku kepentingan.</w:t>
      </w:r>
    </w:p>
    <w:p w14:paraId="607336A5" w14:textId="77777777" w:rsidR="005E6517" w:rsidRDefault="00000000">
      <w:pPr>
        <w:numPr>
          <w:ilvl w:val="0"/>
          <w:numId w:val="23"/>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fakultas, dan program studi menerapkan siklus Penetapan, Pelaksanaan, Evaluasi, Pengendalian, dan Peningkatan (PPEPP) secara konsisten untuk menjamin ketercapaian seluruh indikator kinerja utama dan indikator kinerja tambahan Standar Proses Pendidikan.</w:t>
      </w:r>
    </w:p>
    <w:p w14:paraId="3F045347" w14:textId="77777777" w:rsidR="005E6517" w:rsidRDefault="005E6517">
      <w:pPr>
        <w:pBdr>
          <w:top w:val="nil"/>
          <w:left w:val="nil"/>
          <w:bottom w:val="nil"/>
          <w:right w:val="nil"/>
          <w:between w:val="nil"/>
        </w:pBdr>
        <w:spacing w:after="0" w:line="240" w:lineRule="auto"/>
        <w:ind w:left="358"/>
        <w:jc w:val="both"/>
        <w:rPr>
          <w:rFonts w:ascii="Times New Roman" w:eastAsia="Times New Roman" w:hAnsi="Times New Roman" w:cs="Times New Roman"/>
          <w:color w:val="000000"/>
          <w:sz w:val="24"/>
          <w:szCs w:val="24"/>
        </w:rPr>
      </w:pPr>
    </w:p>
    <w:p w14:paraId="0877137D" w14:textId="77777777" w:rsidR="00F54B4F" w:rsidRDefault="00F54B4F">
      <w:pPr>
        <w:pBdr>
          <w:top w:val="nil"/>
          <w:left w:val="nil"/>
          <w:bottom w:val="nil"/>
          <w:right w:val="nil"/>
          <w:between w:val="nil"/>
        </w:pBdr>
        <w:spacing w:after="0" w:line="240" w:lineRule="auto"/>
        <w:ind w:left="358"/>
        <w:jc w:val="both"/>
        <w:rPr>
          <w:rFonts w:ascii="Times New Roman" w:eastAsia="Times New Roman" w:hAnsi="Times New Roman" w:cs="Times New Roman"/>
          <w:color w:val="000000"/>
          <w:sz w:val="24"/>
          <w:szCs w:val="24"/>
        </w:rPr>
      </w:pPr>
    </w:p>
    <w:p w14:paraId="59F46856" w14:textId="77777777" w:rsidR="00F54B4F" w:rsidRDefault="00F54B4F">
      <w:pPr>
        <w:pBdr>
          <w:top w:val="nil"/>
          <w:left w:val="nil"/>
          <w:bottom w:val="nil"/>
          <w:right w:val="nil"/>
          <w:between w:val="nil"/>
        </w:pBdr>
        <w:spacing w:after="0" w:line="240" w:lineRule="auto"/>
        <w:ind w:left="358"/>
        <w:jc w:val="both"/>
        <w:rPr>
          <w:rFonts w:ascii="Times New Roman" w:eastAsia="Times New Roman" w:hAnsi="Times New Roman" w:cs="Times New Roman"/>
          <w:color w:val="000000"/>
          <w:sz w:val="24"/>
          <w:szCs w:val="24"/>
        </w:rPr>
      </w:pPr>
    </w:p>
    <w:tbl>
      <w:tblPr>
        <w:tblStyle w:val="a6"/>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057DA855" w14:textId="77777777">
        <w:tc>
          <w:tcPr>
            <w:tcW w:w="9804" w:type="dxa"/>
            <w:shd w:val="clear" w:color="auto" w:fill="D9D9D9"/>
          </w:tcPr>
          <w:p w14:paraId="23FB9486" w14:textId="77777777" w:rsidR="005E6517" w:rsidRDefault="00000000">
            <w:pPr>
              <w:ind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H. Indikator Kinerja Utama</w:t>
            </w:r>
          </w:p>
        </w:tc>
      </w:tr>
    </w:tbl>
    <w:p w14:paraId="40AF7B94" w14:textId="77777777" w:rsidR="005E6517" w:rsidRDefault="005E6517">
      <w:pPr>
        <w:spacing w:after="0" w:line="240" w:lineRule="auto"/>
        <w:ind w:hanging="2"/>
        <w:jc w:val="both"/>
        <w:rPr>
          <w:rFonts w:ascii="Cambria" w:eastAsia="Cambria" w:hAnsi="Cambria" w:cs="Cambria"/>
          <w:sz w:val="24"/>
          <w:szCs w:val="24"/>
        </w:rPr>
      </w:pPr>
    </w:p>
    <w:p w14:paraId="2724A72C" w14:textId="77777777" w:rsidR="005E6517" w:rsidRDefault="00000000">
      <w:pPr>
        <w:spacing w:after="0" w:line="240" w:lineRule="auto"/>
        <w:ind w:hanging="2"/>
        <w:jc w:val="both"/>
        <w:rPr>
          <w:rFonts w:ascii="Cambria" w:eastAsia="Cambria" w:hAnsi="Cambria" w:cs="Cambria"/>
          <w:b/>
          <w:bCs/>
          <w:sz w:val="24"/>
          <w:szCs w:val="24"/>
        </w:rPr>
      </w:pPr>
      <w:r>
        <w:rPr>
          <w:rFonts w:ascii="Cambria" w:eastAsia="Cambria" w:hAnsi="Cambria" w:cs="Cambria"/>
          <w:b/>
          <w:bCs/>
          <w:sz w:val="24"/>
          <w:szCs w:val="24"/>
        </w:rPr>
        <w:t>Standar Proses Pembelajaran</w:t>
      </w:r>
    </w:p>
    <w:p w14:paraId="442E049F" w14:textId="77777777" w:rsidR="005E6517" w:rsidRDefault="005E6517">
      <w:pPr>
        <w:spacing w:after="0" w:line="240" w:lineRule="auto"/>
        <w:ind w:hanging="2"/>
        <w:jc w:val="both"/>
        <w:rPr>
          <w:rFonts w:ascii="Cambria" w:eastAsia="Cambria" w:hAnsi="Cambria" w:cs="Cambria"/>
          <w:sz w:val="24"/>
          <w:szCs w:val="24"/>
        </w:rPr>
      </w:pPr>
    </w:p>
    <w:tbl>
      <w:tblPr>
        <w:tblStyle w:val="a7"/>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5"/>
        <w:gridCol w:w="2820"/>
        <w:gridCol w:w="2333"/>
        <w:gridCol w:w="1186"/>
        <w:gridCol w:w="1186"/>
        <w:gridCol w:w="1186"/>
        <w:gridCol w:w="1039"/>
      </w:tblGrid>
      <w:tr w:rsidR="005E6517" w14:paraId="0C81FC6E" w14:textId="77777777">
        <w:trPr>
          <w:trHeight w:val="20"/>
        </w:trPr>
        <w:tc>
          <w:tcPr>
            <w:tcW w:w="505" w:type="dxa"/>
            <w:vAlign w:val="bottom"/>
          </w:tcPr>
          <w:p w14:paraId="3474261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NO</w:t>
            </w:r>
          </w:p>
        </w:tc>
        <w:tc>
          <w:tcPr>
            <w:tcW w:w="2820" w:type="dxa"/>
            <w:vAlign w:val="center"/>
          </w:tcPr>
          <w:p w14:paraId="66E65ADB"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2333" w:type="dxa"/>
            <w:vAlign w:val="center"/>
          </w:tcPr>
          <w:p w14:paraId="2E38723B"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1186" w:type="dxa"/>
            <w:vAlign w:val="center"/>
          </w:tcPr>
          <w:p w14:paraId="4682FFC6"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1186" w:type="dxa"/>
            <w:vAlign w:val="center"/>
          </w:tcPr>
          <w:p w14:paraId="2A9B2D91"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1186" w:type="dxa"/>
            <w:vAlign w:val="center"/>
          </w:tcPr>
          <w:p w14:paraId="1E2FD6F7"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1039" w:type="dxa"/>
            <w:vAlign w:val="center"/>
          </w:tcPr>
          <w:p w14:paraId="2C56798E"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5E6517" w14:paraId="06D34AD6" w14:textId="77777777">
        <w:trPr>
          <w:trHeight w:val="20"/>
        </w:trPr>
        <w:tc>
          <w:tcPr>
            <w:tcW w:w="505" w:type="dxa"/>
            <w:vAlign w:val="bottom"/>
          </w:tcPr>
          <w:p w14:paraId="71BDB225"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w:t>
            </w:r>
          </w:p>
        </w:tc>
        <w:tc>
          <w:tcPr>
            <w:tcW w:w="2820" w:type="dxa"/>
            <w:vAlign w:val="center"/>
          </w:tcPr>
          <w:p w14:paraId="1568196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dokumen kurikulum yang mengimplementasikan pembelajaran berbasis proyek (PBL) dan studi kasus (CBL)</w:t>
            </w:r>
          </w:p>
        </w:tc>
        <w:tc>
          <w:tcPr>
            <w:tcW w:w="2333" w:type="dxa"/>
            <w:vAlign w:val="center"/>
          </w:tcPr>
          <w:p w14:paraId="55A31D8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Buku Kurikulum KKNI/OBE, Daftar Mata Kuliah PBL/CBL</w:t>
            </w:r>
          </w:p>
        </w:tc>
        <w:tc>
          <w:tcPr>
            <w:tcW w:w="1186" w:type="dxa"/>
            <w:vAlign w:val="center"/>
          </w:tcPr>
          <w:p w14:paraId="6DB04B6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1F48E72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4AD8F3C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000CD1A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0AD05528" w14:textId="77777777">
        <w:trPr>
          <w:trHeight w:val="20"/>
        </w:trPr>
        <w:tc>
          <w:tcPr>
            <w:tcW w:w="505" w:type="dxa"/>
            <w:vAlign w:val="bottom"/>
          </w:tcPr>
          <w:p w14:paraId="72EAA771"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w:t>
            </w:r>
          </w:p>
        </w:tc>
        <w:tc>
          <w:tcPr>
            <w:tcW w:w="2820" w:type="dxa"/>
            <w:vAlign w:val="center"/>
          </w:tcPr>
          <w:p w14:paraId="2F268E4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Persentase mahasiswa yang mengikuti program micro-credential</w:t>
            </w:r>
          </w:p>
        </w:tc>
        <w:tc>
          <w:tcPr>
            <w:tcW w:w="2333" w:type="dxa"/>
            <w:vAlign w:val="center"/>
          </w:tcPr>
          <w:p w14:paraId="752D4E1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Daftar Peserta Micro-Credential</w:t>
            </w:r>
          </w:p>
        </w:tc>
        <w:tc>
          <w:tcPr>
            <w:tcW w:w="1186" w:type="dxa"/>
            <w:vAlign w:val="center"/>
          </w:tcPr>
          <w:p w14:paraId="66191AA6"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10%</w:t>
            </w:r>
          </w:p>
        </w:tc>
        <w:tc>
          <w:tcPr>
            <w:tcW w:w="1186" w:type="dxa"/>
            <w:vAlign w:val="center"/>
          </w:tcPr>
          <w:p w14:paraId="6C2033EF"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11%</w:t>
            </w:r>
          </w:p>
        </w:tc>
        <w:tc>
          <w:tcPr>
            <w:tcW w:w="1186" w:type="dxa"/>
            <w:vAlign w:val="center"/>
          </w:tcPr>
          <w:p w14:paraId="2A754BAA"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12%</w:t>
            </w:r>
          </w:p>
        </w:tc>
        <w:tc>
          <w:tcPr>
            <w:tcW w:w="1039" w:type="dxa"/>
            <w:vAlign w:val="center"/>
          </w:tcPr>
          <w:p w14:paraId="70E48BB3"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15%</w:t>
            </w:r>
          </w:p>
        </w:tc>
      </w:tr>
      <w:tr w:rsidR="005E6517" w14:paraId="1FA6FCAD" w14:textId="77777777">
        <w:trPr>
          <w:trHeight w:val="20"/>
        </w:trPr>
        <w:tc>
          <w:tcPr>
            <w:tcW w:w="505" w:type="dxa"/>
            <w:vAlign w:val="bottom"/>
          </w:tcPr>
          <w:p w14:paraId="755F8E35"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3</w:t>
            </w:r>
          </w:p>
        </w:tc>
        <w:tc>
          <w:tcPr>
            <w:tcW w:w="2820" w:type="dxa"/>
            <w:vAlign w:val="center"/>
          </w:tcPr>
          <w:p w14:paraId="6DDF8DA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Pedoman Penyusunan RPS</w:t>
            </w:r>
          </w:p>
        </w:tc>
        <w:tc>
          <w:tcPr>
            <w:tcW w:w="2333" w:type="dxa"/>
            <w:vAlign w:val="center"/>
          </w:tcPr>
          <w:p w14:paraId="344AFA9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Buku Pedoman Penyusunan RPS</w:t>
            </w:r>
          </w:p>
        </w:tc>
        <w:tc>
          <w:tcPr>
            <w:tcW w:w="1186" w:type="dxa"/>
            <w:vAlign w:val="center"/>
          </w:tcPr>
          <w:p w14:paraId="3B7C5D7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2D1AFD5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7F76D62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0D01F88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53F33B5F" w14:textId="77777777">
        <w:trPr>
          <w:trHeight w:val="20"/>
        </w:trPr>
        <w:tc>
          <w:tcPr>
            <w:tcW w:w="505" w:type="dxa"/>
            <w:vAlign w:val="bottom"/>
          </w:tcPr>
          <w:p w14:paraId="643838D6"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4</w:t>
            </w:r>
          </w:p>
        </w:tc>
        <w:tc>
          <w:tcPr>
            <w:tcW w:w="2820" w:type="dxa"/>
            <w:vAlign w:val="center"/>
          </w:tcPr>
          <w:p w14:paraId="5BE9483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Pedoman Penerapan Sistem Penugasan Dosen</w:t>
            </w:r>
          </w:p>
        </w:tc>
        <w:tc>
          <w:tcPr>
            <w:tcW w:w="2333" w:type="dxa"/>
            <w:vAlign w:val="center"/>
          </w:tcPr>
          <w:p w14:paraId="1F84B4C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Pedoman Penerapan Sistem Penugasan Dosen</w:t>
            </w:r>
          </w:p>
        </w:tc>
        <w:tc>
          <w:tcPr>
            <w:tcW w:w="1186" w:type="dxa"/>
            <w:vAlign w:val="center"/>
          </w:tcPr>
          <w:p w14:paraId="4118431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5AD2621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5409973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0EFB262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7EECB34D" w14:textId="77777777">
        <w:trPr>
          <w:trHeight w:val="20"/>
        </w:trPr>
        <w:tc>
          <w:tcPr>
            <w:tcW w:w="505" w:type="dxa"/>
            <w:vAlign w:val="bottom"/>
          </w:tcPr>
          <w:p w14:paraId="353994DD"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5</w:t>
            </w:r>
          </w:p>
        </w:tc>
        <w:tc>
          <w:tcPr>
            <w:tcW w:w="2820" w:type="dxa"/>
            <w:vAlign w:val="center"/>
          </w:tcPr>
          <w:p w14:paraId="7D10A49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Pedoman Metode dan Media Pembelajaran serta Penilaian Pembelajaran</w:t>
            </w:r>
          </w:p>
        </w:tc>
        <w:tc>
          <w:tcPr>
            <w:tcW w:w="2333" w:type="dxa"/>
            <w:vAlign w:val="center"/>
          </w:tcPr>
          <w:p w14:paraId="028751E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Pedoman Akademik, Peraturan Akademik</w:t>
            </w:r>
          </w:p>
        </w:tc>
        <w:tc>
          <w:tcPr>
            <w:tcW w:w="1186" w:type="dxa"/>
            <w:vAlign w:val="center"/>
          </w:tcPr>
          <w:p w14:paraId="1C5E005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5D3F888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6966B1F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23C6064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4276D7E4" w14:textId="77777777">
        <w:trPr>
          <w:trHeight w:val="20"/>
        </w:trPr>
        <w:tc>
          <w:tcPr>
            <w:tcW w:w="505" w:type="dxa"/>
            <w:vAlign w:val="bottom"/>
          </w:tcPr>
          <w:p w14:paraId="59A7906D"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6</w:t>
            </w:r>
          </w:p>
        </w:tc>
        <w:tc>
          <w:tcPr>
            <w:tcW w:w="2820" w:type="dxa"/>
            <w:vAlign w:val="center"/>
          </w:tcPr>
          <w:p w14:paraId="0C5C7E6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 monev pembelajaran</w:t>
            </w:r>
          </w:p>
        </w:tc>
        <w:tc>
          <w:tcPr>
            <w:tcW w:w="2333" w:type="dxa"/>
            <w:vAlign w:val="center"/>
          </w:tcPr>
          <w:p w14:paraId="53697F2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Monev</w:t>
            </w:r>
          </w:p>
        </w:tc>
        <w:tc>
          <w:tcPr>
            <w:tcW w:w="1186" w:type="dxa"/>
            <w:vAlign w:val="center"/>
          </w:tcPr>
          <w:p w14:paraId="1140815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186" w:type="dxa"/>
            <w:vAlign w:val="center"/>
          </w:tcPr>
          <w:p w14:paraId="72AED5F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186" w:type="dxa"/>
            <w:vAlign w:val="center"/>
          </w:tcPr>
          <w:p w14:paraId="3852A1F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039" w:type="dxa"/>
            <w:vAlign w:val="center"/>
          </w:tcPr>
          <w:p w14:paraId="551C871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r>
      <w:tr w:rsidR="005E6517" w14:paraId="1A83BBD3" w14:textId="77777777">
        <w:trPr>
          <w:trHeight w:val="20"/>
        </w:trPr>
        <w:tc>
          <w:tcPr>
            <w:tcW w:w="505" w:type="dxa"/>
            <w:vAlign w:val="bottom"/>
          </w:tcPr>
          <w:p w14:paraId="6445268F"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7</w:t>
            </w:r>
          </w:p>
        </w:tc>
        <w:tc>
          <w:tcPr>
            <w:tcW w:w="2820" w:type="dxa"/>
            <w:vAlign w:val="center"/>
          </w:tcPr>
          <w:p w14:paraId="4BE528E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RPS di setiap mata kuliah</w:t>
            </w:r>
          </w:p>
        </w:tc>
        <w:tc>
          <w:tcPr>
            <w:tcW w:w="2333" w:type="dxa"/>
            <w:vAlign w:val="center"/>
          </w:tcPr>
          <w:p w14:paraId="315EB71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RPS Terdigitalisasi</w:t>
            </w:r>
          </w:p>
        </w:tc>
        <w:tc>
          <w:tcPr>
            <w:tcW w:w="1186" w:type="dxa"/>
            <w:vAlign w:val="center"/>
          </w:tcPr>
          <w:p w14:paraId="19A2449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12E5C4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6A95E5B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139A1E2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3736210C" w14:textId="77777777">
        <w:trPr>
          <w:trHeight w:val="20"/>
        </w:trPr>
        <w:tc>
          <w:tcPr>
            <w:tcW w:w="505" w:type="dxa"/>
            <w:vAlign w:val="bottom"/>
          </w:tcPr>
          <w:p w14:paraId="4AC95895"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8</w:t>
            </w:r>
          </w:p>
        </w:tc>
        <w:tc>
          <w:tcPr>
            <w:tcW w:w="2820" w:type="dxa"/>
            <w:vAlign w:val="center"/>
          </w:tcPr>
          <w:p w14:paraId="2958182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 Pembelajaran 16 kali pertemuan</w:t>
            </w:r>
          </w:p>
        </w:tc>
        <w:tc>
          <w:tcPr>
            <w:tcW w:w="2333" w:type="dxa"/>
            <w:vAlign w:val="center"/>
          </w:tcPr>
          <w:p w14:paraId="33A4849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Presensi, BAP</w:t>
            </w:r>
          </w:p>
        </w:tc>
        <w:tc>
          <w:tcPr>
            <w:tcW w:w="1186" w:type="dxa"/>
            <w:vAlign w:val="center"/>
          </w:tcPr>
          <w:p w14:paraId="497E58B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186" w:type="dxa"/>
            <w:vAlign w:val="center"/>
          </w:tcPr>
          <w:p w14:paraId="0F1E142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186" w:type="dxa"/>
            <w:vAlign w:val="center"/>
          </w:tcPr>
          <w:p w14:paraId="0FF74A4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039" w:type="dxa"/>
            <w:vAlign w:val="center"/>
          </w:tcPr>
          <w:p w14:paraId="1CE924D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r>
      <w:tr w:rsidR="005E6517" w14:paraId="4F551573" w14:textId="77777777">
        <w:trPr>
          <w:trHeight w:val="20"/>
        </w:trPr>
        <w:tc>
          <w:tcPr>
            <w:tcW w:w="505" w:type="dxa"/>
            <w:vAlign w:val="bottom"/>
          </w:tcPr>
          <w:p w14:paraId="329E88E6"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9</w:t>
            </w:r>
          </w:p>
        </w:tc>
        <w:tc>
          <w:tcPr>
            <w:tcW w:w="2820" w:type="dxa"/>
            <w:vAlign w:val="center"/>
          </w:tcPr>
          <w:p w14:paraId="06F6BA9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Ragam Bentuk Metode Pembelajaran</w:t>
            </w:r>
          </w:p>
        </w:tc>
        <w:tc>
          <w:tcPr>
            <w:tcW w:w="2333" w:type="dxa"/>
            <w:vAlign w:val="center"/>
          </w:tcPr>
          <w:p w14:paraId="4261274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Kurikulum</w:t>
            </w:r>
          </w:p>
        </w:tc>
        <w:tc>
          <w:tcPr>
            <w:tcW w:w="1186" w:type="dxa"/>
            <w:vAlign w:val="center"/>
          </w:tcPr>
          <w:p w14:paraId="242D4C6D"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78D9C5D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5586C30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2DF5F21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75702E1B" w14:textId="77777777">
        <w:trPr>
          <w:trHeight w:val="20"/>
        </w:trPr>
        <w:tc>
          <w:tcPr>
            <w:tcW w:w="505" w:type="dxa"/>
            <w:vAlign w:val="bottom"/>
          </w:tcPr>
          <w:p w14:paraId="0E24C65B"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10</w:t>
            </w:r>
          </w:p>
        </w:tc>
        <w:tc>
          <w:tcPr>
            <w:tcW w:w="2820" w:type="dxa"/>
            <w:vAlign w:val="center"/>
          </w:tcPr>
          <w:p w14:paraId="33DA41E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Pembimbing Untuk Pembelajaran di Luar PT</w:t>
            </w:r>
          </w:p>
        </w:tc>
        <w:tc>
          <w:tcPr>
            <w:tcW w:w="2333" w:type="dxa"/>
            <w:vAlign w:val="center"/>
          </w:tcPr>
          <w:p w14:paraId="571F71F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ST Pembimbing</w:t>
            </w:r>
          </w:p>
        </w:tc>
        <w:tc>
          <w:tcPr>
            <w:tcW w:w="1186" w:type="dxa"/>
            <w:vAlign w:val="center"/>
          </w:tcPr>
          <w:p w14:paraId="6C64074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5477A32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CBBEFB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20E7BDF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51B8E74B" w14:textId="77777777">
        <w:trPr>
          <w:trHeight w:val="20"/>
        </w:trPr>
        <w:tc>
          <w:tcPr>
            <w:tcW w:w="505" w:type="dxa"/>
            <w:vAlign w:val="bottom"/>
          </w:tcPr>
          <w:p w14:paraId="6BA5BF89"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11</w:t>
            </w:r>
          </w:p>
        </w:tc>
        <w:tc>
          <w:tcPr>
            <w:tcW w:w="2820" w:type="dxa"/>
            <w:vAlign w:val="center"/>
          </w:tcPr>
          <w:p w14:paraId="50B1E32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Kebijakan Pedoman MBKM</w:t>
            </w:r>
          </w:p>
        </w:tc>
        <w:tc>
          <w:tcPr>
            <w:tcW w:w="2333" w:type="dxa"/>
            <w:vAlign w:val="center"/>
          </w:tcPr>
          <w:p w14:paraId="536531A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Panduan Kurikulum PT</w:t>
            </w:r>
          </w:p>
        </w:tc>
        <w:tc>
          <w:tcPr>
            <w:tcW w:w="1186" w:type="dxa"/>
            <w:vAlign w:val="center"/>
          </w:tcPr>
          <w:p w14:paraId="6C2EBA9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57BA2F4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1CB424E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45F7E27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03BE6C74" w14:textId="77777777">
        <w:trPr>
          <w:trHeight w:val="20"/>
        </w:trPr>
        <w:tc>
          <w:tcPr>
            <w:tcW w:w="505" w:type="dxa"/>
            <w:vAlign w:val="bottom"/>
          </w:tcPr>
          <w:p w14:paraId="3D8E1B30"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12</w:t>
            </w:r>
          </w:p>
        </w:tc>
        <w:tc>
          <w:tcPr>
            <w:tcW w:w="2820" w:type="dxa"/>
            <w:vAlign w:val="center"/>
          </w:tcPr>
          <w:p w14:paraId="0FB5CC5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Dokumen Rekognisi MBKM</w:t>
            </w:r>
          </w:p>
        </w:tc>
        <w:tc>
          <w:tcPr>
            <w:tcW w:w="2333" w:type="dxa"/>
            <w:vAlign w:val="center"/>
          </w:tcPr>
          <w:p w14:paraId="4C6CFF8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Rekognisi</w:t>
            </w:r>
          </w:p>
        </w:tc>
        <w:tc>
          <w:tcPr>
            <w:tcW w:w="1186" w:type="dxa"/>
            <w:vAlign w:val="center"/>
          </w:tcPr>
          <w:p w14:paraId="0C9369F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0E54B14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6221990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3DF8902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6F41E316" w14:textId="77777777">
        <w:trPr>
          <w:trHeight w:val="20"/>
        </w:trPr>
        <w:tc>
          <w:tcPr>
            <w:tcW w:w="505" w:type="dxa"/>
            <w:vAlign w:val="bottom"/>
          </w:tcPr>
          <w:p w14:paraId="3B535A89"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lastRenderedPageBreak/>
              <w:t>13</w:t>
            </w:r>
          </w:p>
        </w:tc>
        <w:tc>
          <w:tcPr>
            <w:tcW w:w="2820" w:type="dxa"/>
            <w:vAlign w:val="center"/>
          </w:tcPr>
          <w:p w14:paraId="07C4FCA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 Program Magang Mahasiswa di DUDIKA</w:t>
            </w:r>
          </w:p>
        </w:tc>
        <w:tc>
          <w:tcPr>
            <w:tcW w:w="2333" w:type="dxa"/>
            <w:vAlign w:val="center"/>
          </w:tcPr>
          <w:p w14:paraId="2B1E80E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Magang</w:t>
            </w:r>
          </w:p>
        </w:tc>
        <w:tc>
          <w:tcPr>
            <w:tcW w:w="1186" w:type="dxa"/>
            <w:vAlign w:val="center"/>
          </w:tcPr>
          <w:p w14:paraId="4C448BD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186" w:type="dxa"/>
            <w:vAlign w:val="center"/>
          </w:tcPr>
          <w:p w14:paraId="7CB49F9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186" w:type="dxa"/>
            <w:vAlign w:val="center"/>
          </w:tcPr>
          <w:p w14:paraId="385BA62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c>
          <w:tcPr>
            <w:tcW w:w="1039" w:type="dxa"/>
            <w:vAlign w:val="center"/>
          </w:tcPr>
          <w:p w14:paraId="2F01B32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Terlaksana</w:t>
            </w:r>
          </w:p>
        </w:tc>
      </w:tr>
      <w:tr w:rsidR="005E6517" w14:paraId="0D27163E" w14:textId="77777777">
        <w:trPr>
          <w:trHeight w:val="20"/>
        </w:trPr>
        <w:tc>
          <w:tcPr>
            <w:tcW w:w="505" w:type="dxa"/>
            <w:vAlign w:val="bottom"/>
          </w:tcPr>
          <w:p w14:paraId="4DB1A4A0"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14</w:t>
            </w:r>
          </w:p>
        </w:tc>
        <w:tc>
          <w:tcPr>
            <w:tcW w:w="2820" w:type="dxa"/>
            <w:vAlign w:val="center"/>
          </w:tcPr>
          <w:p w14:paraId="33055BAD"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Tugas Akhir Untuk Mahasiswa Sarjana</w:t>
            </w:r>
          </w:p>
        </w:tc>
        <w:tc>
          <w:tcPr>
            <w:tcW w:w="2333" w:type="dxa"/>
            <w:vAlign w:val="center"/>
          </w:tcPr>
          <w:p w14:paraId="6F9AD59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Tugas Akhir</w:t>
            </w:r>
          </w:p>
        </w:tc>
        <w:tc>
          <w:tcPr>
            <w:tcW w:w="1186" w:type="dxa"/>
            <w:vAlign w:val="center"/>
          </w:tcPr>
          <w:p w14:paraId="2201B2B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3632DA3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57EB77B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39" w:type="dxa"/>
            <w:vAlign w:val="center"/>
          </w:tcPr>
          <w:p w14:paraId="7F5C25E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bl>
    <w:p w14:paraId="2F8CFDCC" w14:textId="77777777" w:rsidR="005E6517" w:rsidRDefault="005E6517">
      <w:pPr>
        <w:spacing w:after="0" w:line="240" w:lineRule="auto"/>
        <w:ind w:hanging="2"/>
        <w:jc w:val="both"/>
        <w:rPr>
          <w:rFonts w:ascii="Cambria" w:eastAsia="Cambria" w:hAnsi="Cambria" w:cs="Cambria"/>
          <w:sz w:val="24"/>
          <w:szCs w:val="24"/>
        </w:rPr>
      </w:pPr>
    </w:p>
    <w:tbl>
      <w:tblPr>
        <w:tblStyle w:val="a8"/>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
        <w:gridCol w:w="2732"/>
        <w:gridCol w:w="2276"/>
        <w:gridCol w:w="1186"/>
        <w:gridCol w:w="1186"/>
        <w:gridCol w:w="1186"/>
        <w:gridCol w:w="1186"/>
      </w:tblGrid>
      <w:tr w:rsidR="005E6517" w14:paraId="325CDB84" w14:textId="77777777">
        <w:trPr>
          <w:trHeight w:val="20"/>
        </w:trPr>
        <w:tc>
          <w:tcPr>
            <w:tcW w:w="503" w:type="dxa"/>
            <w:vAlign w:val="center"/>
          </w:tcPr>
          <w:p w14:paraId="4EF15A91"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NO</w:t>
            </w:r>
          </w:p>
        </w:tc>
        <w:tc>
          <w:tcPr>
            <w:tcW w:w="2732" w:type="dxa"/>
            <w:vAlign w:val="center"/>
          </w:tcPr>
          <w:p w14:paraId="1C2C5641"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2276" w:type="dxa"/>
            <w:vAlign w:val="center"/>
          </w:tcPr>
          <w:p w14:paraId="6BF5AC77"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1186" w:type="dxa"/>
            <w:vAlign w:val="center"/>
          </w:tcPr>
          <w:p w14:paraId="4AE63B8E"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1186" w:type="dxa"/>
            <w:vAlign w:val="center"/>
          </w:tcPr>
          <w:p w14:paraId="7D8786D5"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1186" w:type="dxa"/>
            <w:vAlign w:val="center"/>
          </w:tcPr>
          <w:p w14:paraId="534C87D3"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1186" w:type="dxa"/>
            <w:vAlign w:val="center"/>
          </w:tcPr>
          <w:p w14:paraId="3A03799A"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5E6517" w14:paraId="741B4A97" w14:textId="77777777">
        <w:trPr>
          <w:trHeight w:val="20"/>
        </w:trPr>
        <w:tc>
          <w:tcPr>
            <w:tcW w:w="503" w:type="dxa"/>
            <w:vAlign w:val="center"/>
          </w:tcPr>
          <w:p w14:paraId="2F5E373D" w14:textId="77777777" w:rsidR="005E6517"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1</w:t>
            </w:r>
          </w:p>
        </w:tc>
        <w:tc>
          <w:tcPr>
            <w:tcW w:w="2732" w:type="dxa"/>
            <w:vAlign w:val="center"/>
          </w:tcPr>
          <w:p w14:paraId="4C79E24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kurikulum OBE berbasis data-driven system dan digital business yang selaras dengan CPL dan kebutuhan DUDI</w:t>
            </w:r>
          </w:p>
        </w:tc>
        <w:tc>
          <w:tcPr>
            <w:tcW w:w="2276" w:type="dxa"/>
            <w:vAlign w:val="center"/>
          </w:tcPr>
          <w:p w14:paraId="7AEB4DD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Pedoman Kurikulum, Dokumen Analisis Hasil Survey</w:t>
            </w:r>
          </w:p>
        </w:tc>
        <w:tc>
          <w:tcPr>
            <w:tcW w:w="1186" w:type="dxa"/>
            <w:vAlign w:val="center"/>
          </w:tcPr>
          <w:p w14:paraId="3016B90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72C42B4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6ABE6EA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186" w:type="dxa"/>
            <w:vAlign w:val="center"/>
          </w:tcPr>
          <w:p w14:paraId="26A71D4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7C77DB4B" w14:textId="77777777">
        <w:trPr>
          <w:trHeight w:val="20"/>
        </w:trPr>
        <w:tc>
          <w:tcPr>
            <w:tcW w:w="503" w:type="dxa"/>
            <w:vAlign w:val="center"/>
          </w:tcPr>
          <w:p w14:paraId="56097139" w14:textId="77777777" w:rsidR="005E6517"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2</w:t>
            </w:r>
          </w:p>
        </w:tc>
        <w:tc>
          <w:tcPr>
            <w:tcW w:w="2732" w:type="dxa"/>
            <w:vAlign w:val="center"/>
          </w:tcPr>
          <w:p w14:paraId="434986F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Kesesuaian RPS dengan CPL berbasis KKNI Level 6</w:t>
            </w:r>
          </w:p>
        </w:tc>
        <w:tc>
          <w:tcPr>
            <w:tcW w:w="2276" w:type="dxa"/>
            <w:vAlign w:val="center"/>
          </w:tcPr>
          <w:p w14:paraId="76CBF48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Kurikulum</w:t>
            </w:r>
          </w:p>
        </w:tc>
        <w:tc>
          <w:tcPr>
            <w:tcW w:w="1186" w:type="dxa"/>
            <w:vAlign w:val="center"/>
          </w:tcPr>
          <w:p w14:paraId="09715C8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c>
          <w:tcPr>
            <w:tcW w:w="1186" w:type="dxa"/>
            <w:vAlign w:val="center"/>
          </w:tcPr>
          <w:p w14:paraId="5CF76D6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c>
          <w:tcPr>
            <w:tcW w:w="1186" w:type="dxa"/>
            <w:vAlign w:val="center"/>
          </w:tcPr>
          <w:p w14:paraId="1B2CD16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c>
          <w:tcPr>
            <w:tcW w:w="1186" w:type="dxa"/>
            <w:vAlign w:val="center"/>
          </w:tcPr>
          <w:p w14:paraId="216A0CC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Sesuai</w:t>
            </w:r>
          </w:p>
        </w:tc>
      </w:tr>
      <w:tr w:rsidR="005E6517" w14:paraId="28F443AE" w14:textId="77777777">
        <w:trPr>
          <w:trHeight w:val="20"/>
        </w:trPr>
        <w:tc>
          <w:tcPr>
            <w:tcW w:w="503" w:type="dxa"/>
            <w:vAlign w:val="center"/>
          </w:tcPr>
          <w:p w14:paraId="1D24B945" w14:textId="77777777" w:rsidR="005E6517" w:rsidRDefault="00000000">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3</w:t>
            </w:r>
          </w:p>
        </w:tc>
        <w:tc>
          <w:tcPr>
            <w:tcW w:w="2732" w:type="dxa"/>
            <w:vAlign w:val="center"/>
          </w:tcPr>
          <w:p w14:paraId="24E44AA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Pembelajaran inovatif (PBL/CBL, microcredential, RPL)</w:t>
            </w:r>
          </w:p>
        </w:tc>
        <w:tc>
          <w:tcPr>
            <w:tcW w:w="2276" w:type="dxa"/>
            <w:vAlign w:val="center"/>
          </w:tcPr>
          <w:p w14:paraId="650FF60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Pembelajaran</w:t>
            </w:r>
          </w:p>
        </w:tc>
        <w:tc>
          <w:tcPr>
            <w:tcW w:w="1186" w:type="dxa"/>
            <w:vAlign w:val="center"/>
          </w:tcPr>
          <w:p w14:paraId="305E47D4"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70%</w:t>
            </w:r>
          </w:p>
        </w:tc>
        <w:tc>
          <w:tcPr>
            <w:tcW w:w="1186" w:type="dxa"/>
            <w:vAlign w:val="center"/>
          </w:tcPr>
          <w:p w14:paraId="2BF66F53"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75%</w:t>
            </w:r>
          </w:p>
        </w:tc>
        <w:tc>
          <w:tcPr>
            <w:tcW w:w="1186" w:type="dxa"/>
            <w:vAlign w:val="center"/>
          </w:tcPr>
          <w:p w14:paraId="28199ECB"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75%</w:t>
            </w:r>
          </w:p>
        </w:tc>
        <w:tc>
          <w:tcPr>
            <w:tcW w:w="1186" w:type="dxa"/>
            <w:vAlign w:val="center"/>
          </w:tcPr>
          <w:p w14:paraId="79ED8AD7"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78%</w:t>
            </w:r>
          </w:p>
        </w:tc>
      </w:tr>
    </w:tbl>
    <w:p w14:paraId="3DD54181" w14:textId="77777777" w:rsidR="005E6517" w:rsidRDefault="005E6517">
      <w:pPr>
        <w:spacing w:after="0" w:line="240" w:lineRule="auto"/>
        <w:ind w:hanging="2"/>
        <w:jc w:val="both"/>
        <w:rPr>
          <w:rFonts w:ascii="Cambria" w:eastAsia="Cambria" w:hAnsi="Cambria" w:cs="Cambria"/>
          <w:b/>
          <w:bCs/>
          <w:sz w:val="24"/>
          <w:szCs w:val="24"/>
        </w:rPr>
      </w:pPr>
    </w:p>
    <w:p w14:paraId="393EBCCB" w14:textId="77777777" w:rsidR="005E6517" w:rsidRDefault="00000000">
      <w:pPr>
        <w:spacing w:after="0" w:line="240" w:lineRule="auto"/>
        <w:ind w:hanging="2"/>
        <w:jc w:val="both"/>
        <w:rPr>
          <w:rFonts w:ascii="Cambria" w:eastAsia="Cambria" w:hAnsi="Cambria" w:cs="Cambria"/>
          <w:b/>
          <w:bCs/>
          <w:sz w:val="24"/>
          <w:szCs w:val="24"/>
        </w:rPr>
      </w:pPr>
      <w:r>
        <w:rPr>
          <w:rFonts w:ascii="Cambria" w:eastAsia="Cambria" w:hAnsi="Cambria" w:cs="Cambria"/>
          <w:b/>
          <w:bCs/>
          <w:sz w:val="24"/>
          <w:szCs w:val="24"/>
        </w:rPr>
        <w:t>Standar Penilaian</w:t>
      </w:r>
    </w:p>
    <w:p w14:paraId="36DD83CD" w14:textId="77777777" w:rsidR="005E6517" w:rsidRDefault="005E6517">
      <w:pPr>
        <w:spacing w:after="0" w:line="240" w:lineRule="auto"/>
        <w:ind w:hanging="2"/>
        <w:jc w:val="both"/>
        <w:rPr>
          <w:rFonts w:ascii="Cambria" w:eastAsia="Cambria" w:hAnsi="Cambria" w:cs="Cambria"/>
          <w:sz w:val="24"/>
          <w:szCs w:val="24"/>
        </w:rPr>
      </w:pPr>
    </w:p>
    <w:tbl>
      <w:tblPr>
        <w:tblStyle w:val="a9"/>
        <w:tblW w:w="103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
        <w:gridCol w:w="2822"/>
        <w:gridCol w:w="2340"/>
        <w:gridCol w:w="1080"/>
        <w:gridCol w:w="1362"/>
        <w:gridCol w:w="1240"/>
        <w:gridCol w:w="1010"/>
      </w:tblGrid>
      <w:tr w:rsidR="005E6517" w14:paraId="6F00FBDD" w14:textId="77777777">
        <w:trPr>
          <w:trHeight w:val="20"/>
        </w:trPr>
        <w:tc>
          <w:tcPr>
            <w:tcW w:w="503" w:type="dxa"/>
            <w:vAlign w:val="center"/>
          </w:tcPr>
          <w:p w14:paraId="6B1610F5"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NO</w:t>
            </w:r>
          </w:p>
        </w:tc>
        <w:tc>
          <w:tcPr>
            <w:tcW w:w="2822" w:type="dxa"/>
            <w:vAlign w:val="center"/>
          </w:tcPr>
          <w:p w14:paraId="48957DC4"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2340" w:type="dxa"/>
            <w:vAlign w:val="center"/>
          </w:tcPr>
          <w:p w14:paraId="2A069E4C"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1080" w:type="dxa"/>
            <w:vAlign w:val="center"/>
          </w:tcPr>
          <w:p w14:paraId="5AF39822"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1362" w:type="dxa"/>
            <w:vAlign w:val="center"/>
          </w:tcPr>
          <w:p w14:paraId="4E2037FA"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1240" w:type="dxa"/>
            <w:vAlign w:val="center"/>
          </w:tcPr>
          <w:p w14:paraId="451053AD"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1010" w:type="dxa"/>
            <w:vAlign w:val="center"/>
          </w:tcPr>
          <w:p w14:paraId="1E66F63B"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5E6517" w14:paraId="51BAD913" w14:textId="77777777">
        <w:trPr>
          <w:trHeight w:val="20"/>
        </w:trPr>
        <w:tc>
          <w:tcPr>
            <w:tcW w:w="503" w:type="dxa"/>
            <w:vAlign w:val="bottom"/>
          </w:tcPr>
          <w:p w14:paraId="13CB439A"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w:t>
            </w:r>
          </w:p>
        </w:tc>
        <w:tc>
          <w:tcPr>
            <w:tcW w:w="2822" w:type="dxa"/>
            <w:vAlign w:val="center"/>
          </w:tcPr>
          <w:p w14:paraId="77ED173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Laporan Hasil Penilaian Semua Lulusan</w:t>
            </w:r>
          </w:p>
        </w:tc>
        <w:tc>
          <w:tcPr>
            <w:tcW w:w="2340" w:type="dxa"/>
            <w:vAlign w:val="center"/>
          </w:tcPr>
          <w:p w14:paraId="5DA0F35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SK Kelulusan</w:t>
            </w:r>
          </w:p>
        </w:tc>
        <w:tc>
          <w:tcPr>
            <w:tcW w:w="1080" w:type="dxa"/>
            <w:vAlign w:val="center"/>
          </w:tcPr>
          <w:p w14:paraId="02A3765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62" w:type="dxa"/>
            <w:vAlign w:val="center"/>
          </w:tcPr>
          <w:p w14:paraId="53FEDFF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40" w:type="dxa"/>
            <w:vAlign w:val="center"/>
          </w:tcPr>
          <w:p w14:paraId="73E3A93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10" w:type="dxa"/>
            <w:vAlign w:val="center"/>
          </w:tcPr>
          <w:p w14:paraId="7FE00F6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6BB3DBD6" w14:textId="77777777">
        <w:trPr>
          <w:trHeight w:val="20"/>
        </w:trPr>
        <w:tc>
          <w:tcPr>
            <w:tcW w:w="503" w:type="dxa"/>
            <w:vAlign w:val="center"/>
          </w:tcPr>
          <w:p w14:paraId="082689D8"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2</w:t>
            </w:r>
          </w:p>
        </w:tc>
        <w:tc>
          <w:tcPr>
            <w:tcW w:w="2822" w:type="dxa"/>
            <w:vAlign w:val="center"/>
          </w:tcPr>
          <w:p w14:paraId="4982D21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Dokumen Ijazah, Transkrip dan SKPI bagi Semua Lulusan</w:t>
            </w:r>
          </w:p>
        </w:tc>
        <w:tc>
          <w:tcPr>
            <w:tcW w:w="2340" w:type="dxa"/>
            <w:vAlign w:val="center"/>
          </w:tcPr>
          <w:p w14:paraId="3AC1FBF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Ijazah, Transkrip, SKPI</w:t>
            </w:r>
          </w:p>
        </w:tc>
        <w:tc>
          <w:tcPr>
            <w:tcW w:w="1080" w:type="dxa"/>
            <w:vAlign w:val="center"/>
          </w:tcPr>
          <w:p w14:paraId="3EED17FD"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62" w:type="dxa"/>
            <w:vAlign w:val="center"/>
          </w:tcPr>
          <w:p w14:paraId="28BE212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40" w:type="dxa"/>
            <w:vAlign w:val="center"/>
          </w:tcPr>
          <w:p w14:paraId="210A794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010" w:type="dxa"/>
            <w:vAlign w:val="center"/>
          </w:tcPr>
          <w:p w14:paraId="29DBAE2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649752B8" w14:textId="77777777">
        <w:trPr>
          <w:trHeight w:val="20"/>
        </w:trPr>
        <w:tc>
          <w:tcPr>
            <w:tcW w:w="503" w:type="dxa"/>
            <w:vAlign w:val="bottom"/>
          </w:tcPr>
          <w:p w14:paraId="6E059541"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3</w:t>
            </w:r>
          </w:p>
        </w:tc>
        <w:tc>
          <w:tcPr>
            <w:tcW w:w="2822" w:type="dxa"/>
            <w:vAlign w:val="center"/>
          </w:tcPr>
          <w:p w14:paraId="673BC9D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Persentase Kelulusan Tepat Waktu</w:t>
            </w:r>
          </w:p>
        </w:tc>
        <w:tc>
          <w:tcPr>
            <w:tcW w:w="2340" w:type="dxa"/>
            <w:vAlign w:val="center"/>
          </w:tcPr>
          <w:p w14:paraId="7BBAEDE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Rekap Kelulusan</w:t>
            </w:r>
          </w:p>
        </w:tc>
        <w:tc>
          <w:tcPr>
            <w:tcW w:w="1080" w:type="dxa"/>
            <w:vAlign w:val="center"/>
          </w:tcPr>
          <w:p w14:paraId="4D44DA75"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50%</w:t>
            </w:r>
          </w:p>
        </w:tc>
        <w:tc>
          <w:tcPr>
            <w:tcW w:w="1362" w:type="dxa"/>
            <w:vAlign w:val="center"/>
          </w:tcPr>
          <w:p w14:paraId="657D8EF2"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55%</w:t>
            </w:r>
          </w:p>
        </w:tc>
        <w:tc>
          <w:tcPr>
            <w:tcW w:w="1240" w:type="dxa"/>
            <w:vAlign w:val="center"/>
          </w:tcPr>
          <w:p w14:paraId="1CE1CEF4"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60%</w:t>
            </w:r>
          </w:p>
        </w:tc>
        <w:tc>
          <w:tcPr>
            <w:tcW w:w="1010" w:type="dxa"/>
            <w:vAlign w:val="center"/>
          </w:tcPr>
          <w:p w14:paraId="1DCD35D8"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60%</w:t>
            </w:r>
          </w:p>
        </w:tc>
      </w:tr>
    </w:tbl>
    <w:p w14:paraId="1C4D3FFA" w14:textId="77777777" w:rsidR="005E6517" w:rsidRDefault="00000000">
      <w:pPr>
        <w:spacing w:after="0" w:line="240" w:lineRule="auto"/>
        <w:ind w:hanging="2"/>
        <w:jc w:val="both"/>
        <w:rPr>
          <w:rFonts w:ascii="Cambria" w:eastAsia="Cambria" w:hAnsi="Cambria" w:cs="Cambria"/>
          <w:b/>
          <w:bCs/>
          <w:sz w:val="24"/>
          <w:szCs w:val="24"/>
        </w:rPr>
      </w:pPr>
      <w:r>
        <w:rPr>
          <w:rFonts w:ascii="Cambria" w:eastAsia="Cambria" w:hAnsi="Cambria" w:cs="Cambria"/>
          <w:b/>
          <w:bCs/>
          <w:sz w:val="24"/>
          <w:szCs w:val="24"/>
        </w:rPr>
        <w:t>Standar Pengelolaan</w:t>
      </w:r>
    </w:p>
    <w:p w14:paraId="5A9C1935" w14:textId="77777777" w:rsidR="005E6517" w:rsidRDefault="005E6517">
      <w:pPr>
        <w:spacing w:after="0" w:line="240" w:lineRule="auto"/>
        <w:ind w:hanging="2"/>
        <w:jc w:val="both"/>
        <w:rPr>
          <w:rFonts w:ascii="Cambria" w:eastAsia="Cambria" w:hAnsi="Cambria" w:cs="Cambria"/>
          <w:sz w:val="24"/>
          <w:szCs w:val="24"/>
        </w:rPr>
      </w:pPr>
    </w:p>
    <w:tbl>
      <w:tblPr>
        <w:tblStyle w:val="aa"/>
        <w:tblW w:w="10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
        <w:gridCol w:w="2822"/>
        <w:gridCol w:w="2340"/>
        <w:gridCol w:w="1080"/>
        <w:gridCol w:w="1350"/>
        <w:gridCol w:w="1260"/>
        <w:gridCol w:w="990"/>
      </w:tblGrid>
      <w:tr w:rsidR="005E6517" w14:paraId="78CC64F7" w14:textId="77777777">
        <w:trPr>
          <w:trHeight w:val="20"/>
        </w:trPr>
        <w:tc>
          <w:tcPr>
            <w:tcW w:w="503" w:type="dxa"/>
            <w:vAlign w:val="center"/>
          </w:tcPr>
          <w:p w14:paraId="317FF9B8"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NO</w:t>
            </w:r>
          </w:p>
        </w:tc>
        <w:tc>
          <w:tcPr>
            <w:tcW w:w="2822" w:type="dxa"/>
            <w:vAlign w:val="center"/>
          </w:tcPr>
          <w:p w14:paraId="159BDE2A"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Indikator Ketercapaian</w:t>
            </w:r>
          </w:p>
        </w:tc>
        <w:tc>
          <w:tcPr>
            <w:tcW w:w="2340" w:type="dxa"/>
            <w:vAlign w:val="center"/>
          </w:tcPr>
          <w:p w14:paraId="17A6AE54"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Dokumen</w:t>
            </w:r>
          </w:p>
        </w:tc>
        <w:tc>
          <w:tcPr>
            <w:tcW w:w="1080" w:type="dxa"/>
            <w:vAlign w:val="center"/>
          </w:tcPr>
          <w:p w14:paraId="707A816A"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2023/2024</w:t>
            </w:r>
          </w:p>
        </w:tc>
        <w:tc>
          <w:tcPr>
            <w:tcW w:w="1350" w:type="dxa"/>
            <w:vAlign w:val="center"/>
          </w:tcPr>
          <w:p w14:paraId="26C3A27D"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2024/2025</w:t>
            </w:r>
          </w:p>
        </w:tc>
        <w:tc>
          <w:tcPr>
            <w:tcW w:w="1260" w:type="dxa"/>
            <w:vAlign w:val="center"/>
          </w:tcPr>
          <w:p w14:paraId="3A3D6D4D"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2025/2026</w:t>
            </w:r>
          </w:p>
        </w:tc>
        <w:tc>
          <w:tcPr>
            <w:tcW w:w="990" w:type="dxa"/>
            <w:vAlign w:val="center"/>
          </w:tcPr>
          <w:p w14:paraId="6196FF48" w14:textId="77777777" w:rsidR="005E6517" w:rsidRDefault="00000000">
            <w:pPr>
              <w:spacing w:after="0" w:line="240" w:lineRule="auto"/>
              <w:jc w:val="center"/>
              <w:rPr>
                <w:rFonts w:ascii="Aptos Narrow" w:eastAsia="Aptos Narrow" w:hAnsi="Aptos Narrow" w:cs="Aptos Narrow"/>
                <w:b/>
                <w:bCs/>
                <w:color w:val="000000"/>
              </w:rPr>
            </w:pPr>
            <w:r>
              <w:rPr>
                <w:rFonts w:ascii="Aptos Narrow" w:eastAsia="Aptos Narrow" w:hAnsi="Aptos Narrow" w:cs="Aptos Narrow"/>
                <w:b/>
                <w:bCs/>
                <w:color w:val="000000"/>
              </w:rPr>
              <w:t>Target 2026/2027</w:t>
            </w:r>
          </w:p>
        </w:tc>
      </w:tr>
      <w:tr w:rsidR="005E6517" w14:paraId="5962223C" w14:textId="77777777">
        <w:trPr>
          <w:trHeight w:val="20"/>
        </w:trPr>
        <w:tc>
          <w:tcPr>
            <w:tcW w:w="503" w:type="dxa"/>
            <w:vAlign w:val="bottom"/>
          </w:tcPr>
          <w:p w14:paraId="544A4294"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w:t>
            </w:r>
          </w:p>
        </w:tc>
        <w:tc>
          <w:tcPr>
            <w:tcW w:w="2822" w:type="dxa"/>
            <w:vAlign w:val="center"/>
          </w:tcPr>
          <w:p w14:paraId="3FE9028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Kebijakan Standar Proses Pendidikan</w:t>
            </w:r>
          </w:p>
        </w:tc>
        <w:tc>
          <w:tcPr>
            <w:tcW w:w="2340" w:type="dxa"/>
            <w:vAlign w:val="center"/>
          </w:tcPr>
          <w:p w14:paraId="6911E76D"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SK Rektor Standar FTII</w:t>
            </w:r>
          </w:p>
        </w:tc>
        <w:tc>
          <w:tcPr>
            <w:tcW w:w="1080" w:type="dxa"/>
            <w:vAlign w:val="center"/>
          </w:tcPr>
          <w:p w14:paraId="6EE8354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5D501E0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659E13A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7C65686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6F527CC7" w14:textId="77777777">
        <w:trPr>
          <w:trHeight w:val="20"/>
        </w:trPr>
        <w:tc>
          <w:tcPr>
            <w:tcW w:w="503" w:type="dxa"/>
            <w:vAlign w:val="bottom"/>
          </w:tcPr>
          <w:p w14:paraId="24C83F46"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lastRenderedPageBreak/>
              <w:t>2</w:t>
            </w:r>
          </w:p>
        </w:tc>
        <w:tc>
          <w:tcPr>
            <w:tcW w:w="2822" w:type="dxa"/>
            <w:vAlign w:val="center"/>
          </w:tcPr>
          <w:p w14:paraId="3130345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Kebijakan dan Pedoman Suasana Akademik</w:t>
            </w:r>
          </w:p>
        </w:tc>
        <w:tc>
          <w:tcPr>
            <w:tcW w:w="2340" w:type="dxa"/>
            <w:vAlign w:val="center"/>
          </w:tcPr>
          <w:p w14:paraId="215524F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Buku Pedoman</w:t>
            </w:r>
          </w:p>
        </w:tc>
        <w:tc>
          <w:tcPr>
            <w:tcW w:w="1080" w:type="dxa"/>
            <w:vAlign w:val="center"/>
          </w:tcPr>
          <w:p w14:paraId="5A7790B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37F686E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07A32DE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1A23ED4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42494036" w14:textId="77777777">
        <w:trPr>
          <w:trHeight w:val="20"/>
        </w:trPr>
        <w:tc>
          <w:tcPr>
            <w:tcW w:w="503" w:type="dxa"/>
            <w:vAlign w:val="center"/>
          </w:tcPr>
          <w:p w14:paraId="4A89E324"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3</w:t>
            </w:r>
          </w:p>
        </w:tc>
        <w:tc>
          <w:tcPr>
            <w:tcW w:w="2822" w:type="dxa"/>
            <w:vAlign w:val="center"/>
          </w:tcPr>
          <w:p w14:paraId="26DBB7D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Dokumen Kegiatan Peningkatan Suasana Akademik</w:t>
            </w:r>
          </w:p>
        </w:tc>
        <w:tc>
          <w:tcPr>
            <w:tcW w:w="2340" w:type="dxa"/>
            <w:vAlign w:val="center"/>
          </w:tcPr>
          <w:p w14:paraId="562986A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Kegiatan</w:t>
            </w:r>
          </w:p>
        </w:tc>
        <w:tc>
          <w:tcPr>
            <w:tcW w:w="1080" w:type="dxa"/>
            <w:vAlign w:val="center"/>
          </w:tcPr>
          <w:p w14:paraId="1220A28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0908867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271B402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5B78BF2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657858D9" w14:textId="77777777">
        <w:trPr>
          <w:trHeight w:val="20"/>
        </w:trPr>
        <w:tc>
          <w:tcPr>
            <w:tcW w:w="503" w:type="dxa"/>
            <w:vAlign w:val="bottom"/>
          </w:tcPr>
          <w:p w14:paraId="0F312EB0"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4</w:t>
            </w:r>
          </w:p>
        </w:tc>
        <w:tc>
          <w:tcPr>
            <w:tcW w:w="2822" w:type="dxa"/>
            <w:vAlign w:val="center"/>
          </w:tcPr>
          <w:p w14:paraId="6CD8CBF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Dokumen Hasil Survei Kepuasan Tentang Suasana Akademik</w:t>
            </w:r>
          </w:p>
        </w:tc>
        <w:tc>
          <w:tcPr>
            <w:tcW w:w="2340" w:type="dxa"/>
            <w:vAlign w:val="center"/>
          </w:tcPr>
          <w:p w14:paraId="541574C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Survei</w:t>
            </w:r>
          </w:p>
        </w:tc>
        <w:tc>
          <w:tcPr>
            <w:tcW w:w="1080" w:type="dxa"/>
            <w:vAlign w:val="center"/>
          </w:tcPr>
          <w:p w14:paraId="562E036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3E44A19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69F6FEC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439926F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52D4DA71" w14:textId="77777777">
        <w:trPr>
          <w:trHeight w:val="20"/>
        </w:trPr>
        <w:tc>
          <w:tcPr>
            <w:tcW w:w="503" w:type="dxa"/>
            <w:vAlign w:val="bottom"/>
          </w:tcPr>
          <w:p w14:paraId="54F5607C"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5</w:t>
            </w:r>
          </w:p>
        </w:tc>
        <w:tc>
          <w:tcPr>
            <w:tcW w:w="2822" w:type="dxa"/>
            <w:vAlign w:val="center"/>
          </w:tcPr>
          <w:p w14:paraId="6483653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Analisis dan Perencanaan Strategis Pengembangan Suasana Akademik</w:t>
            </w:r>
          </w:p>
        </w:tc>
        <w:tc>
          <w:tcPr>
            <w:tcW w:w="2340" w:type="dxa"/>
            <w:vAlign w:val="center"/>
          </w:tcPr>
          <w:p w14:paraId="1FCEC59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Laporan Analisis</w:t>
            </w:r>
          </w:p>
        </w:tc>
        <w:tc>
          <w:tcPr>
            <w:tcW w:w="1080" w:type="dxa"/>
            <w:vAlign w:val="center"/>
          </w:tcPr>
          <w:p w14:paraId="5A7F578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624D7A7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515FBEF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612E934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2C5EDD75" w14:textId="77777777">
        <w:trPr>
          <w:trHeight w:val="20"/>
        </w:trPr>
        <w:tc>
          <w:tcPr>
            <w:tcW w:w="503" w:type="dxa"/>
            <w:vAlign w:val="bottom"/>
          </w:tcPr>
          <w:p w14:paraId="4ACCFE1D"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6</w:t>
            </w:r>
          </w:p>
        </w:tc>
        <w:tc>
          <w:tcPr>
            <w:tcW w:w="2822" w:type="dxa"/>
            <w:vAlign w:val="center"/>
          </w:tcPr>
          <w:p w14:paraId="353D68F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Satgas PPKS</w:t>
            </w:r>
          </w:p>
        </w:tc>
        <w:tc>
          <w:tcPr>
            <w:tcW w:w="2340" w:type="dxa"/>
            <w:vAlign w:val="center"/>
          </w:tcPr>
          <w:p w14:paraId="0FEFA73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SK Rektor</w:t>
            </w:r>
          </w:p>
        </w:tc>
        <w:tc>
          <w:tcPr>
            <w:tcW w:w="1080" w:type="dxa"/>
            <w:vAlign w:val="center"/>
          </w:tcPr>
          <w:p w14:paraId="77EDBAC5"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76230BB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3984E73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3AA6CEF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0BB8AC3C" w14:textId="77777777">
        <w:trPr>
          <w:trHeight w:val="20"/>
        </w:trPr>
        <w:tc>
          <w:tcPr>
            <w:tcW w:w="503" w:type="dxa"/>
            <w:vAlign w:val="bottom"/>
          </w:tcPr>
          <w:p w14:paraId="4E62916B"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7</w:t>
            </w:r>
          </w:p>
        </w:tc>
        <w:tc>
          <w:tcPr>
            <w:tcW w:w="2822" w:type="dxa"/>
            <w:vAlign w:val="center"/>
          </w:tcPr>
          <w:p w14:paraId="36718D6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Pedoman Penerimaan Mahasiswa Jalur RPL</w:t>
            </w:r>
          </w:p>
        </w:tc>
        <w:tc>
          <w:tcPr>
            <w:tcW w:w="2340" w:type="dxa"/>
            <w:vAlign w:val="center"/>
          </w:tcPr>
          <w:p w14:paraId="3D49EEC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Pedoman Penyelenggaraan RPL</w:t>
            </w:r>
          </w:p>
        </w:tc>
        <w:tc>
          <w:tcPr>
            <w:tcW w:w="1080" w:type="dxa"/>
            <w:vAlign w:val="center"/>
          </w:tcPr>
          <w:p w14:paraId="585AEE2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336F83D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5822C7D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49598E6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1681909D" w14:textId="77777777">
        <w:trPr>
          <w:trHeight w:val="20"/>
        </w:trPr>
        <w:tc>
          <w:tcPr>
            <w:tcW w:w="503" w:type="dxa"/>
            <w:vAlign w:val="bottom"/>
          </w:tcPr>
          <w:p w14:paraId="46B430B8"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8</w:t>
            </w:r>
          </w:p>
        </w:tc>
        <w:tc>
          <w:tcPr>
            <w:tcW w:w="2822" w:type="dxa"/>
            <w:vAlign w:val="center"/>
          </w:tcPr>
          <w:p w14:paraId="09BDE228"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Beban Belajar Program Sarjana 146 SKS</w:t>
            </w:r>
          </w:p>
        </w:tc>
        <w:tc>
          <w:tcPr>
            <w:tcW w:w="2340" w:type="dxa"/>
            <w:vAlign w:val="center"/>
          </w:tcPr>
          <w:p w14:paraId="5499CDC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Kurikulum</w:t>
            </w:r>
          </w:p>
        </w:tc>
        <w:tc>
          <w:tcPr>
            <w:tcW w:w="1080" w:type="dxa"/>
            <w:vAlign w:val="center"/>
          </w:tcPr>
          <w:p w14:paraId="2B79374C"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644B21D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315D4C8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634CDB2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6497E728" w14:textId="77777777">
        <w:trPr>
          <w:trHeight w:val="20"/>
        </w:trPr>
        <w:tc>
          <w:tcPr>
            <w:tcW w:w="503" w:type="dxa"/>
            <w:vAlign w:val="bottom"/>
          </w:tcPr>
          <w:p w14:paraId="03959827"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9</w:t>
            </w:r>
          </w:p>
        </w:tc>
        <w:tc>
          <w:tcPr>
            <w:tcW w:w="2822" w:type="dxa"/>
            <w:vAlign w:val="center"/>
          </w:tcPr>
          <w:p w14:paraId="1CFABDB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Beban SKS Semester 1 dan 2 maksimal 20 SKS untuk Program Sarjana</w:t>
            </w:r>
          </w:p>
        </w:tc>
        <w:tc>
          <w:tcPr>
            <w:tcW w:w="2340" w:type="dxa"/>
            <w:vAlign w:val="center"/>
          </w:tcPr>
          <w:p w14:paraId="5A4D4CD4"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Kurikulum</w:t>
            </w:r>
          </w:p>
        </w:tc>
        <w:tc>
          <w:tcPr>
            <w:tcW w:w="1080" w:type="dxa"/>
            <w:vAlign w:val="center"/>
          </w:tcPr>
          <w:p w14:paraId="62894D0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485E35CE"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6142F54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60C79B26"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34FD666F" w14:textId="77777777">
        <w:trPr>
          <w:trHeight w:val="20"/>
        </w:trPr>
        <w:tc>
          <w:tcPr>
            <w:tcW w:w="503" w:type="dxa"/>
            <w:vAlign w:val="bottom"/>
          </w:tcPr>
          <w:p w14:paraId="328BC804"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10</w:t>
            </w:r>
          </w:p>
        </w:tc>
        <w:tc>
          <w:tcPr>
            <w:tcW w:w="2822" w:type="dxa"/>
            <w:vAlign w:val="center"/>
          </w:tcPr>
          <w:p w14:paraId="37851D2B"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Beban SKS Semester 3 hingga 8 maksimal 24 SKS untuk Program Sarjana</w:t>
            </w:r>
          </w:p>
        </w:tc>
        <w:tc>
          <w:tcPr>
            <w:tcW w:w="2340" w:type="dxa"/>
            <w:vAlign w:val="center"/>
          </w:tcPr>
          <w:p w14:paraId="08BCBAB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Dokumen Kurikulum</w:t>
            </w:r>
          </w:p>
        </w:tc>
        <w:tc>
          <w:tcPr>
            <w:tcW w:w="1080" w:type="dxa"/>
            <w:vAlign w:val="center"/>
          </w:tcPr>
          <w:p w14:paraId="4B52B10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3E5E3122"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3E8FCC27"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2D97D61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r w:rsidR="005E6517" w14:paraId="01DF7601" w14:textId="77777777">
        <w:trPr>
          <w:trHeight w:val="20"/>
        </w:trPr>
        <w:tc>
          <w:tcPr>
            <w:tcW w:w="503" w:type="dxa"/>
            <w:vAlign w:val="bottom"/>
          </w:tcPr>
          <w:p w14:paraId="784F72A2" w14:textId="77777777" w:rsidR="005E6517" w:rsidRDefault="00000000">
            <w:pPr>
              <w:spacing w:after="0" w:line="240" w:lineRule="auto"/>
              <w:jc w:val="right"/>
              <w:rPr>
                <w:rFonts w:ascii="Aptos Narrow" w:eastAsia="Aptos Narrow" w:hAnsi="Aptos Narrow" w:cs="Aptos Narrow"/>
                <w:color w:val="000000"/>
              </w:rPr>
            </w:pPr>
            <w:r>
              <w:rPr>
                <w:rFonts w:ascii="Aptos Narrow" w:eastAsia="Aptos Narrow" w:hAnsi="Aptos Narrow" w:cs="Aptos Narrow"/>
                <w:color w:val="000000"/>
              </w:rPr>
              <w:t>11</w:t>
            </w:r>
          </w:p>
        </w:tc>
        <w:tc>
          <w:tcPr>
            <w:tcW w:w="2822" w:type="dxa"/>
            <w:vAlign w:val="center"/>
          </w:tcPr>
          <w:p w14:paraId="1AEDA78A"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 Laporan PD DIKTI secara lengkap dan tepat waktu setiap semester</w:t>
            </w:r>
          </w:p>
        </w:tc>
        <w:tc>
          <w:tcPr>
            <w:tcW w:w="2340" w:type="dxa"/>
            <w:vAlign w:val="center"/>
          </w:tcPr>
          <w:p w14:paraId="2A41282F"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Bukti Pelaporan PD DIKTI</w:t>
            </w:r>
          </w:p>
        </w:tc>
        <w:tc>
          <w:tcPr>
            <w:tcW w:w="1080" w:type="dxa"/>
            <w:vAlign w:val="center"/>
          </w:tcPr>
          <w:p w14:paraId="20AF5EC1"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350" w:type="dxa"/>
            <w:vAlign w:val="center"/>
          </w:tcPr>
          <w:p w14:paraId="02D2D720"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1260" w:type="dxa"/>
            <w:vAlign w:val="center"/>
          </w:tcPr>
          <w:p w14:paraId="6D93A543"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c>
          <w:tcPr>
            <w:tcW w:w="990" w:type="dxa"/>
            <w:vAlign w:val="center"/>
          </w:tcPr>
          <w:p w14:paraId="5437F5D9" w14:textId="77777777" w:rsidR="005E6517" w:rsidRDefault="00000000">
            <w:pPr>
              <w:spacing w:after="0" w:line="240" w:lineRule="auto"/>
              <w:rPr>
                <w:rFonts w:ascii="Aptos Narrow" w:eastAsia="Aptos Narrow" w:hAnsi="Aptos Narrow" w:cs="Aptos Narrow"/>
                <w:color w:val="000000"/>
              </w:rPr>
            </w:pPr>
            <w:r>
              <w:rPr>
                <w:rFonts w:ascii="Aptos Narrow" w:eastAsia="Aptos Narrow" w:hAnsi="Aptos Narrow" w:cs="Aptos Narrow"/>
                <w:color w:val="000000"/>
              </w:rPr>
              <w:t>Tersedia</w:t>
            </w:r>
          </w:p>
        </w:tc>
      </w:tr>
    </w:tbl>
    <w:p w14:paraId="74BEB49D" w14:textId="77777777" w:rsidR="005E6517" w:rsidRDefault="005E6517">
      <w:pPr>
        <w:spacing w:after="0" w:line="240" w:lineRule="auto"/>
        <w:ind w:hanging="2"/>
        <w:jc w:val="both"/>
        <w:rPr>
          <w:rFonts w:ascii="Cambria" w:eastAsia="Cambria" w:hAnsi="Cambria" w:cs="Cambria"/>
          <w:sz w:val="24"/>
          <w:szCs w:val="24"/>
        </w:rPr>
      </w:pPr>
    </w:p>
    <w:p w14:paraId="4E8EDB72" w14:textId="77777777" w:rsidR="00F54B4F" w:rsidRDefault="00F54B4F">
      <w:pPr>
        <w:spacing w:after="0" w:line="240" w:lineRule="auto"/>
        <w:ind w:hanging="2"/>
        <w:jc w:val="both"/>
        <w:rPr>
          <w:rFonts w:ascii="Cambria" w:eastAsia="Cambria" w:hAnsi="Cambria" w:cs="Cambria"/>
          <w:sz w:val="24"/>
          <w:szCs w:val="24"/>
        </w:rPr>
      </w:pPr>
    </w:p>
    <w:p w14:paraId="57AF2F4F" w14:textId="77777777" w:rsidR="00F54B4F" w:rsidRDefault="00F54B4F">
      <w:pPr>
        <w:spacing w:after="0" w:line="240" w:lineRule="auto"/>
        <w:ind w:hanging="2"/>
        <w:jc w:val="both"/>
        <w:rPr>
          <w:rFonts w:ascii="Cambria" w:eastAsia="Cambria" w:hAnsi="Cambria" w:cs="Cambria"/>
          <w:sz w:val="24"/>
          <w:szCs w:val="24"/>
        </w:rPr>
      </w:pPr>
    </w:p>
    <w:p w14:paraId="5CF6D11D" w14:textId="77777777" w:rsidR="00F54B4F" w:rsidRDefault="00F54B4F">
      <w:pPr>
        <w:spacing w:after="0" w:line="240" w:lineRule="auto"/>
        <w:ind w:hanging="2"/>
        <w:jc w:val="both"/>
        <w:rPr>
          <w:rFonts w:ascii="Cambria" w:eastAsia="Cambria" w:hAnsi="Cambria" w:cs="Cambria"/>
          <w:sz w:val="24"/>
          <w:szCs w:val="24"/>
        </w:rPr>
      </w:pPr>
    </w:p>
    <w:p w14:paraId="246465F6" w14:textId="77777777" w:rsidR="00F54B4F" w:rsidRDefault="00F54B4F">
      <w:pPr>
        <w:spacing w:after="0" w:line="240" w:lineRule="auto"/>
        <w:ind w:hanging="2"/>
        <w:jc w:val="both"/>
        <w:rPr>
          <w:rFonts w:ascii="Cambria" w:eastAsia="Cambria" w:hAnsi="Cambria" w:cs="Cambria"/>
          <w:sz w:val="24"/>
          <w:szCs w:val="24"/>
        </w:rPr>
      </w:pPr>
    </w:p>
    <w:p w14:paraId="6620740D" w14:textId="77777777" w:rsidR="00F54B4F" w:rsidRDefault="00F54B4F">
      <w:pPr>
        <w:spacing w:after="0" w:line="240" w:lineRule="auto"/>
        <w:ind w:hanging="2"/>
        <w:jc w:val="both"/>
        <w:rPr>
          <w:rFonts w:ascii="Cambria" w:eastAsia="Cambria" w:hAnsi="Cambria" w:cs="Cambria"/>
          <w:sz w:val="24"/>
          <w:szCs w:val="24"/>
        </w:rPr>
      </w:pPr>
    </w:p>
    <w:p w14:paraId="53C40C28" w14:textId="77777777" w:rsidR="00F54B4F" w:rsidRDefault="00F54B4F">
      <w:pPr>
        <w:spacing w:after="0" w:line="240" w:lineRule="auto"/>
        <w:ind w:hanging="2"/>
        <w:jc w:val="both"/>
        <w:rPr>
          <w:rFonts w:ascii="Cambria" w:eastAsia="Cambria" w:hAnsi="Cambria" w:cs="Cambria"/>
          <w:sz w:val="24"/>
          <w:szCs w:val="24"/>
        </w:rPr>
      </w:pPr>
    </w:p>
    <w:p w14:paraId="31CA3DD3" w14:textId="77777777" w:rsidR="00F54B4F" w:rsidRDefault="00F54B4F">
      <w:pPr>
        <w:spacing w:after="0" w:line="240" w:lineRule="auto"/>
        <w:ind w:hanging="2"/>
        <w:jc w:val="both"/>
        <w:rPr>
          <w:rFonts w:ascii="Cambria" w:eastAsia="Cambria" w:hAnsi="Cambria" w:cs="Cambria"/>
          <w:sz w:val="24"/>
          <w:szCs w:val="24"/>
        </w:rPr>
      </w:pPr>
    </w:p>
    <w:p w14:paraId="7BF04734" w14:textId="77777777" w:rsidR="00F54B4F" w:rsidRDefault="00F54B4F">
      <w:pPr>
        <w:spacing w:after="0" w:line="240" w:lineRule="auto"/>
        <w:ind w:hanging="2"/>
        <w:jc w:val="both"/>
        <w:rPr>
          <w:rFonts w:ascii="Cambria" w:eastAsia="Cambria" w:hAnsi="Cambria" w:cs="Cambria"/>
          <w:sz w:val="24"/>
          <w:szCs w:val="24"/>
        </w:rPr>
      </w:pPr>
    </w:p>
    <w:tbl>
      <w:tblPr>
        <w:tblStyle w:val="ab"/>
        <w:tblW w:w="9804"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2D5CCA61" w14:textId="77777777">
        <w:tc>
          <w:tcPr>
            <w:tcW w:w="9804" w:type="dxa"/>
            <w:shd w:val="clear" w:color="auto" w:fill="D9D9D9"/>
          </w:tcPr>
          <w:p w14:paraId="23E1ED64" w14:textId="7232E9C0" w:rsidR="005E6517" w:rsidRDefault="00000000">
            <w:pPr>
              <w:ind w:hanging="2"/>
              <w:rPr>
                <w:rFonts w:ascii="Cambria" w:eastAsia="Cambria" w:hAnsi="Cambria" w:cs="Cambria"/>
                <w:b/>
                <w:bCs/>
                <w:sz w:val="24"/>
                <w:szCs w:val="24"/>
              </w:rPr>
            </w:pPr>
            <w:r>
              <w:rPr>
                <w:rFonts w:ascii="Cambria" w:eastAsia="Cambria" w:hAnsi="Cambria" w:cs="Cambria"/>
                <w:b/>
                <w:bCs/>
                <w:sz w:val="24"/>
                <w:szCs w:val="24"/>
              </w:rPr>
              <w:lastRenderedPageBreak/>
              <w:t>I. Indikator Kinerja Tambahan</w:t>
            </w:r>
          </w:p>
        </w:tc>
      </w:tr>
    </w:tbl>
    <w:p w14:paraId="5BCCB5CA" w14:textId="77777777" w:rsidR="005E6517" w:rsidRDefault="005E6517">
      <w:pPr>
        <w:spacing w:after="0" w:line="240" w:lineRule="auto"/>
        <w:ind w:hanging="2"/>
        <w:jc w:val="both"/>
        <w:rPr>
          <w:rFonts w:ascii="Cambria" w:eastAsia="Cambria" w:hAnsi="Cambria" w:cs="Cambria"/>
          <w:sz w:val="24"/>
          <w:szCs w:val="24"/>
        </w:rPr>
      </w:pPr>
    </w:p>
    <w:tbl>
      <w:tblPr>
        <w:tblStyle w:val="ac"/>
        <w:tblW w:w="100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1"/>
        <w:gridCol w:w="4064"/>
        <w:gridCol w:w="1350"/>
        <w:gridCol w:w="1350"/>
        <w:gridCol w:w="1440"/>
        <w:gridCol w:w="1270"/>
      </w:tblGrid>
      <w:tr w:rsidR="005E6517" w14:paraId="10C3C79C" w14:textId="77777777">
        <w:trPr>
          <w:tblHeader/>
        </w:trPr>
        <w:tc>
          <w:tcPr>
            <w:tcW w:w="611" w:type="dxa"/>
            <w:vMerge w:val="restart"/>
            <w:vAlign w:val="center"/>
          </w:tcPr>
          <w:p w14:paraId="5766FC52" w14:textId="77777777" w:rsidR="005E6517" w:rsidRDefault="00000000">
            <w:pPr>
              <w:ind w:hanging="2"/>
              <w:jc w:val="center"/>
              <w:rPr>
                <w:rFonts w:ascii="Cambria" w:eastAsia="Cambria" w:hAnsi="Cambria" w:cs="Cambria"/>
                <w:b/>
                <w:bCs/>
                <w:color w:val="000000"/>
                <w:sz w:val="24"/>
                <w:szCs w:val="24"/>
              </w:rPr>
            </w:pPr>
            <w:r>
              <w:rPr>
                <w:rFonts w:ascii="Cambria" w:eastAsia="Cambria" w:hAnsi="Cambria" w:cs="Cambria"/>
                <w:b/>
                <w:bCs/>
                <w:color w:val="000000"/>
                <w:sz w:val="24"/>
                <w:szCs w:val="24"/>
              </w:rPr>
              <w:t>No.</w:t>
            </w:r>
          </w:p>
        </w:tc>
        <w:tc>
          <w:tcPr>
            <w:tcW w:w="4064" w:type="dxa"/>
            <w:vMerge w:val="restart"/>
            <w:vAlign w:val="center"/>
          </w:tcPr>
          <w:p w14:paraId="24EAABE2" w14:textId="77777777" w:rsidR="005E6517" w:rsidRDefault="00000000">
            <w:pPr>
              <w:ind w:hanging="2"/>
              <w:jc w:val="center"/>
              <w:rPr>
                <w:rFonts w:ascii="Cambria" w:eastAsia="Cambria" w:hAnsi="Cambria" w:cs="Cambria"/>
                <w:b/>
                <w:bCs/>
                <w:color w:val="000000"/>
                <w:sz w:val="24"/>
                <w:szCs w:val="24"/>
              </w:rPr>
            </w:pPr>
            <w:r>
              <w:rPr>
                <w:rFonts w:ascii="Cambria" w:eastAsia="Cambria" w:hAnsi="Cambria" w:cs="Cambria"/>
                <w:b/>
                <w:bCs/>
                <w:color w:val="000000"/>
                <w:sz w:val="24"/>
                <w:szCs w:val="24"/>
              </w:rPr>
              <w:t>Indikator</w:t>
            </w:r>
          </w:p>
        </w:tc>
        <w:tc>
          <w:tcPr>
            <w:tcW w:w="1350" w:type="dxa"/>
          </w:tcPr>
          <w:p w14:paraId="59D0CBA0" w14:textId="77777777" w:rsidR="005E6517" w:rsidRDefault="005E6517">
            <w:pPr>
              <w:ind w:hanging="2"/>
              <w:jc w:val="center"/>
              <w:rPr>
                <w:rFonts w:ascii="Cambria" w:eastAsia="Cambria" w:hAnsi="Cambria" w:cs="Cambria"/>
                <w:b/>
                <w:bCs/>
                <w:color w:val="000000"/>
                <w:sz w:val="24"/>
                <w:szCs w:val="24"/>
              </w:rPr>
            </w:pPr>
          </w:p>
        </w:tc>
        <w:tc>
          <w:tcPr>
            <w:tcW w:w="4060" w:type="dxa"/>
            <w:gridSpan w:val="3"/>
            <w:vAlign w:val="center"/>
          </w:tcPr>
          <w:p w14:paraId="3A20A0C0" w14:textId="77777777" w:rsidR="005E6517" w:rsidRDefault="00000000">
            <w:pPr>
              <w:ind w:hanging="2"/>
              <w:jc w:val="center"/>
              <w:rPr>
                <w:rFonts w:ascii="Cambria" w:eastAsia="Cambria" w:hAnsi="Cambria" w:cs="Cambria"/>
                <w:b/>
                <w:bCs/>
                <w:color w:val="000000"/>
                <w:sz w:val="24"/>
                <w:szCs w:val="24"/>
              </w:rPr>
            </w:pPr>
            <w:r>
              <w:rPr>
                <w:rFonts w:ascii="Cambria" w:eastAsia="Cambria" w:hAnsi="Cambria" w:cs="Cambria"/>
                <w:b/>
                <w:bCs/>
                <w:color w:val="000000"/>
                <w:sz w:val="24"/>
                <w:szCs w:val="24"/>
              </w:rPr>
              <w:t>Tahun Pencapaian</w:t>
            </w:r>
          </w:p>
        </w:tc>
      </w:tr>
      <w:tr w:rsidR="005E6517" w14:paraId="3EC7E072" w14:textId="77777777">
        <w:trPr>
          <w:tblHeader/>
        </w:trPr>
        <w:tc>
          <w:tcPr>
            <w:tcW w:w="611" w:type="dxa"/>
            <w:vMerge/>
            <w:vAlign w:val="center"/>
          </w:tcPr>
          <w:p w14:paraId="41CD67B1" w14:textId="77777777" w:rsidR="005E6517" w:rsidRDefault="005E6517">
            <w:pPr>
              <w:widowControl w:val="0"/>
              <w:pBdr>
                <w:top w:val="nil"/>
                <w:left w:val="nil"/>
                <w:bottom w:val="nil"/>
                <w:right w:val="nil"/>
                <w:between w:val="nil"/>
              </w:pBdr>
              <w:spacing w:line="276" w:lineRule="auto"/>
              <w:rPr>
                <w:rFonts w:ascii="Cambria" w:eastAsia="Cambria" w:hAnsi="Cambria" w:cs="Cambria"/>
                <w:b/>
                <w:bCs/>
                <w:color w:val="000000"/>
                <w:sz w:val="24"/>
                <w:szCs w:val="24"/>
              </w:rPr>
            </w:pPr>
          </w:p>
        </w:tc>
        <w:tc>
          <w:tcPr>
            <w:tcW w:w="4064" w:type="dxa"/>
            <w:vMerge/>
            <w:vAlign w:val="center"/>
          </w:tcPr>
          <w:p w14:paraId="000FB7BD" w14:textId="77777777" w:rsidR="005E6517" w:rsidRDefault="005E6517">
            <w:pPr>
              <w:widowControl w:val="0"/>
              <w:pBdr>
                <w:top w:val="nil"/>
                <w:left w:val="nil"/>
                <w:bottom w:val="nil"/>
                <w:right w:val="nil"/>
                <w:between w:val="nil"/>
              </w:pBdr>
              <w:spacing w:line="276" w:lineRule="auto"/>
              <w:rPr>
                <w:rFonts w:ascii="Cambria" w:eastAsia="Cambria" w:hAnsi="Cambria" w:cs="Cambria"/>
                <w:b/>
                <w:bCs/>
                <w:color w:val="000000"/>
                <w:sz w:val="24"/>
                <w:szCs w:val="24"/>
              </w:rPr>
            </w:pPr>
          </w:p>
        </w:tc>
        <w:tc>
          <w:tcPr>
            <w:tcW w:w="1350" w:type="dxa"/>
          </w:tcPr>
          <w:p w14:paraId="7608773E" w14:textId="77777777" w:rsidR="005E6517" w:rsidRDefault="00000000">
            <w:pPr>
              <w:ind w:hanging="2"/>
              <w:jc w:val="center"/>
              <w:rPr>
                <w:rFonts w:ascii="Cambria" w:eastAsia="Cambria" w:hAnsi="Cambria" w:cs="Cambria"/>
                <w:b/>
                <w:bCs/>
                <w:color w:val="000000"/>
                <w:sz w:val="24"/>
                <w:szCs w:val="24"/>
              </w:rPr>
            </w:pPr>
            <w:r>
              <w:rPr>
                <w:rFonts w:ascii="Cambria" w:eastAsia="Cambria" w:hAnsi="Cambria" w:cs="Cambria"/>
                <w:b/>
                <w:bCs/>
                <w:color w:val="000000"/>
                <w:sz w:val="24"/>
                <w:szCs w:val="24"/>
              </w:rPr>
              <w:t>2024-2025</w:t>
            </w:r>
          </w:p>
        </w:tc>
        <w:tc>
          <w:tcPr>
            <w:tcW w:w="1350" w:type="dxa"/>
            <w:vAlign w:val="center"/>
          </w:tcPr>
          <w:p w14:paraId="3DD37E76" w14:textId="77777777" w:rsidR="005E6517" w:rsidRDefault="00000000">
            <w:pPr>
              <w:ind w:hanging="2"/>
              <w:jc w:val="center"/>
              <w:rPr>
                <w:rFonts w:ascii="Cambria" w:eastAsia="Cambria" w:hAnsi="Cambria" w:cs="Cambria"/>
                <w:b/>
                <w:bCs/>
                <w:color w:val="000000"/>
                <w:sz w:val="24"/>
                <w:szCs w:val="24"/>
              </w:rPr>
            </w:pPr>
            <w:r>
              <w:rPr>
                <w:rFonts w:ascii="Cambria" w:eastAsia="Cambria" w:hAnsi="Cambria" w:cs="Cambria"/>
                <w:b/>
                <w:bCs/>
                <w:color w:val="000000"/>
                <w:sz w:val="24"/>
                <w:szCs w:val="24"/>
              </w:rPr>
              <w:t>2025-2026</w:t>
            </w:r>
          </w:p>
        </w:tc>
        <w:tc>
          <w:tcPr>
            <w:tcW w:w="1440" w:type="dxa"/>
            <w:vAlign w:val="center"/>
          </w:tcPr>
          <w:p w14:paraId="75A73C92" w14:textId="77777777" w:rsidR="005E6517" w:rsidRDefault="00000000">
            <w:pPr>
              <w:ind w:hanging="2"/>
              <w:jc w:val="center"/>
              <w:rPr>
                <w:rFonts w:ascii="Cambria" w:eastAsia="Cambria" w:hAnsi="Cambria" w:cs="Cambria"/>
                <w:b/>
                <w:bCs/>
                <w:color w:val="000000"/>
                <w:sz w:val="24"/>
                <w:szCs w:val="24"/>
              </w:rPr>
            </w:pPr>
            <w:r>
              <w:rPr>
                <w:rFonts w:ascii="Cambria" w:eastAsia="Cambria" w:hAnsi="Cambria" w:cs="Cambria"/>
                <w:b/>
                <w:bCs/>
                <w:color w:val="000000"/>
                <w:sz w:val="24"/>
                <w:szCs w:val="24"/>
              </w:rPr>
              <w:t>2026-2027</w:t>
            </w:r>
          </w:p>
        </w:tc>
        <w:tc>
          <w:tcPr>
            <w:tcW w:w="1270" w:type="dxa"/>
            <w:vAlign w:val="center"/>
          </w:tcPr>
          <w:p w14:paraId="2BCBA6B9" w14:textId="77777777" w:rsidR="005E6517" w:rsidRDefault="00000000">
            <w:pPr>
              <w:ind w:hanging="2"/>
              <w:jc w:val="center"/>
              <w:rPr>
                <w:rFonts w:ascii="Cambria" w:eastAsia="Cambria" w:hAnsi="Cambria" w:cs="Cambria"/>
                <w:b/>
                <w:bCs/>
                <w:color w:val="000000"/>
                <w:sz w:val="24"/>
                <w:szCs w:val="24"/>
              </w:rPr>
            </w:pPr>
            <w:r>
              <w:rPr>
                <w:rFonts w:ascii="Cambria" w:eastAsia="Cambria" w:hAnsi="Cambria" w:cs="Cambria"/>
                <w:b/>
                <w:bCs/>
                <w:color w:val="000000"/>
                <w:sz w:val="24"/>
                <w:szCs w:val="24"/>
              </w:rPr>
              <w:t>2027-2028</w:t>
            </w:r>
          </w:p>
        </w:tc>
      </w:tr>
      <w:tr w:rsidR="005E6517" w14:paraId="484AF001" w14:textId="77777777">
        <w:tc>
          <w:tcPr>
            <w:tcW w:w="611" w:type="dxa"/>
          </w:tcPr>
          <w:p w14:paraId="14FA5C12"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064" w:type="dxa"/>
          </w:tcPr>
          <w:p w14:paraId="63AACC2B" w14:textId="77777777" w:rsidR="005E6517" w:rsidRDefault="00000000">
            <w:pPr>
              <w:ind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Tersedianya mata kuliah kewirausahaan dalam kurikulum sebagai matakuliah ciri khas Unisbank</w:t>
            </w:r>
          </w:p>
        </w:tc>
        <w:tc>
          <w:tcPr>
            <w:tcW w:w="1350" w:type="dxa"/>
          </w:tcPr>
          <w:p w14:paraId="2A677F37" w14:textId="77777777" w:rsidR="005E6517" w:rsidRDefault="00000000">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350" w:type="dxa"/>
          </w:tcPr>
          <w:p w14:paraId="5F88228B" w14:textId="77777777" w:rsidR="005E6517" w:rsidRDefault="00000000">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440" w:type="dxa"/>
          </w:tcPr>
          <w:p w14:paraId="04A205DE" w14:textId="77777777" w:rsidR="005E6517" w:rsidRDefault="00000000">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c>
          <w:tcPr>
            <w:tcW w:w="1270" w:type="dxa"/>
          </w:tcPr>
          <w:p w14:paraId="56C7C12E" w14:textId="77777777" w:rsidR="005E6517" w:rsidRDefault="00000000">
            <w:pPr>
              <w:ind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tersedia</w:t>
            </w:r>
          </w:p>
        </w:tc>
      </w:tr>
      <w:tr w:rsidR="005E6517" w14:paraId="564DC9B7" w14:textId="77777777">
        <w:tc>
          <w:tcPr>
            <w:tcW w:w="611" w:type="dxa"/>
          </w:tcPr>
          <w:p w14:paraId="7DE63E96"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064" w:type="dxa"/>
          </w:tcPr>
          <w:p w14:paraId="04FBF3BC" w14:textId="77777777" w:rsidR="005E6517" w:rsidRDefault="00000000">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prodi yang melaksanakan sistem pengelolaan pendidikan yang mampu mengintegrasikan kegiatan kewirausahaan berskala nasional</w:t>
            </w:r>
          </w:p>
        </w:tc>
        <w:tc>
          <w:tcPr>
            <w:tcW w:w="1350" w:type="dxa"/>
          </w:tcPr>
          <w:p w14:paraId="50C234DC"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350" w:type="dxa"/>
          </w:tcPr>
          <w:p w14:paraId="4572B34A"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440" w:type="dxa"/>
          </w:tcPr>
          <w:p w14:paraId="5C54EFC7"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270" w:type="dxa"/>
          </w:tcPr>
          <w:p w14:paraId="417F9396"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5E6517" w14:paraId="38A21ECE" w14:textId="77777777">
        <w:tc>
          <w:tcPr>
            <w:tcW w:w="611" w:type="dxa"/>
          </w:tcPr>
          <w:p w14:paraId="014064B9"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064" w:type="dxa"/>
          </w:tcPr>
          <w:p w14:paraId="1E64CE9F" w14:textId="77777777" w:rsidR="005E6517" w:rsidRDefault="00000000">
            <w:pPr>
              <w:ind w:hanging="2"/>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Persentase prodi yang melaksanakan sistem pengelolaan pendidikan yang mampu mengintegrasikan kegiatan kewirausahaan berskala global(regional)</w:t>
            </w:r>
          </w:p>
        </w:tc>
        <w:tc>
          <w:tcPr>
            <w:tcW w:w="1350" w:type="dxa"/>
          </w:tcPr>
          <w:p w14:paraId="1C577332"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350" w:type="dxa"/>
          </w:tcPr>
          <w:p w14:paraId="61EB0470"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1440" w:type="dxa"/>
          </w:tcPr>
          <w:p w14:paraId="101638E2"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1270" w:type="dxa"/>
          </w:tcPr>
          <w:p w14:paraId="3F90FF62"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5E6517" w14:paraId="05E86214" w14:textId="77777777">
        <w:tc>
          <w:tcPr>
            <w:tcW w:w="611" w:type="dxa"/>
          </w:tcPr>
          <w:p w14:paraId="3E849443"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064" w:type="dxa"/>
          </w:tcPr>
          <w:p w14:paraId="7F38967E" w14:textId="77777777" w:rsidR="005E6517" w:rsidRDefault="00000000">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Tersedia penetapan SK Surat Keterangan Pendamping Ijasah (SKPI)</w:t>
            </w:r>
          </w:p>
        </w:tc>
        <w:tc>
          <w:tcPr>
            <w:tcW w:w="1350" w:type="dxa"/>
          </w:tcPr>
          <w:p w14:paraId="38F25CE8"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tersedia</w:t>
            </w:r>
          </w:p>
        </w:tc>
        <w:tc>
          <w:tcPr>
            <w:tcW w:w="1350" w:type="dxa"/>
          </w:tcPr>
          <w:p w14:paraId="44E2F0F2"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tersedia</w:t>
            </w:r>
          </w:p>
        </w:tc>
        <w:tc>
          <w:tcPr>
            <w:tcW w:w="1440" w:type="dxa"/>
          </w:tcPr>
          <w:p w14:paraId="51424463"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tersedia</w:t>
            </w:r>
          </w:p>
        </w:tc>
        <w:tc>
          <w:tcPr>
            <w:tcW w:w="1270" w:type="dxa"/>
          </w:tcPr>
          <w:p w14:paraId="764666F3" w14:textId="77777777" w:rsidR="005E6517" w:rsidRDefault="00000000">
            <w:pPr>
              <w:ind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tersedia</w:t>
            </w:r>
          </w:p>
        </w:tc>
      </w:tr>
    </w:tbl>
    <w:p w14:paraId="3F075F06" w14:textId="77777777" w:rsidR="005E6517" w:rsidRDefault="005E6517">
      <w:pPr>
        <w:spacing w:after="0" w:line="240" w:lineRule="auto"/>
        <w:ind w:hanging="2"/>
        <w:jc w:val="both"/>
        <w:rPr>
          <w:sz w:val="24"/>
          <w:szCs w:val="24"/>
        </w:rPr>
      </w:pPr>
    </w:p>
    <w:p w14:paraId="18D54724" w14:textId="77777777" w:rsidR="005E6517" w:rsidRDefault="005E6517">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bookmarkStart w:id="1" w:name="_heading=h.4d34og8" w:colFirst="0" w:colLast="0"/>
      <w:bookmarkEnd w:id="1"/>
    </w:p>
    <w:tbl>
      <w:tblPr>
        <w:tblStyle w:val="ad"/>
        <w:tblW w:w="1003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4"/>
      </w:tblGrid>
      <w:tr w:rsidR="005E6517" w14:paraId="1D37ADDA" w14:textId="77777777">
        <w:tc>
          <w:tcPr>
            <w:tcW w:w="10034" w:type="dxa"/>
            <w:shd w:val="clear" w:color="auto" w:fill="D9D9D9"/>
          </w:tcPr>
          <w:p w14:paraId="49170160" w14:textId="77777777" w:rsidR="005E651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 </w:t>
            </w:r>
            <w:r>
              <w:rPr>
                <w:rFonts w:ascii="Cambria" w:eastAsia="Cambria" w:hAnsi="Cambria" w:cs="Cambria"/>
                <w:b/>
                <w:bCs/>
                <w:sz w:val="24"/>
                <w:szCs w:val="24"/>
              </w:rPr>
              <w:t>Dokumen Terkait Pelaksanaan Standar</w:t>
            </w:r>
          </w:p>
          <w:p w14:paraId="129C9CCA" w14:textId="77777777" w:rsidR="005E6517" w:rsidRDefault="005E6517">
            <w:pPr>
              <w:rPr>
                <w:rFonts w:ascii="Times New Roman" w:eastAsia="Times New Roman" w:hAnsi="Times New Roman" w:cs="Times New Roman"/>
                <w:b/>
                <w:bCs/>
                <w:sz w:val="24"/>
                <w:szCs w:val="24"/>
              </w:rPr>
            </w:pPr>
          </w:p>
        </w:tc>
      </w:tr>
    </w:tbl>
    <w:p w14:paraId="7C154E12" w14:textId="77777777" w:rsidR="005E6517" w:rsidRDefault="005E651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8610C7D" w14:textId="77777777" w:rsidR="005E6517" w:rsidRDefault="000000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yang terkait dengan pelaksanaan Standar Proses Pendidikan Fakultas Teknologi Informasi dan Industri (FTII) Universitas Stikubank (UNISBANK) Semarang adalah sebagai berikut:</w:t>
      </w:r>
    </w:p>
    <w:p w14:paraId="1E28EC4E"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Kurikulum Universitas Stikubank (UNISBANK).</w:t>
      </w:r>
    </w:p>
    <w:p w14:paraId="22FE3E76"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Pengembangan Kurikulum Berbasis Outcome-Based Education (OBE).</w:t>
      </w:r>
    </w:p>
    <w:p w14:paraId="0EAEEB58"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Buku Kurikulum KKNI/OBE Program Studi di lingkungan FTII.</w:t>
      </w:r>
    </w:p>
    <w:p w14:paraId="67874477"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Kurikulum OBE berbasis data-driven system dan digital business yang selaras dengan CPL dan kebutuhan DUDIKA.</w:t>
      </w:r>
    </w:p>
    <w:p w14:paraId="4B5A7D98"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Capaian Pembelajaran Lulusan (CPL) Program Studi.</w:t>
      </w:r>
    </w:p>
    <w:p w14:paraId="69910D6D"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 Rektor tentang Tim Perumus Capaian Pembelajaran Lulusan (CPL).</w:t>
      </w:r>
    </w:p>
    <w:p w14:paraId="7CBD0D4C"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 Rektor tentang Pelaksanaan dan Pengembangan Kurikulum.</w:t>
      </w:r>
    </w:p>
    <w:p w14:paraId="7BB422BA"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Mata Kuliah yang menerapkan Project-Based Learning (PBL) dan Case-Based Learning (CBL).</w:t>
      </w:r>
    </w:p>
    <w:p w14:paraId="48A53F2B"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Pedoman Penyusunan Rencana Pembelajaran Semester (RPS).</w:t>
      </w:r>
    </w:p>
    <w:p w14:paraId="0675295E"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Pembelajaran Semester (RPS) terdigitalisasi untuk setiap mata kuliah.</w:t>
      </w:r>
    </w:p>
    <w:p w14:paraId="57C0BF55"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kesesuaian RPS dengan CPL berbasis KKNI Level 6.</w:t>
      </w:r>
    </w:p>
    <w:p w14:paraId="187904F6"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Penerapan Sistem Penugasan Dosen.</w:t>
      </w:r>
    </w:p>
    <w:p w14:paraId="75C0061D"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Surat Tugas Dosen Pengampu Mata Kuliah.</w:t>
      </w:r>
    </w:p>
    <w:p w14:paraId="62B781F1"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Akademik Universitas Stikubank (UNISBANK).</w:t>
      </w:r>
    </w:p>
    <w:p w14:paraId="3500DAAF"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Akademik Universitas Stikubank (UNISBANK).</w:t>
      </w:r>
    </w:p>
    <w:p w14:paraId="7CD24722"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Metode Pembelajaran, Media Pembelajaran, dan Penilaian Pembelajaran.</w:t>
      </w:r>
    </w:p>
    <w:p w14:paraId="29FFE235"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Panduan atau pedoman pembelajaran berbasis Project-Based Learning (PBL), Case-Based Learning (CBL), micro-credential, Recognition of Prior Learning (RPL), dan pembelajaran digital.</w:t>
      </w:r>
    </w:p>
    <w:p w14:paraId="5895D2A9"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pelaksanaan pembelajaran inovatif, meliputi PBL, CBL, micro-credential, dan RPL.</w:t>
      </w:r>
    </w:p>
    <w:p w14:paraId="06BF7B35"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Peserta Micro-Credential.</w:t>
      </w:r>
    </w:p>
    <w:p w14:paraId="7AE6639C"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atau kebijakan Micro-Credential.</w:t>
      </w:r>
    </w:p>
    <w:p w14:paraId="7388632F"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Merdeka Belajar Kampus Merdeka (MBKM).</w:t>
      </w:r>
    </w:p>
    <w:p w14:paraId="52520AAB"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Panduan Kurikulum Perguruan Tinggi terkait MBKM.</w:t>
      </w:r>
    </w:p>
    <w:p w14:paraId="3070210E"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Rekognisi MBKM.</w:t>
      </w:r>
    </w:p>
    <w:p w14:paraId="58B0F53E"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Surat Tugas Pembimbing Pembelajaran di Luar Perguruan Tinggi.</w:t>
      </w:r>
    </w:p>
    <w:p w14:paraId="17BD3F97"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Surat Tugas Pembimbing MBKM.</w:t>
      </w:r>
    </w:p>
    <w:p w14:paraId="523D4531"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Surat Tugas Pembimbing Magang.</w:t>
      </w:r>
    </w:p>
    <w:p w14:paraId="139451A1"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kerja sama dengan DUDIKA untuk pelaksanaan magang, proyek industri, pembelajaran berbasis kasus, sertifikasi kompetensi, dan kegiatan pembelajaran di luar perguruan tinggi.</w:t>
      </w:r>
    </w:p>
    <w:p w14:paraId="3C0C4563"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Program Magang Mahasiswa di DUDIKA.</w:t>
      </w:r>
    </w:p>
    <w:p w14:paraId="3DCEADC6"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Tugas Akhir Mahasiswa Program Sarjana.</w:t>
      </w:r>
    </w:p>
    <w:p w14:paraId="3CED515B"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Tugas Akhir atau Skripsi Program Studi.</w:t>
      </w:r>
    </w:p>
    <w:p w14:paraId="7756F462"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Presensi Perkuliahan.</w:t>
      </w:r>
    </w:p>
    <w:p w14:paraId="5DEA5C1F"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Berita Acara Perkuliahan (BAP).</w:t>
      </w:r>
    </w:p>
    <w:p w14:paraId="02DCE94E"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Rekap keterlaksanaan pembelajaran 16 kali pertemuan.</w:t>
      </w:r>
    </w:p>
    <w:p w14:paraId="6FEF1938"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Monitoring dan Evaluasi (Monev) Pembelajaran.</w:t>
      </w:r>
    </w:p>
    <w:p w14:paraId="42A768EA"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 Monitoring dan Evaluasi Pembelajaran.</w:t>
      </w:r>
    </w:p>
    <w:p w14:paraId="2B70B53F"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Audit Mutu Internal (AMI) terkait Standar Proses Pendidikan.</w:t>
      </w:r>
    </w:p>
    <w:p w14:paraId="1DE5FC5E"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Tindak Lanjut (RTL) hasil Monev dan AMI.</w:t>
      </w:r>
    </w:p>
    <w:p w14:paraId="1B0F6AC2"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evaluasi ketercapaian Capaian Pembelajaran Lulusan (CPL).</w:t>
      </w:r>
    </w:p>
    <w:p w14:paraId="397F4854"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evaluasi kesesuaian RPS dengan CPL.</w:t>
      </w:r>
    </w:p>
    <w:p w14:paraId="63068CAA"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hasil penilaian semua lulusan.</w:t>
      </w:r>
    </w:p>
    <w:p w14:paraId="0D4F40E9"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SK Kelulusan.</w:t>
      </w:r>
    </w:p>
    <w:p w14:paraId="3479D461"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Rekap Kelulusan Tepat Waktu.</w:t>
      </w:r>
    </w:p>
    <w:p w14:paraId="40D56DBF"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Ijazah.</w:t>
      </w:r>
    </w:p>
    <w:p w14:paraId="56E0106D"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Transkrip Akademik.</w:t>
      </w:r>
    </w:p>
    <w:p w14:paraId="6CE30FD8"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Surat Keterangan Pendamping Ijazah (SKPI).</w:t>
      </w:r>
    </w:p>
    <w:p w14:paraId="5DE3C109"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 Penetapan Surat Keterangan Pendamping Ijazah (SKPI).</w:t>
      </w:r>
    </w:p>
    <w:p w14:paraId="057161F2"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dan Pedoman Suasana Akademik.</w:t>
      </w:r>
    </w:p>
    <w:p w14:paraId="69C73510"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Kegiatan Peningkatan Suasana Akademik.</w:t>
      </w:r>
    </w:p>
    <w:p w14:paraId="1A4B90D7"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Hasil Survei Kepuasan tentang Suasana Akademik.</w:t>
      </w:r>
    </w:p>
    <w:p w14:paraId="60003C67"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Analisis dan Perencanaan Strategis Pengembangan Suasana Akademik.</w:t>
      </w:r>
    </w:p>
    <w:p w14:paraId="041A3362"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 Rektor tentang Satgas Pencegahan dan Penanganan Kekerasan Seksual (PPKS).</w:t>
      </w:r>
    </w:p>
    <w:p w14:paraId="7C31E2A8"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Penyelenggaraan Recognition of Prior Learning (RPL).</w:t>
      </w:r>
    </w:p>
    <w:p w14:paraId="20D13FBE"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Penerimaan Mahasiswa Jalur RPL.</w:t>
      </w:r>
    </w:p>
    <w:p w14:paraId="1687277B"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beban belajar program sarjana paling sedikit 146 SKS.</w:t>
      </w:r>
    </w:p>
    <w:p w14:paraId="5A0249C9"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pengaturan beban SKS semester 1 dan 2 paling banyak 20 SKS.</w:t>
      </w:r>
    </w:p>
    <w:p w14:paraId="24D59563"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pengaturan beban SKS semester 3 sampai dengan semester 8 paling banyak 24 SKS.</w:t>
      </w:r>
    </w:p>
    <w:p w14:paraId="30D0C9FD"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Bukti Pelaporan PD DIKTI secara lengkap dan tepat waktu setiap semester.</w:t>
      </w:r>
    </w:p>
    <w:p w14:paraId="54E1AC47"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kurikulum yang memuat mata kuliah kewirausahaan sebagai mata kuliah ciri khas UNISBANK.</w:t>
      </w:r>
    </w:p>
    <w:p w14:paraId="709AF090"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kegiatan kewirausahaan mahasiswa berskala nasional.</w:t>
      </w:r>
    </w:p>
    <w:p w14:paraId="030BBD2D"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kegiatan kewirausahaan mahasiswa berskala global atau regional.</w:t>
      </w:r>
    </w:p>
    <w:p w14:paraId="74651A5F"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Sistem Informasi Akademik dan Learning Management System (LMS) yang mendukung proses pembelajaran.</w:t>
      </w:r>
    </w:p>
    <w:p w14:paraId="65B1A31A"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evaluasi pembelajaran digital.</w:t>
      </w:r>
    </w:p>
    <w:p w14:paraId="6ACAFF46"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kerja sama akademik dengan mitra nasional dan internasional yang mendukung proses pendidikan.</w:t>
      </w:r>
    </w:p>
    <w:p w14:paraId="08B010AD"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Rencana Strategis (Renstra) dan Rencana Operasional (Renop) yang terkait dengan pengembangan proses pendidikan.</w:t>
      </w:r>
    </w:p>
    <w:p w14:paraId="657C7438" w14:textId="77777777" w:rsidR="005E6517" w:rsidRDefault="00000000">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Laporan capaian Indikator Kinerja Utama (IKU) dan Indikator Kinerja Tambahan (IKT) Standar Proses Pendidikan.</w:t>
      </w:r>
    </w:p>
    <w:p w14:paraId="72836B19" w14:textId="77777777" w:rsidR="005E6517" w:rsidRDefault="005E6517">
      <w:pPr>
        <w:pBdr>
          <w:top w:val="nil"/>
          <w:left w:val="nil"/>
          <w:bottom w:val="nil"/>
          <w:right w:val="nil"/>
          <w:between w:val="nil"/>
        </w:pBdr>
        <w:spacing w:after="0" w:line="240" w:lineRule="auto"/>
        <w:ind w:left="1080"/>
        <w:jc w:val="both"/>
        <w:rPr>
          <w:rFonts w:ascii="Times New Roman" w:eastAsia="Times New Roman" w:hAnsi="Times New Roman" w:cs="Times New Roman"/>
          <w:color w:val="000000"/>
          <w:sz w:val="24"/>
          <w:szCs w:val="24"/>
        </w:rPr>
      </w:pPr>
    </w:p>
    <w:tbl>
      <w:tblPr>
        <w:tblStyle w:val="ae"/>
        <w:tblW w:w="9804"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4"/>
      </w:tblGrid>
      <w:tr w:rsidR="005E6517" w14:paraId="60AC0684" w14:textId="77777777">
        <w:tc>
          <w:tcPr>
            <w:tcW w:w="9804" w:type="dxa"/>
            <w:shd w:val="clear" w:color="auto" w:fill="D9D9D9"/>
          </w:tcPr>
          <w:p w14:paraId="36B0875B" w14:textId="77777777" w:rsidR="005E6517"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 Referensi</w:t>
            </w:r>
          </w:p>
          <w:p w14:paraId="2D458FD7" w14:textId="77777777" w:rsidR="005E6517" w:rsidRDefault="005E6517">
            <w:pPr>
              <w:rPr>
                <w:rFonts w:ascii="Times New Roman" w:eastAsia="Times New Roman" w:hAnsi="Times New Roman" w:cs="Times New Roman"/>
                <w:b/>
                <w:bCs/>
                <w:sz w:val="24"/>
                <w:szCs w:val="24"/>
              </w:rPr>
            </w:pPr>
          </w:p>
        </w:tc>
      </w:tr>
    </w:tbl>
    <w:p w14:paraId="4282E6DF" w14:textId="77777777" w:rsidR="005E6517" w:rsidRDefault="005E6517">
      <w:pPr>
        <w:spacing w:after="0" w:line="240" w:lineRule="auto"/>
        <w:jc w:val="both"/>
        <w:rPr>
          <w:rFonts w:ascii="Times New Roman" w:eastAsia="Times New Roman" w:hAnsi="Times New Roman" w:cs="Times New Roman"/>
          <w:sz w:val="24"/>
          <w:szCs w:val="24"/>
        </w:rPr>
      </w:pPr>
    </w:p>
    <w:p w14:paraId="32DFC896"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Undang-Undang Republik Indonesia Nomor 12 Tahun 2012 tentang Pendidikan Tinggi.</w:t>
      </w:r>
    </w:p>
    <w:p w14:paraId="4E1EF896"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Peraturan Presiden Republik Indonesia Nomor 8 Tahun 2012 tentang Kerangka Kualifikasi Nasional Indonesia (KKNI).</w:t>
      </w:r>
    </w:p>
    <w:p w14:paraId="15336105"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Pendidikan, Kebudayaan, Riset, dan Teknologi Republik Indonesia Nomor 53 Tahun 2023 tentang Penjaminan Mutu Pendidikan Tinggi.</w:t>
      </w:r>
    </w:p>
    <w:p w14:paraId="6F1DBE14"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Badan Akreditasi Nasional Perguruan Tinggi Nomor 13 Tahun 2023 tentang Sistem Akreditasi Nasional Pendidikan Tinggi (SAN).</w:t>
      </w:r>
    </w:p>
    <w:p w14:paraId="6311E71F"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Badan Akreditasi Nasional Perguruan Tinggi Nomor 5 Tahun 2024 tentang Pemantauan dan Evaluasi Mutu Perguruan Tinggi (PMPT).</w:t>
      </w:r>
    </w:p>
    <w:p w14:paraId="40DC72CB"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Riset, Teknologi, dan Pendidikan Tinggi Republik Indonesia Nomor 33 Tahun 2019 tentang Pendidikan Antikorupsi di Perguruan Tinggi.</w:t>
      </w:r>
    </w:p>
    <w:p w14:paraId="642CAA1D"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Pendidikan dan Kebudayaan Republik Indonesia Nomor 38 Tahun 2019 tentang Pencegahan dan Penanggulangan Penyalahgunaan Narkotika dan Prekursor Narkotika di Lingkungan Pendidikan.</w:t>
      </w:r>
    </w:p>
    <w:p w14:paraId="2087089B"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Menteri Pendidikan, Kebudayaan, Riset, dan Teknologi Republik Indonesia Nomor 55 Tahun 2024 tentang Pencegahan dan Penanganan Kekerasan di Lingkungan Satuan Pendidikan.</w:t>
      </w:r>
    </w:p>
    <w:p w14:paraId="7761F5A0"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Panduan Implementasi Kurikulum Berbasis Outcome-Based Education (OBE) pada Pendidikan Tinggi yang diterbitkan oleh Direktorat Jenderal Pendidikan Tinggi.</w:t>
      </w:r>
    </w:p>
    <w:p w14:paraId="0418FABB"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Panduan Penyusunan Kurikulum Pendidikan Tinggi Berbasis Outcome-Based Education (OBE) dan Merdeka Belajar Kampus Merdeka (MBKM) yang berlaku.</w:t>
      </w:r>
    </w:p>
    <w:p w14:paraId="4D57984C"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Panduan Pembelajaran Berbasis Proyek (Project-Based Learning/PBL) dan Pembelajaran Berbasis Studi Kasus (Case-Based Learning/CBL) pada Pendidikan Tinggi.</w:t>
      </w:r>
    </w:p>
    <w:p w14:paraId="347A7693"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Panduan Penyelenggaraan Program Merdeka Belajar Kampus Merdeka (MBKM) yang diterbitkan oleh Kementerian Pendidikan, Kebudayaan, Riset, dan Teknologi.</w:t>
      </w:r>
    </w:p>
    <w:p w14:paraId="5923AC82"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Penyelenggaraan Recognition of Prior Learning (RPL) pada Pendidikan Tinggi yang berlaku.</w:t>
      </w:r>
    </w:p>
    <w:p w14:paraId="489DDF87"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Statuta Universitas Stikubank (UNISBANK).</w:t>
      </w:r>
    </w:p>
    <w:p w14:paraId="6B9511E3"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Sistem Penjaminan Mutu Internal (SPMI) Universitas Stikubank (UNISBANK).</w:t>
      </w:r>
    </w:p>
    <w:p w14:paraId="50DC151E"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Akademik Universitas Stikubank (UNISBANK).</w:t>
      </w:r>
    </w:p>
    <w:p w14:paraId="26231038"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Akademik Universitas Stikubank (UNISBANK).</w:t>
      </w:r>
    </w:p>
    <w:p w14:paraId="2A31F289"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Akademik Universitas Stikubank (UNISBANK).</w:t>
      </w:r>
    </w:p>
    <w:p w14:paraId="59324277"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Pendidikan Universitas Stikubank (UNISBANK).</w:t>
      </w:r>
    </w:p>
    <w:p w14:paraId="782CC11E"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Proses Pendidikan Universitas Stikubank (UNISBANK).</w:t>
      </w:r>
    </w:p>
    <w:p w14:paraId="67F99FB2"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Penilaian Pembelajaran Universitas Stikubank (UNISBANK).</w:t>
      </w:r>
    </w:p>
    <w:p w14:paraId="6E705CFB"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 Pengelolaan Pendidikan Universitas Stikubank (UNISBANK).</w:t>
      </w:r>
    </w:p>
    <w:p w14:paraId="67AC09E9"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Rencana Strategis (Renstra) Universitas Stikubank (UNISBANK) Tahun 2024–2027.</w:t>
      </w:r>
    </w:p>
    <w:p w14:paraId="4E050BE1"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Rencana Strategis (Renstra) Fakultas Teknologi Informasi dan Industri (FTII) Universitas Stikubank (UNISBANK) Tahun 2024–2027.</w:t>
      </w:r>
    </w:p>
    <w:p w14:paraId="32A5A795"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Pengembangan Kurikulum Berbasis Outcome-Based Education (OBE) Universitas Stikubank (UNISBANK).</w:t>
      </w:r>
    </w:p>
    <w:p w14:paraId="181AC7BD"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Penyusunan Rencana Pembelajaran Semester (RPS) Universitas Stikubank (UNISBANK).</w:t>
      </w:r>
    </w:p>
    <w:p w14:paraId="566D5182"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Metode dan Media Pembelajaran Universitas Stikubank (UNISBANK).</w:t>
      </w:r>
    </w:p>
    <w:p w14:paraId="3ADCDCBE"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Penilaian Pembelajaran Universitas Stikubank (UNISBANK).</w:t>
      </w:r>
    </w:p>
    <w:p w14:paraId="460D29CF"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Sistem Penugasan Dosen Universitas Stikubank (UNISBANK).</w:t>
      </w:r>
    </w:p>
    <w:p w14:paraId="0209BA4D"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Penyelenggaraan MBKM Universitas Stikubank (UNISBANK).</w:t>
      </w:r>
    </w:p>
    <w:p w14:paraId="4A3CD61E"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Penyelenggaraan Recognition of Prior Learning (RPL) Universitas Stikubank (UNISBANK).</w:t>
      </w:r>
    </w:p>
    <w:p w14:paraId="1AEF14F2"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Pengembangan Suasana Akademik Universitas Stikubank (UNISBANK).</w:t>
      </w:r>
    </w:p>
    <w:p w14:paraId="61033C70"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Pedoman Pencegahan dan Penanganan Kekerasan Seksual (PPKS) Universitas Stikubank (UNISBANK).</w:t>
      </w:r>
    </w:p>
    <w:p w14:paraId="54327B30"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Kurikulum Program Studi berbasis Outcome-Based Education (OBE) di lingkungan Fakultas Teknologi Informasi dan Industri (FTII).</w:t>
      </w:r>
    </w:p>
    <w:p w14:paraId="2FACCCDC"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Capaian Pembelajaran Lulusan (CPL) Program Studi di lingkungan Fakultas Teknologi Informasi dan Industri (FTII).</w:t>
      </w:r>
    </w:p>
    <w:p w14:paraId="133BE765"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Rencana Pembelajaran Semester (RPS) Program Studi di lingkungan Fakultas Teknologi Informasi dan Industri (FTII).</w:t>
      </w:r>
    </w:p>
    <w:p w14:paraId="7C28CE80"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Kerja Sama dengan Dunia Usaha, Dunia Industri, dan Dunia Kerja (DUDIKA) yang mendukung pelaksanaan pembelajaran, MBKM, magang, dan pengembangan kurikulum.</w:t>
      </w:r>
    </w:p>
    <w:p w14:paraId="44870946"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 Akreditasi Program Studi Lembaga Akreditasi Mandiri Informatika dan Komputer (LAM INFOKOM) Versi 1.0 Tahun 2022.</w:t>
      </w:r>
    </w:p>
    <w:p w14:paraId="0B7B972D"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Kriteria, Indikator Kinerja Utama (IKU), dan Indikator Kinerja Tambahan (IKT) Universitas Stikubank (UNISBANK) yang terkait dengan proses pembelajaran, penilaian pembelajaran, dan pengelolaan pendidikan.</w:t>
      </w:r>
    </w:p>
    <w:p w14:paraId="1F635D89" w14:textId="77777777" w:rsidR="005E6517" w:rsidRDefault="00000000">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Sistem Pembelajaran Digital, Learning Management System (LMS), dan kebijakan transformasi digital pembelajaran yang berlaku di Universitas Stikubank (UNISBANK).</w:t>
      </w:r>
    </w:p>
    <w:p w14:paraId="42080F7C" w14:textId="77777777" w:rsidR="005E6517" w:rsidRDefault="005E6517">
      <w:pPr>
        <w:spacing w:after="0" w:line="240" w:lineRule="auto"/>
        <w:jc w:val="both"/>
        <w:rPr>
          <w:b/>
          <w:bCs/>
          <w:color w:val="FF0000"/>
          <w:sz w:val="28"/>
          <w:szCs w:val="28"/>
        </w:rPr>
      </w:pPr>
    </w:p>
    <w:p w14:paraId="4A46E329" w14:textId="77777777" w:rsidR="005E6517" w:rsidRDefault="005E6517">
      <w:pPr>
        <w:rPr>
          <w:color w:val="FF0000"/>
        </w:rPr>
      </w:pPr>
    </w:p>
    <w:sectPr w:rsidR="005E651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212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24CD1" w14:textId="77777777" w:rsidR="00BB77A7" w:rsidRDefault="00BB77A7">
      <w:pPr>
        <w:spacing w:after="0" w:line="240" w:lineRule="auto"/>
      </w:pPr>
      <w:r>
        <w:separator/>
      </w:r>
    </w:p>
  </w:endnote>
  <w:endnote w:type="continuationSeparator" w:id="0">
    <w:p w14:paraId="6FD97E26" w14:textId="77777777" w:rsidR="00BB77A7" w:rsidRDefault="00BB7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EB3159C-E4A2-4452-9175-191A3C2902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46D3B05-31D5-4EFB-A339-17C22687DCFD}"/>
    <w:embedBold r:id="rId3" w:fontKey="{D244C7CA-BAD1-4D19-8054-4E7038AF16B9}"/>
  </w:font>
  <w:font w:name="Georgia">
    <w:panose1 w:val="02040502050405020303"/>
    <w:charset w:val="00"/>
    <w:family w:val="roman"/>
    <w:pitch w:val="variable"/>
    <w:sig w:usb0="00000287" w:usb1="00000000" w:usb2="00000000" w:usb3="00000000" w:csb0="0000009F" w:csb1="00000000"/>
    <w:embedItalic r:id="rId4" w:fontKey="{3BFBD467-1CED-46D2-B4D6-CD5A9F4C9FB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42C66DD-ED9F-4307-BC95-BF49E6A77740}"/>
    <w:embedBold r:id="rId6" w:fontKey="{DA2143D5-C580-483C-9A2A-49DA89C730E5}"/>
  </w:font>
  <w:font w:name="Aptos Narrow">
    <w:charset w:val="00"/>
    <w:family w:val="swiss"/>
    <w:pitch w:val="variable"/>
    <w:sig w:usb0="20000287" w:usb1="00000003" w:usb2="00000000" w:usb3="00000000" w:csb0="0000019F" w:csb1="00000000"/>
    <w:embedRegular r:id="rId7" w:fontKey="{99AFE8D7-5835-4953-91CB-A35F393419FE}"/>
    <w:embedBold r:id="rId8" w:fontKey="{E03680B9-8FCC-4B3D-9685-B91472C84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B938"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ED50"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8442"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2EEC" w14:textId="77777777" w:rsidR="00BB77A7" w:rsidRDefault="00BB77A7">
      <w:pPr>
        <w:spacing w:after="0" w:line="240" w:lineRule="auto"/>
      </w:pPr>
      <w:r>
        <w:separator/>
      </w:r>
    </w:p>
  </w:footnote>
  <w:footnote w:type="continuationSeparator" w:id="0">
    <w:p w14:paraId="58E73130" w14:textId="77777777" w:rsidR="00BB77A7" w:rsidRDefault="00BB7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8E96"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692D"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tbl>
    <w:tblPr>
      <w:tblStyle w:val="af"/>
      <w:tblW w:w="1039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4860"/>
      <w:gridCol w:w="1530"/>
      <w:gridCol w:w="2520"/>
    </w:tblGrid>
    <w:tr w:rsidR="005E6517" w14:paraId="4A016F43" w14:textId="77777777">
      <w:trPr>
        <w:trHeight w:val="414"/>
      </w:trPr>
      <w:tc>
        <w:tcPr>
          <w:tcW w:w="1480" w:type="dxa"/>
          <w:vMerge w:val="restart"/>
          <w:vAlign w:val="center"/>
        </w:tcPr>
        <w:p w14:paraId="7461DE74" w14:textId="77777777" w:rsidR="005E6517" w:rsidRDefault="00000000">
          <w:pPr>
            <w:pBdr>
              <w:top w:val="nil"/>
              <w:left w:val="nil"/>
              <w:bottom w:val="nil"/>
              <w:right w:val="nil"/>
              <w:between w:val="nil"/>
            </w:pBdr>
            <w:tabs>
              <w:tab w:val="center" w:pos="4680"/>
              <w:tab w:val="right" w:pos="9360"/>
            </w:tabs>
            <w:rPr>
              <w:rFonts w:ascii="Arial" w:eastAsia="Arial" w:hAnsi="Arial" w:cs="Arial"/>
              <w:color w:val="000000"/>
            </w:rPr>
          </w:pPr>
          <w:r>
            <w:rPr>
              <w:noProof/>
            </w:rPr>
            <w:drawing>
              <wp:anchor distT="0" distB="0" distL="0" distR="0" simplePos="0" relativeHeight="251658240" behindDoc="1" locked="0" layoutInCell="1" hidden="0" allowOverlap="1" wp14:anchorId="578F6EE2" wp14:editId="349DBCA1">
                <wp:simplePos x="0" y="0"/>
                <wp:positionH relativeFrom="column">
                  <wp:posOffset>-6344</wp:posOffset>
                </wp:positionH>
                <wp:positionV relativeFrom="paragraph">
                  <wp:posOffset>-46985</wp:posOffset>
                </wp:positionV>
                <wp:extent cx="781050" cy="848360"/>
                <wp:effectExtent l="0" t="0" r="0" b="0"/>
                <wp:wrapNone/>
                <wp:docPr id="1" name="image1.jpg" descr="Unisbank logo circle-1 | Universitas Stikubank"/>
                <wp:cNvGraphicFramePr/>
                <a:graphic xmlns:a="http://schemas.openxmlformats.org/drawingml/2006/main">
                  <a:graphicData uri="http://schemas.openxmlformats.org/drawingml/2006/picture">
                    <pic:pic xmlns:pic="http://schemas.openxmlformats.org/drawingml/2006/picture">
                      <pic:nvPicPr>
                        <pic:cNvPr id="0" name="image1.jpg" descr="Unisbank logo circle-1 | Universitas Stikubank"/>
                        <pic:cNvPicPr preferRelativeResize="0"/>
                      </pic:nvPicPr>
                      <pic:blipFill>
                        <a:blip r:embed="rId1"/>
                        <a:srcRect/>
                        <a:stretch>
                          <a:fillRect/>
                        </a:stretch>
                      </pic:blipFill>
                      <pic:spPr>
                        <a:xfrm>
                          <a:off x="0" y="0"/>
                          <a:ext cx="781050" cy="848360"/>
                        </a:xfrm>
                        <a:prstGeom prst="rect">
                          <a:avLst/>
                        </a:prstGeom>
                        <a:ln/>
                      </pic:spPr>
                    </pic:pic>
                  </a:graphicData>
                </a:graphic>
              </wp:anchor>
            </w:drawing>
          </w:r>
        </w:p>
        <w:p w14:paraId="699FF2C3" w14:textId="77777777" w:rsidR="005E6517" w:rsidRDefault="005E6517">
          <w:pPr>
            <w:rPr>
              <w:rFonts w:ascii="Arial" w:eastAsia="Arial" w:hAnsi="Arial" w:cs="Arial"/>
            </w:rPr>
          </w:pPr>
        </w:p>
        <w:p w14:paraId="38310EF6" w14:textId="77777777" w:rsidR="005E6517" w:rsidRDefault="005E6517">
          <w:pPr>
            <w:ind w:right="-108"/>
            <w:jc w:val="center"/>
            <w:rPr>
              <w:rFonts w:ascii="Arial" w:eastAsia="Arial" w:hAnsi="Arial" w:cs="Arial"/>
            </w:rPr>
          </w:pPr>
        </w:p>
      </w:tc>
      <w:tc>
        <w:tcPr>
          <w:tcW w:w="4860" w:type="dxa"/>
          <w:tcBorders>
            <w:bottom w:val="single" w:sz="4" w:space="0" w:color="000000"/>
          </w:tcBorders>
          <w:vAlign w:val="center"/>
        </w:tcPr>
        <w:p w14:paraId="4D17D154" w14:textId="77777777" w:rsidR="005E6517" w:rsidRDefault="00000000">
          <w:pPr>
            <w:pBdr>
              <w:top w:val="nil"/>
              <w:left w:val="nil"/>
              <w:bottom w:val="nil"/>
              <w:right w:val="nil"/>
              <w:between w:val="nil"/>
            </w:pBdr>
            <w:tabs>
              <w:tab w:val="center" w:pos="4680"/>
              <w:tab w:val="right" w:pos="9360"/>
            </w:tabs>
            <w:jc w:val="center"/>
            <w:rPr>
              <w:rFonts w:ascii="Arial" w:eastAsia="Arial" w:hAnsi="Arial" w:cs="Arial"/>
              <w:b/>
              <w:bCs/>
              <w:color w:val="000000"/>
              <w:sz w:val="32"/>
              <w:szCs w:val="32"/>
            </w:rPr>
          </w:pPr>
          <w:r>
            <w:rPr>
              <w:rFonts w:ascii="Times New Roman" w:eastAsia="Times New Roman" w:hAnsi="Times New Roman" w:cs="Times New Roman"/>
              <w:b/>
              <w:bCs/>
              <w:sz w:val="18"/>
              <w:szCs w:val="18"/>
            </w:rPr>
            <w:t>FAKULTAS TEKNOLOGI INFORMASI DAN INDUSTRI</w:t>
          </w:r>
        </w:p>
        <w:p w14:paraId="25C654D1" w14:textId="77777777" w:rsidR="005E6517" w:rsidRDefault="00000000">
          <w:pPr>
            <w:pBdr>
              <w:top w:val="nil"/>
              <w:left w:val="nil"/>
              <w:bottom w:val="nil"/>
              <w:right w:val="nil"/>
              <w:between w:val="nil"/>
            </w:pBdr>
            <w:tabs>
              <w:tab w:val="center" w:pos="4680"/>
              <w:tab w:val="right" w:pos="9360"/>
            </w:tabs>
            <w:jc w:val="center"/>
            <w:rPr>
              <w:rFonts w:ascii="Arial" w:eastAsia="Arial" w:hAnsi="Arial" w:cs="Arial"/>
              <w:b/>
              <w:bCs/>
              <w:color w:val="000000"/>
              <w:sz w:val="32"/>
              <w:szCs w:val="32"/>
            </w:rPr>
          </w:pPr>
          <w:r>
            <w:rPr>
              <w:rFonts w:ascii="Arial" w:eastAsia="Arial" w:hAnsi="Arial" w:cs="Arial"/>
              <w:b/>
              <w:bCs/>
              <w:color w:val="000000"/>
              <w:sz w:val="32"/>
              <w:szCs w:val="32"/>
            </w:rPr>
            <w:t>UNIVERSITAS STIKUBANK</w:t>
          </w:r>
        </w:p>
      </w:tc>
      <w:tc>
        <w:tcPr>
          <w:tcW w:w="1530" w:type="dxa"/>
          <w:vAlign w:val="center"/>
        </w:tcPr>
        <w:p w14:paraId="44B08C79" w14:textId="77777777" w:rsidR="005E6517" w:rsidRDefault="00000000">
          <w:pPr>
            <w:pBdr>
              <w:top w:val="nil"/>
              <w:left w:val="nil"/>
              <w:bottom w:val="nil"/>
              <w:right w:val="nil"/>
              <w:between w:val="nil"/>
            </w:pBdr>
            <w:tabs>
              <w:tab w:val="center" w:pos="4680"/>
              <w:tab w:val="right" w:pos="9360"/>
            </w:tabs>
            <w:rPr>
              <w:color w:val="000000"/>
            </w:rPr>
          </w:pPr>
          <w:r>
            <w:rPr>
              <w:color w:val="000000"/>
            </w:rPr>
            <w:t>No. Dokumen</w:t>
          </w:r>
        </w:p>
      </w:tc>
      <w:tc>
        <w:tcPr>
          <w:tcW w:w="2520" w:type="dxa"/>
          <w:vAlign w:val="center"/>
        </w:tcPr>
        <w:p w14:paraId="4409E0CA" w14:textId="77777777" w:rsidR="005E6517" w:rsidRDefault="00000000">
          <w:pPr>
            <w:pBdr>
              <w:top w:val="nil"/>
              <w:left w:val="nil"/>
              <w:bottom w:val="nil"/>
              <w:right w:val="nil"/>
              <w:between w:val="nil"/>
            </w:pBdr>
            <w:tabs>
              <w:tab w:val="center" w:pos="4680"/>
              <w:tab w:val="right" w:pos="9360"/>
            </w:tabs>
            <w:rPr>
              <w:color w:val="000000"/>
            </w:rPr>
          </w:pPr>
          <w:r>
            <w:rPr>
              <w:color w:val="000000"/>
            </w:rPr>
            <w:t>STANDAR /SPMI/2024</w:t>
          </w:r>
        </w:p>
      </w:tc>
    </w:tr>
    <w:tr w:rsidR="005E6517" w14:paraId="2ED4EDB4" w14:textId="77777777">
      <w:trPr>
        <w:trHeight w:val="416"/>
      </w:trPr>
      <w:tc>
        <w:tcPr>
          <w:tcW w:w="1480" w:type="dxa"/>
          <w:vMerge/>
          <w:vAlign w:val="center"/>
        </w:tcPr>
        <w:p w14:paraId="34163AED" w14:textId="77777777" w:rsidR="005E6517" w:rsidRDefault="005E6517">
          <w:pPr>
            <w:widowControl w:val="0"/>
            <w:pBdr>
              <w:top w:val="nil"/>
              <w:left w:val="nil"/>
              <w:bottom w:val="nil"/>
              <w:right w:val="nil"/>
              <w:between w:val="nil"/>
            </w:pBdr>
            <w:spacing w:line="276" w:lineRule="auto"/>
            <w:rPr>
              <w:color w:val="000000"/>
            </w:rPr>
          </w:pPr>
        </w:p>
      </w:tc>
      <w:tc>
        <w:tcPr>
          <w:tcW w:w="4860" w:type="dxa"/>
          <w:vMerge w:val="restart"/>
          <w:tcBorders>
            <w:top w:val="single" w:sz="4" w:space="0" w:color="000000"/>
          </w:tcBorders>
          <w:vAlign w:val="center"/>
        </w:tcPr>
        <w:p w14:paraId="53DF6AEA" w14:textId="77777777" w:rsidR="005E6517" w:rsidRDefault="00000000">
          <w:pPr>
            <w:pBdr>
              <w:top w:val="nil"/>
              <w:left w:val="nil"/>
              <w:bottom w:val="nil"/>
              <w:right w:val="nil"/>
              <w:between w:val="nil"/>
            </w:pBdr>
            <w:tabs>
              <w:tab w:val="center" w:pos="4680"/>
              <w:tab w:val="right" w:pos="9360"/>
            </w:tabs>
            <w:jc w:val="center"/>
            <w:rPr>
              <w:b/>
              <w:bCs/>
              <w:color w:val="000000"/>
              <w:sz w:val="32"/>
              <w:szCs w:val="32"/>
            </w:rPr>
          </w:pPr>
          <w:r>
            <w:rPr>
              <w:b/>
              <w:bCs/>
              <w:color w:val="000000"/>
              <w:sz w:val="32"/>
              <w:szCs w:val="32"/>
            </w:rPr>
            <w:t>STANDAR PROSES PENDIDIKAN</w:t>
          </w:r>
        </w:p>
      </w:tc>
      <w:tc>
        <w:tcPr>
          <w:tcW w:w="1530" w:type="dxa"/>
          <w:vAlign w:val="center"/>
        </w:tcPr>
        <w:p w14:paraId="3D158486" w14:textId="77777777" w:rsidR="005E6517" w:rsidRDefault="00000000">
          <w:pPr>
            <w:pBdr>
              <w:top w:val="nil"/>
              <w:left w:val="nil"/>
              <w:bottom w:val="nil"/>
              <w:right w:val="nil"/>
              <w:between w:val="nil"/>
            </w:pBdr>
            <w:tabs>
              <w:tab w:val="center" w:pos="4680"/>
              <w:tab w:val="right" w:pos="9360"/>
            </w:tabs>
            <w:rPr>
              <w:color w:val="000000"/>
            </w:rPr>
          </w:pPr>
          <w:r>
            <w:rPr>
              <w:color w:val="000000"/>
            </w:rPr>
            <w:t>No. Revisi:</w:t>
          </w:r>
        </w:p>
      </w:tc>
      <w:tc>
        <w:tcPr>
          <w:tcW w:w="2520" w:type="dxa"/>
          <w:vAlign w:val="center"/>
        </w:tcPr>
        <w:p w14:paraId="7D89E9A2" w14:textId="77777777" w:rsidR="005E6517" w:rsidRDefault="005E6517">
          <w:pPr>
            <w:pBdr>
              <w:top w:val="nil"/>
              <w:left w:val="nil"/>
              <w:bottom w:val="nil"/>
              <w:right w:val="nil"/>
              <w:between w:val="nil"/>
            </w:pBdr>
            <w:tabs>
              <w:tab w:val="center" w:pos="4680"/>
              <w:tab w:val="right" w:pos="9360"/>
            </w:tabs>
            <w:rPr>
              <w:color w:val="000000"/>
            </w:rPr>
          </w:pPr>
        </w:p>
      </w:tc>
    </w:tr>
    <w:tr w:rsidR="005E6517" w14:paraId="54C35D46" w14:textId="77777777">
      <w:trPr>
        <w:trHeight w:val="308"/>
      </w:trPr>
      <w:tc>
        <w:tcPr>
          <w:tcW w:w="1480" w:type="dxa"/>
          <w:vMerge/>
          <w:vAlign w:val="center"/>
        </w:tcPr>
        <w:p w14:paraId="39AFE3FD" w14:textId="77777777" w:rsidR="005E6517" w:rsidRDefault="005E6517">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2BCA3355" w14:textId="77777777" w:rsidR="005E6517" w:rsidRDefault="005E6517">
          <w:pPr>
            <w:widowControl w:val="0"/>
            <w:pBdr>
              <w:top w:val="nil"/>
              <w:left w:val="nil"/>
              <w:bottom w:val="nil"/>
              <w:right w:val="nil"/>
              <w:between w:val="nil"/>
            </w:pBdr>
            <w:spacing w:line="276" w:lineRule="auto"/>
            <w:rPr>
              <w:color w:val="000000"/>
            </w:rPr>
          </w:pPr>
        </w:p>
      </w:tc>
      <w:tc>
        <w:tcPr>
          <w:tcW w:w="1530" w:type="dxa"/>
          <w:vAlign w:val="center"/>
        </w:tcPr>
        <w:p w14:paraId="0720163B" w14:textId="77777777" w:rsidR="005E6517" w:rsidRDefault="00000000">
          <w:pPr>
            <w:pBdr>
              <w:top w:val="nil"/>
              <w:left w:val="nil"/>
              <w:bottom w:val="nil"/>
              <w:right w:val="nil"/>
              <w:between w:val="nil"/>
            </w:pBdr>
            <w:tabs>
              <w:tab w:val="center" w:pos="4680"/>
              <w:tab w:val="right" w:pos="9360"/>
            </w:tabs>
            <w:rPr>
              <w:color w:val="000000"/>
            </w:rPr>
          </w:pPr>
          <w:r>
            <w:rPr>
              <w:color w:val="000000"/>
            </w:rPr>
            <w:t xml:space="preserve">Tgl. Berlaku: </w:t>
          </w:r>
        </w:p>
      </w:tc>
      <w:tc>
        <w:tcPr>
          <w:tcW w:w="2520" w:type="dxa"/>
          <w:vAlign w:val="center"/>
        </w:tcPr>
        <w:p w14:paraId="75017A72" w14:textId="77777777" w:rsidR="005E6517" w:rsidRDefault="00000000">
          <w:pPr>
            <w:pBdr>
              <w:top w:val="nil"/>
              <w:left w:val="nil"/>
              <w:bottom w:val="nil"/>
              <w:right w:val="nil"/>
              <w:between w:val="nil"/>
            </w:pBdr>
            <w:tabs>
              <w:tab w:val="center" w:pos="4680"/>
              <w:tab w:val="right" w:pos="9360"/>
            </w:tabs>
            <w:rPr>
              <w:color w:val="000000"/>
            </w:rPr>
          </w:pPr>
          <w:r>
            <w:rPr>
              <w:color w:val="000000"/>
            </w:rPr>
            <w:t>5 Desember 2024</w:t>
          </w:r>
        </w:p>
      </w:tc>
    </w:tr>
    <w:tr w:rsidR="005E6517" w14:paraId="613FB08E" w14:textId="77777777">
      <w:trPr>
        <w:trHeight w:val="375"/>
      </w:trPr>
      <w:tc>
        <w:tcPr>
          <w:tcW w:w="1480" w:type="dxa"/>
          <w:vMerge/>
          <w:vAlign w:val="center"/>
        </w:tcPr>
        <w:p w14:paraId="65DE3BFD" w14:textId="77777777" w:rsidR="005E6517" w:rsidRDefault="005E6517">
          <w:pPr>
            <w:widowControl w:val="0"/>
            <w:pBdr>
              <w:top w:val="nil"/>
              <w:left w:val="nil"/>
              <w:bottom w:val="nil"/>
              <w:right w:val="nil"/>
              <w:between w:val="nil"/>
            </w:pBdr>
            <w:spacing w:line="276" w:lineRule="auto"/>
            <w:rPr>
              <w:color w:val="000000"/>
            </w:rPr>
          </w:pPr>
        </w:p>
      </w:tc>
      <w:tc>
        <w:tcPr>
          <w:tcW w:w="4860" w:type="dxa"/>
          <w:vMerge/>
          <w:tcBorders>
            <w:top w:val="single" w:sz="4" w:space="0" w:color="000000"/>
          </w:tcBorders>
          <w:vAlign w:val="center"/>
        </w:tcPr>
        <w:p w14:paraId="19B058E4" w14:textId="77777777" w:rsidR="005E6517" w:rsidRDefault="005E6517">
          <w:pPr>
            <w:widowControl w:val="0"/>
            <w:pBdr>
              <w:top w:val="nil"/>
              <w:left w:val="nil"/>
              <w:bottom w:val="nil"/>
              <w:right w:val="nil"/>
              <w:between w:val="nil"/>
            </w:pBdr>
            <w:spacing w:line="276" w:lineRule="auto"/>
            <w:rPr>
              <w:color w:val="000000"/>
            </w:rPr>
          </w:pPr>
        </w:p>
      </w:tc>
      <w:tc>
        <w:tcPr>
          <w:tcW w:w="1530" w:type="dxa"/>
          <w:vAlign w:val="center"/>
        </w:tcPr>
        <w:p w14:paraId="1D4EDF99" w14:textId="77777777" w:rsidR="005E6517" w:rsidRDefault="00000000">
          <w:pPr>
            <w:pBdr>
              <w:top w:val="nil"/>
              <w:left w:val="nil"/>
              <w:bottom w:val="nil"/>
              <w:right w:val="nil"/>
              <w:between w:val="nil"/>
            </w:pBdr>
            <w:tabs>
              <w:tab w:val="center" w:pos="4680"/>
              <w:tab w:val="right" w:pos="9360"/>
            </w:tabs>
            <w:rPr>
              <w:color w:val="000000"/>
            </w:rPr>
          </w:pPr>
          <w:r>
            <w:rPr>
              <w:color w:val="000000"/>
            </w:rPr>
            <w:t xml:space="preserve">Halaman: </w:t>
          </w:r>
        </w:p>
      </w:tc>
      <w:tc>
        <w:tcPr>
          <w:tcW w:w="2520" w:type="dxa"/>
          <w:vAlign w:val="center"/>
        </w:tcPr>
        <w:p w14:paraId="75E4AFF8" w14:textId="77777777" w:rsidR="005E6517" w:rsidRDefault="00000000">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C92F7F">
            <w:rPr>
              <w:noProof/>
              <w:color w:val="000000"/>
            </w:rPr>
            <w:t>1</w:t>
          </w:r>
          <w:r>
            <w:rPr>
              <w:color w:val="000000"/>
            </w:rPr>
            <w:fldChar w:fldCharType="end"/>
          </w:r>
          <w:r>
            <w:rPr>
              <w:color w:val="000000"/>
            </w:rPr>
            <w:t xml:space="preserve"> dari 19</w:t>
          </w:r>
        </w:p>
      </w:tc>
    </w:tr>
  </w:tbl>
  <w:p w14:paraId="63653457"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p w14:paraId="3C95D801"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40483" w14:textId="77777777" w:rsidR="005E6517" w:rsidRDefault="005E651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67D"/>
    <w:multiLevelType w:val="multilevel"/>
    <w:tmpl w:val="600406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7D72FA"/>
    <w:multiLevelType w:val="multilevel"/>
    <w:tmpl w:val="4D5C2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5317D9"/>
    <w:multiLevelType w:val="multilevel"/>
    <w:tmpl w:val="300832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7711A1"/>
    <w:multiLevelType w:val="multilevel"/>
    <w:tmpl w:val="15E2CD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9905A7"/>
    <w:multiLevelType w:val="multilevel"/>
    <w:tmpl w:val="1D5A71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FB2823"/>
    <w:multiLevelType w:val="multilevel"/>
    <w:tmpl w:val="227E9E40"/>
    <w:lvl w:ilvl="0">
      <w:start w:val="1"/>
      <w:numFmt w:val="upperLetter"/>
      <w:lvlText w:val="%1."/>
      <w:lvlJc w:val="left"/>
      <w:pPr>
        <w:ind w:left="90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625475"/>
    <w:multiLevelType w:val="multilevel"/>
    <w:tmpl w:val="83BC2EF8"/>
    <w:lvl w:ilvl="0">
      <w:start w:val="1"/>
      <w:numFmt w:val="low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E976DD"/>
    <w:multiLevelType w:val="multilevel"/>
    <w:tmpl w:val="9C3058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3053A73"/>
    <w:multiLevelType w:val="multilevel"/>
    <w:tmpl w:val="3A7E77A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9" w15:restartNumberingAfterBreak="0">
    <w:nsid w:val="28B25D04"/>
    <w:multiLevelType w:val="multilevel"/>
    <w:tmpl w:val="7652B9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BC26E03"/>
    <w:multiLevelType w:val="multilevel"/>
    <w:tmpl w:val="79F07E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ED570CC"/>
    <w:multiLevelType w:val="multilevel"/>
    <w:tmpl w:val="33709E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EFF299A"/>
    <w:multiLevelType w:val="multilevel"/>
    <w:tmpl w:val="878C9B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7EC09A1"/>
    <w:multiLevelType w:val="multilevel"/>
    <w:tmpl w:val="13A2A1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8C22CFB"/>
    <w:multiLevelType w:val="multilevel"/>
    <w:tmpl w:val="BBF640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6B439A0"/>
    <w:multiLevelType w:val="multilevel"/>
    <w:tmpl w:val="C5222C8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6" w15:restartNumberingAfterBreak="0">
    <w:nsid w:val="4E2D67DE"/>
    <w:multiLevelType w:val="multilevel"/>
    <w:tmpl w:val="16A2BB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FAB2520"/>
    <w:multiLevelType w:val="multilevel"/>
    <w:tmpl w:val="E4121C84"/>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3746095"/>
    <w:multiLevelType w:val="multilevel"/>
    <w:tmpl w:val="1EBA1F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8904F1D"/>
    <w:multiLevelType w:val="multilevel"/>
    <w:tmpl w:val="C0225EE0"/>
    <w:lvl w:ilvl="0">
      <w:start w:val="1"/>
      <w:numFmt w:val="decimal"/>
      <w:lvlText w:val="%1."/>
      <w:lvlJc w:val="left"/>
      <w:pPr>
        <w:ind w:left="720" w:hanging="360"/>
      </w:pPr>
      <w:rPr>
        <w:sz w:val="22"/>
        <w:szCs w:val="22"/>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CEF028A"/>
    <w:multiLevelType w:val="multilevel"/>
    <w:tmpl w:val="2DA2F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E453730"/>
    <w:multiLevelType w:val="multilevel"/>
    <w:tmpl w:val="FB78B5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3A0357B"/>
    <w:multiLevelType w:val="multilevel"/>
    <w:tmpl w:val="F5FEA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4FF6494"/>
    <w:multiLevelType w:val="multilevel"/>
    <w:tmpl w:val="81B6C0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60D2CFC"/>
    <w:multiLevelType w:val="multilevel"/>
    <w:tmpl w:val="1374AD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F9C4974"/>
    <w:multiLevelType w:val="multilevel"/>
    <w:tmpl w:val="72EC2B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bullet"/>
      <w:lvlText w:val="●"/>
      <w:lvlJc w:val="left"/>
      <w:pPr>
        <w:ind w:left="4500" w:hanging="360"/>
      </w:pPr>
      <w:rPr>
        <w:rFonts w:ascii="Noto Sans Symbols" w:eastAsia="Noto Sans Symbols" w:hAnsi="Noto Sans Symbols" w:cs="Noto Sans Symbols"/>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97364029">
    <w:abstractNumId w:val="5"/>
  </w:num>
  <w:num w:numId="2" w16cid:durableId="371006412">
    <w:abstractNumId w:val="19"/>
  </w:num>
  <w:num w:numId="3" w16cid:durableId="2113745225">
    <w:abstractNumId w:val="6"/>
  </w:num>
  <w:num w:numId="4" w16cid:durableId="2105109143">
    <w:abstractNumId w:val="1"/>
  </w:num>
  <w:num w:numId="5" w16cid:durableId="2103603042">
    <w:abstractNumId w:val="21"/>
  </w:num>
  <w:num w:numId="6" w16cid:durableId="1708871681">
    <w:abstractNumId w:val="3"/>
  </w:num>
  <w:num w:numId="7" w16cid:durableId="370612340">
    <w:abstractNumId w:val="10"/>
  </w:num>
  <w:num w:numId="8" w16cid:durableId="1880512031">
    <w:abstractNumId w:val="22"/>
  </w:num>
  <w:num w:numId="9" w16cid:durableId="256911567">
    <w:abstractNumId w:val="25"/>
  </w:num>
  <w:num w:numId="10" w16cid:durableId="1429698055">
    <w:abstractNumId w:val="17"/>
  </w:num>
  <w:num w:numId="11" w16cid:durableId="1587223623">
    <w:abstractNumId w:val="4"/>
  </w:num>
  <w:num w:numId="12" w16cid:durableId="1554384717">
    <w:abstractNumId w:val="2"/>
  </w:num>
  <w:num w:numId="13" w16cid:durableId="533888320">
    <w:abstractNumId w:val="0"/>
  </w:num>
  <w:num w:numId="14" w16cid:durableId="701437813">
    <w:abstractNumId w:val="23"/>
  </w:num>
  <w:num w:numId="15" w16cid:durableId="2126996572">
    <w:abstractNumId w:val="20"/>
  </w:num>
  <w:num w:numId="16" w16cid:durableId="403184468">
    <w:abstractNumId w:val="14"/>
  </w:num>
  <w:num w:numId="17" w16cid:durableId="1072001618">
    <w:abstractNumId w:val="18"/>
  </w:num>
  <w:num w:numId="18" w16cid:durableId="1112431192">
    <w:abstractNumId w:val="24"/>
  </w:num>
  <w:num w:numId="19" w16cid:durableId="1475902765">
    <w:abstractNumId w:val="11"/>
  </w:num>
  <w:num w:numId="20" w16cid:durableId="1088162218">
    <w:abstractNumId w:val="15"/>
  </w:num>
  <w:num w:numId="21" w16cid:durableId="1584140529">
    <w:abstractNumId w:val="12"/>
  </w:num>
  <w:num w:numId="22" w16cid:durableId="1240284858">
    <w:abstractNumId w:val="16"/>
  </w:num>
  <w:num w:numId="23" w16cid:durableId="1524709754">
    <w:abstractNumId w:val="9"/>
  </w:num>
  <w:num w:numId="24" w16cid:durableId="1311330597">
    <w:abstractNumId w:val="7"/>
  </w:num>
  <w:num w:numId="25" w16cid:durableId="1015227799">
    <w:abstractNumId w:val="8"/>
  </w:num>
  <w:num w:numId="26" w16cid:durableId="8696892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517"/>
    <w:rsid w:val="005E6517"/>
    <w:rsid w:val="00BB77A7"/>
    <w:rsid w:val="00C92F7F"/>
    <w:rsid w:val="00EF56CD"/>
    <w:rsid w:val="00F54B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51EAA"/>
  <w15:docId w15:val="{18E58001-6D19-4A25-96DE-1D55F89E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15" w:type="dxa"/>
        <w:bottom w:w="0" w:type="dxa"/>
        <w:right w:w="115" w:type="dxa"/>
      </w:tblCellMar>
    </w:tblPr>
  </w:style>
  <w:style w:type="table" w:customStyle="1" w:styleId="af">
    <w:basedOn w:val="TableNormal0"/>
    <w:pPr>
      <w:spacing w:after="0" w:line="240" w:lineRule="auto"/>
    </w:p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nZ3sMYYkTe3Ky8MWCPrgqQfqQ==">CgMxLjAyCWguM3pueXNoNzIJaC40ZDM0b2c4OAByITF6WmVYLUVlV01ReVRSTUR1c3daM0xJSDZEcFJHODlrNw==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27</Pages>
  <Words>8637</Words>
  <Characters>49237</Characters>
  <Application>Microsoft Office Word</Application>
  <DocSecurity>0</DocSecurity>
  <Lines>410</Lines>
  <Paragraphs>115</Paragraphs>
  <ScaleCrop>false</ScaleCrop>
  <Company/>
  <LinksUpToDate>false</LinksUpToDate>
  <CharactersWithSpaces>57759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2026-06-18T06:46:00Z</dcterms:created>
  <dcterms:modified xsi:type="dcterms:W3CDTF">2026-06-18T07:00:00Z</dcterms:modified>
</cp:coreProperties>
</file>