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STANDAR LUARAN PKM</w:t>
      </w:r>
    </w:p>
    <w:p>
      <w:pPr/>
      <w: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Dokumen</w:t>
            </w:r>
          </w:p>
        </w:tc>
        <w:tc>
          <w:tcPr>
            <w:tcW w:type="dxa" w:w="2880"/>
          </w:tcPr>
          <w:p>
            <w:r>
              <w:t>Sumber / Institusi</w:t>
            </w:r>
          </w:p>
        </w:tc>
      </w:tr>
      <w:tr>
        <w:tc>
          <w:tcPr>
            <w:tcW w:type="dxa" w:w="2880"/>
          </w:tcPr>
          <w:p>
            <w:r>
              <w:t>FTII</w:t>
            </w:r>
          </w:p>
        </w:tc>
        <w:tc>
          <w:tcPr>
            <w:tcW w:type="dxa" w:w="2880"/>
          </w:tcPr>
          <w:p>
            <w:r>
              <w:t>Standar Luaran PkM FTII UNISBANK (ditetapkan 24 Desember 2024)</w:t>
            </w:r>
          </w:p>
        </w:tc>
        <w:tc>
          <w:tcPr>
            <w:tcW w:type="dxa" w:w="2880"/>
          </w:tcPr>
          <w:p>
            <w:r>
              <w:t>Fakultas Teknologi Informasi dan Industri, Universitas Stikubank (UNISBANK) Semarang — Google Doc yang dipetakan</w:t>
            </w:r>
          </w:p>
        </w:tc>
      </w:tr>
      <w:tr>
        <w:tc>
          <w:tcPr>
            <w:tcW w:type="dxa" w:w="2880"/>
          </w:tcPr>
          <w:p>
            <w:r>
              <w:t>R1</w:t>
            </w:r>
          </w:p>
        </w:tc>
        <w:tc>
          <w:tcPr>
            <w:tcW w:type="dxa" w:w="2880"/>
          </w:tcPr>
          <w:p>
            <w:r>
              <w:t>Dokumen Panduan SPMI Program Sarjana dan Sarjana Terapan - 2024</w:t>
            </w:r>
          </w:p>
        </w:tc>
        <w:tc>
          <w:tcPr>
            <w:tcW w:type="dxa" w:w="2880"/>
          </w:tcPr>
          <w:p>
            <w:r>
              <w:t>Panduan SPMI Program Sarjana dan Sarjana Terapan — memuat Standar 8 (Pengabdian kepada Masyarakat) dan Standar 9 (Luaran dan Capaian Tridharma) berbasis rasio/rumus skor 0-4</w:t>
            </w:r>
          </w:p>
        </w:tc>
      </w:tr>
      <w:tr>
        <w:tc>
          <w:tcPr>
            <w:tcW w:type="dxa" w:w="2880"/>
          </w:tcPr>
          <w:p>
            <w:r>
              <w:t>R2</w:t>
            </w:r>
          </w:p>
        </w:tc>
        <w:tc>
          <w:tcPr>
            <w:tcW w:type="dxa" w:w="2880"/>
          </w:tcPr>
          <w:p>
            <w:r>
              <w:t>Matriks Penilaian Laporan Evaluasi Diri dan Laporan Kinerja Program Studi - Program Sarjana (APS-AV 2025 1.0)</w:t>
            </w:r>
          </w:p>
        </w:tc>
        <w:tc>
          <w:tcPr>
            <w:tcW w:type="dxa" w:w="2880"/>
          </w:tcPr>
          <w:p>
            <w:r>
              <w:t>Lembaga Akreditasi Mandiri Teknik (LAM Teknik)</w:t>
            </w:r>
          </w:p>
        </w:tc>
      </w:tr>
      <w:tr>
        <w:tc>
          <w:tcPr>
            <w:tcW w:type="dxa" w:w="2880"/>
          </w:tcPr>
          <w:p>
            <w:r>
              <w:t>R3</w:t>
            </w:r>
          </w:p>
        </w:tc>
        <w:tc>
          <w:tcPr>
            <w:tcW w:type="dxa" w:w="2880"/>
          </w:tcPr>
          <w:p>
            <w:r>
              <w:t>Standar untuk Memperoleh Status Terakreditasi Unggul bagi Program Studi yang Tercakup dalam LAM INFOKOM</w:t>
            </w:r>
          </w:p>
        </w:tc>
        <w:tc>
          <w:tcPr>
            <w:tcW w:type="dxa" w:w="2880"/>
          </w:tcPr>
          <w:p>
            <w:r>
              <w:t>Lembaga Akreditasi Mandiri Informatika dan Komputer (LAM INFOKOM) — Kriteria 4 Relevansi PkM</w:t>
            </w:r>
          </w:p>
        </w:tc>
      </w:tr>
      <w:tr>
        <w:tc>
          <w:tcPr>
            <w:tcW w:type="dxa" w:w="2880"/>
          </w:tcPr>
          <w:p>
            <w:r>
              <w:t>R4</w:t>
            </w:r>
          </w:p>
        </w:tc>
        <w:tc>
          <w:tcPr>
            <w:tcW w:type="dxa" w:w="2880"/>
          </w:tcPr>
          <w:p>
            <w:r>
              <w:t>Standar Luaran Hasil Pengabdian kepada Masyarakat (Dokumen SPMI lengkap, 171 halaman)</w:t>
            </w:r>
          </w:p>
        </w:tc>
        <w:tc>
          <w:tcPr>
            <w:tcW w:type="dxa" w:w="2880"/>
          </w:tcPr>
          <w:p>
            <w:r>
              <w:t>Dokumen SPMI Fakultas sejenis (171 halaman)</w:t>
            </w:r>
          </w:p>
        </w:tc>
      </w:tr>
      <w:tr>
        <w:tc>
          <w:tcPr>
            <w:tcW w:type="dxa" w:w="2880"/>
          </w:tcPr>
          <w:p>
            <w:r>
              <w:t>R5</w:t>
            </w:r>
          </w:p>
        </w:tc>
        <w:tc>
          <w:tcPr>
            <w:tcW w:type="dxa" w:w="2880"/>
          </w:tcPr>
          <w:p>
            <w:r>
              <w:t>Buku Standar Hasil PkM</w:t>
            </w:r>
          </w:p>
        </w:tc>
        <w:tc>
          <w:tcPr>
            <w:tcW w:type="dxa" w:w="2880"/>
          </w:tcPr>
          <w:p>
            <w:r>
              <w:t>Buku Standar Hasil PkM perguruan tinggi rujukan</w:t>
            </w:r>
          </w:p>
        </w:tc>
      </w:tr>
    </w:tbl>
    <w:p>
      <w:pPr/>
    </w:p>
    <w:p>
      <w:pPr/>
      <w:r>
        <w:t>Catatan metodologis: pemetaan disusun berdasarkan ekstraksi teks langsung dari kelima dokumen rujukan (bukan ringkasan pihak ketiga) menggunakan pdftotext, dan dari isi lengkap dokumen Standar Luaran PkM FTII (15 pernyataan standar, 3 Indikator Kinerja Utama pada tabel pertama + 8 indikator pada tabel kedua + 2 indikator evaluasi + 1 Indikator Kinerja Tambahan, 17 strategi pencapaian). Kutipan pada tabel di bawah diringkas dari teks asli masing-masing dokumen. Nama perguruan tinggi pembanding tidak dicantumkan secara eksplisit; LAM Teknik dan LAM INFOKOM disebut eksplisit karena merupakan lembaga akreditasi nasional, bukan institusi pembanding.</w:t>
      </w:r>
    </w:p>
    <w:p>
      <w:pPr>
        <w:pStyle w:val="Heading1"/>
      </w:pPr>
      <w:r>
        <w:t>B. PEMETAAN PER TEMA STANDAR</w:t>
      </w:r>
    </w:p>
    <w:p>
      <w:pPr>
        <w:pStyle w:val="Heading2"/>
      </w:pPr>
      <w:r>
        <w:t>Tema 1. Kesesuaian PkM dengan Peta Jalan/Roadmap dan VMTS</w:t>
      </w:r>
    </w:p>
    <w:p>
      <w:pPr/>
      <w:r>
        <w:t>Ketentuan FTII UNISBANK: Draft FTII tidak memuat pernyataan standar maupun indikator kinerja eksplisit mengenai kesesuaian pelaksanaan PkM dengan peta jalan (roadmap) PkM fakultas/program studi; kebijakan Renstra PkM dan Roadmap PkM diatur secara terpisah pada Standar Masukan PkM, bukan pada Standar Luaran PkM.</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8.1 (Standar 8: Pengabdian kepada Masyarakat) menilai 'Relevansi PkM' atas 4 unsur: (1) UPPS memiliki peta jalan PkM yang memayungi tema PkM dosen-mahasiswa, (2) dosen dan mahasiswa melaksanakan PkM sesuai peta jalan, (3) evaluasi berkala kesesuaian dengan peta jalan, (4) menggunakan hasil evaluasi untuk perbaikan relevansi dan pengembangan keilmuan. Skor 4 jika keempat unsur terpenuhi.</w:t>
            </w:r>
          </w:p>
        </w:tc>
      </w:tr>
      <w:tr>
        <w:tc>
          <w:tcPr>
            <w:tcW w:type="dxa" w:w="4320"/>
          </w:tcPr>
          <w:p>
            <w:r>
              <w:t>R2</w:t>
            </w:r>
          </w:p>
        </w:tc>
        <w:tc>
          <w:tcPr>
            <w:tcW w:type="dxa" w:w="4320"/>
          </w:tcPr>
          <w:p>
            <w:r>
              <w:t>Butir 24 'Kesesuaian PkM dalam mendukung VMTS UPPS dan visi keilmuan program studi' — identik dengan 4 unsur R1 (peta jalan PkM, pemayungan tema dosen-mahasiswa, evaluasi berkala, dampak positif bagi masyarakat); skor 4 jika keempat unsur terpenuhi.</w:t>
            </w:r>
          </w:p>
        </w:tc>
      </w:tr>
      <w:tr>
        <w:tc>
          <w:tcPr>
            <w:tcW w:type="dxa" w:w="4320"/>
          </w:tcPr>
          <w:p>
            <w:r>
              <w:t>R3</w:t>
            </w:r>
          </w:p>
        </w:tc>
        <w:tc>
          <w:tcPr>
            <w:tcW w:type="dxa" w:w="4320"/>
          </w:tcPr>
          <w:p>
            <w:r>
              <w:t>Kriteria 4 'Relevansi PkM' menilai secara deskriptif berjenjang ketersediaan dan efektivitas peta jalan PkM (layanan kepakaran) yang selaras visi-misi, dilaksanakan secara berkala dan sangat efektif disertai bukti-bukti, untuk status Unggul.</w:t>
            </w:r>
          </w:p>
        </w:tc>
      </w:tr>
      <w:tr>
        <w:tc>
          <w:tcPr>
            <w:tcW w:type="dxa" w:w="4320"/>
          </w:tcPr>
          <w:p>
            <w:r>
              <w:t>R4</w:t>
            </w:r>
          </w:p>
        </w:tc>
        <w:tc>
          <w:tcPr>
            <w:tcW w:type="dxa" w:w="4320"/>
          </w:tcPr>
          <w:p>
            <w:r>
              <w:t>Tidak ditemukan indikator luaran spesifik mengenai kesesuaian peta jalan pada bagian 'Standar Luaran Hasil PkM' — topik peta jalan PkM termuat pada standar terpisah (Standar Isi/Proses PkM), bukan pada Standar Luaran.</w:t>
            </w:r>
          </w:p>
        </w:tc>
      </w:tr>
      <w:tr>
        <w:tc>
          <w:tcPr>
            <w:tcW w:type="dxa" w:w="4320"/>
          </w:tcPr>
          <w:p>
            <w:r>
              <w:t>R5</w:t>
            </w:r>
          </w:p>
        </w:tc>
        <w:tc>
          <w:tcPr>
            <w:tcW w:type="dxa" w:w="4320"/>
          </w:tcPr>
          <w:p>
            <w:r>
              <w:t>Tidak ditemukan ketentuan eksplisit mengenai kesesuaian dengan peta jalan pada Bab 4-6 (Pernyataan Isi Standar, Indikator, Strategi Pencapaian) Buku Standar Hasil PkM; topik ini kemungkinan diatur pada Buku Standar Proses PkM/Isi PkM yang terpisah.</w:t>
            </w:r>
          </w:p>
        </w:tc>
      </w:tr>
    </w:tbl>
    <w:p>
      <w:pPr/>
    </w:p>
    <w:p>
      <w:pPr/>
      <w:r>
        <w:t>Analisis Kesesuaian: GAP STRUKTURAL — kesesuaian PkM dengan peta jalan/roadmap dinilai secara konsisten oleh R1 dan R2 (masing-masing dengan skor sempurna berbasis 4 unsur identik) dan R3 (deskriptif berjenjang) sebagai bagian dari indikator luaran/relevansi PkM tingkat UPPS, namun draft FTII tidak memuat indikator ini di Standar Luaran PkM (kemungkinan diatur di Standar Masukan/Proses PkM). REKOMENDASI: tambahkan indikator silang-referensi atau indikator luaran ringkas 'persentase kesesuaian pelaksanaan PkM dengan peta jalan PkM' pada Standar Luaran PkM agar selaras dengan R1/R2 yang menilainya sebagai indikator luaran, bukan hanya sebagai indikator masukan/proses.</w:t>
      </w:r>
    </w:p>
    <w:p>
      <w:pPr>
        <w:pStyle w:val="Heading2"/>
      </w:pPr>
      <w:r>
        <w:t>Tema 2. Keterlibatan Mahasiswa dalam Pelaksanaan PkM Dosen</w:t>
      </w:r>
    </w:p>
    <w:p>
      <w:pPr/>
      <w:r>
        <w:t>Ketentuan FTII UNISBANK: Draft FTII tidak memiliki indikator langsung mengenai persentase judul PkM dosen yang melibatkan mahasiswa (metrik ini berbeda dari 'publikasi ilmiah bersama mahasiswa' pada Tema 7); fokus draft FTII pada Standar Luaran PkM adalah keterlibatan mahasiswa dalam PUBLIKASI, bukan dalam JUDUL KEGIATAN PkM.</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8.2 'PkM Dosen': PPkMDM = (NPkMM/NPkMD) x 100% — persentase judul PkM DTPS yang melibatkan mahasiswa program studi dalam 1 tahun terakhir. Skor 4 jika PPkMDM &gt;= 25%.</w:t>
            </w:r>
          </w:p>
        </w:tc>
      </w:tr>
      <w:tr>
        <w:tc>
          <w:tcPr>
            <w:tcW w:type="dxa" w:w="4320"/>
          </w:tcPr>
          <w:p>
            <w:r>
              <w:t>R2</w:t>
            </w:r>
          </w:p>
        </w:tc>
        <w:tc>
          <w:tcPr>
            <w:tcW w:type="dxa" w:w="4320"/>
          </w:tcPr>
          <w:p>
            <w:r>
              <w:t>Butir 25 'PkM DTPS yang sesuai dengan peta jalan PkM dan pelaksanaannya melibatkan mahasiswa': PKDMhs = (NPKMhs/NPKD) x 100% dalam 3 tahun terakhir. Skor 4 jika PKDMhs &gt;= 50% — ambang R2 dua kali lipat ambang R1.</w:t>
            </w:r>
          </w:p>
        </w:tc>
      </w:tr>
      <w:tr>
        <w:tc>
          <w:tcPr>
            <w:tcW w:type="dxa" w:w="4320"/>
          </w:tcPr>
          <w:p>
            <w:r>
              <w:t>R3</w:t>
            </w:r>
          </w:p>
        </w:tc>
        <w:tc>
          <w:tcPr>
            <w:tcW w:type="dxa" w:w="4320"/>
          </w:tcPr>
          <w:p>
            <w:r>
              <w:t>Tidak ditemukan ambang persentase eksplisit; pelibatan mahasiswa disebut sebagai salah satu unsur deskriptif Kriteria 4 Relevansi PkM tanpa angka spesifik.</w:t>
            </w:r>
          </w:p>
        </w:tc>
      </w:tr>
      <w:tr>
        <w:tc>
          <w:tcPr>
            <w:tcW w:type="dxa" w:w="4320"/>
          </w:tcPr>
          <w:p>
            <w:r>
              <w:t>R4</w:t>
            </w:r>
          </w:p>
        </w:tc>
        <w:tc>
          <w:tcPr>
            <w:tcW w:type="dxa" w:w="4320"/>
          </w:tcPr>
          <w:p>
            <w:r>
              <w:t>Tidak ditemukan indikator ini pada bagian Standar Luaran Hasil PkM yang diekstrak (delapan indikator R4 berfokus pada publikasi, HKI, dan buku, bukan pada persentase judul PkM melibatkan mahasiswa).</w:t>
            </w:r>
          </w:p>
        </w:tc>
      </w:tr>
      <w:tr>
        <w:tc>
          <w:tcPr>
            <w:tcW w:type="dxa" w:w="4320"/>
          </w:tcPr>
          <w:p>
            <w:r>
              <w:t>R5</w:t>
            </w:r>
          </w:p>
        </w:tc>
        <w:tc>
          <w:tcPr>
            <w:tcW w:type="dxa" w:w="4320"/>
          </w:tcPr>
          <w:p>
            <w:r>
              <w:t>Tidak ditemukan ambang eksplisit persentase judul PkM melibatkan mahasiswa pada Bab 4-6 Buku Standar Hasil PkM yang diekstrak.</w:t>
            </w:r>
          </w:p>
        </w:tc>
      </w:tr>
    </w:tbl>
    <w:p>
      <w:pPr/>
    </w:p>
    <w:p>
      <w:pPr/>
      <w:r>
        <w:t>Analisis Kesesuaian: GAP INDIKATOR DAN PERBEDAAN DEFINISI — R1 (ambang &gt;=25%) dan R2 (ambang &gt;=50%, tiga tahun) secara eksplisit mengukur 'persentase judul PkM dosen yang melibatkan mahasiswa', sebuah indikator yang berbeda definisinya dari 'persentase publikasi ilmiah bersama mahasiswa' (70%-&gt;75%) yang sudah dimiliki draft FTII pada Tema 7. REKOMENDASI: tambahkan indikator baru 'persentase judul PkM DTPR yang melibatkan mahasiswa program studi' pada Standar Luaran PkM (atau silang-referensi ke Standar Proses PkM bila sudah diatur di sana), dengan target menuju ambang R2 (&gt;=50%), agar tidak tercampur dengan metrik keterlibatan mahasiswa sebagai co-author publikasi.</w:t>
      </w:r>
    </w:p>
    <w:p>
      <w:pPr>
        <w:pStyle w:val="Heading2"/>
      </w:pPr>
      <w:r>
        <w:t>Tema 3. Jumlah Kegiatan PkM dan Diversifikasi Sumber Dana</w:t>
      </w:r>
    </w:p>
    <w:p>
      <w:pPr/>
      <w:r>
        <w:t>Ketentuan FTII UNISBANK: IKT No.1 draft FTII menargetkan peningkatan jumlah kegiatan PkM dari 6 (2023/24) menjadi 8, 10, 10 (2026/27) — angka absolut tingkat fakultas, tanpa pemisahan berdasarkan sumber pembiayaan (luar negeri/dalam negeri/mandiri).</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eksplisit jumlah kegiatan PkM pada bagian yang diekstrak; R1 berfokus pada relevansi (Butir 8.1) dan pelibatan mahasiswa (Butir 8.2), bukan jumlah kegiatan absolut.</w:t>
            </w:r>
          </w:p>
        </w:tc>
      </w:tr>
      <w:tr>
        <w:tc>
          <w:tcPr>
            <w:tcW w:type="dxa" w:w="4320"/>
          </w:tcPr>
          <w:p>
            <w:r>
              <w:t>R2</w:t>
            </w:r>
          </w:p>
        </w:tc>
        <w:tc>
          <w:tcPr>
            <w:tcW w:type="dxa" w:w="4320"/>
          </w:tcPr>
          <w:p>
            <w:r>
              <w:t>Butir 32 'Kegiatan PkM DTPS yang mendukung visi UPPS' menghitung RI = NI/3/NDTPS (luar negeri), RN = NN/3/NDTPS (dalam negeri), RW = NW/3/NDTPS (PT/mandiri) dalam 3 tahun terakhir — RASIO per dosen per tahun berdasarkan sumber pembiayaan, ambang skor sempurna a=0,05 (LN), b=0,3 (DN), c=1 (mandiri).</w:t>
            </w:r>
          </w:p>
        </w:tc>
      </w:tr>
      <w:tr>
        <w:tc>
          <w:tcPr>
            <w:tcW w:type="dxa" w:w="4320"/>
          </w:tcPr>
          <w:p>
            <w:r>
              <w:t>R3</w:t>
            </w:r>
          </w:p>
        </w:tc>
        <w:tc>
          <w:tcPr>
            <w:tcW w:type="dxa" w:w="4320"/>
          </w:tcPr>
          <w:p>
            <w:r>
              <w:t>Kriteria 4 menyebut 'perolehan hibah PkM' sebagai salah satu unsur penilaian deskriptif tanpa ambang rasio spesifik.</w:t>
            </w:r>
          </w:p>
        </w:tc>
      </w:tr>
      <w:tr>
        <w:tc>
          <w:tcPr>
            <w:tcW w:type="dxa" w:w="4320"/>
          </w:tcPr>
          <w:p>
            <w:r>
              <w:t>R4</w:t>
            </w:r>
          </w:p>
        </w:tc>
        <w:tc>
          <w:tcPr>
            <w:tcW w:type="dxa" w:w="4320"/>
          </w:tcPr>
          <w:p>
            <w:r>
              <w:t>Tidak ditemukan pada bagian Standar Luaran Hasil PkM (delapan indikator R4 tidak memuat jumlah kegiatan PkM absolut, hanya persentase publikasi/HKI/buku terhadap jumlah kegiatan PkM yang didanai sebagai basis pembagi).</w:t>
            </w:r>
          </w:p>
        </w:tc>
      </w:tr>
      <w:tr>
        <w:tc>
          <w:tcPr>
            <w:tcW w:type="dxa" w:w="4320"/>
          </w:tcPr>
          <w:p>
            <w:r>
              <w:t>R5</w:t>
            </w:r>
          </w:p>
        </w:tc>
        <w:tc>
          <w:tcPr>
            <w:tcW w:type="dxa" w:w="4320"/>
          </w:tcPr>
          <w:p>
            <w:r>
              <w:t>Tidak ditemukan ambang jumlah kegiatan PkM absolut; Bab 5 R5 mengukur persentase JENIS LUARAN terhadap jumlah program PkM, bukan jumlah kegiatan itu sendiri.</w:t>
            </w:r>
          </w:p>
        </w:tc>
      </w:tr>
    </w:tbl>
    <w:p>
      <w:pPr/>
    </w:p>
    <w:p>
      <w:pPr/>
      <w:r>
        <w:t>Analisis Kesesuaian: GAP METODOLOGIS — draft FTII menggunakan angka absolut jumlah kegiatan PkM tingkat fakultas (6-&gt;10), sedangkan R2 (rujukan paling relevan untuk indikator ini) menggunakan RASIO per dosen per tahun yang dipecah menjadi tiga sumber pembiayaan (luar negeri, dalam negeri, mandiri/PT) dengan ambang berbeda. Tanpa data jumlah DTPS, kesetaraan tidak dapat dipastikan. REKOMENDASI: tambahkan pemecahan indikator 'jumlah kegiatan PkM' FTII berdasarkan sumber pembiayaan (luar negeri/dalam negeri/mandiri) dan pertimbangkan indikator pendamping berbasis rasio per dosen per tahun agar sebanding dengan ambang R2 (a=0,05; b=0,3; c=1).</w:t>
      </w:r>
    </w:p>
    <w:p>
      <w:pPr>
        <w:pStyle w:val="Heading2"/>
      </w:pPr>
      <w:r>
        <w:t>Tema 4. Publikasi Ilmiah Hasil PkM (basis persentase dari kegiatan PkM yang didanai)</w:t>
      </w:r>
    </w:p>
    <w:p>
      <w:pPr/>
      <w:r>
        <w:t>Ketentuan FTII UNISBANK: Draft FTII memuat indikator 'jumlah publikasi jurnal' (item 4: 7-&gt;10/tahun) dan terpisah 'jumlah publikasi luaran PKM' (item 6: 7-&gt;13/tahun) — DUA indikator dengan nama nyaris identik namun angka target berbeda, kemungkinan duplikasi entri yang belum disatukan; keduanya berbasis ANGKA ABSOLUT tingkat fakultas, bukan persentase terhadap jumlah kegiatan PkM yang didanai.</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9.11-9.12 (Standar 9: Luaran dan Capaian Tridharma) mengatur publikasi ilmiah mahasiswa (mandiri/bersama DTPS) dari penelitian dan PkM secara gabungan, dengan rumus rasio jumlah publikasi (jurnal nasional/internasional/media massa/forum ilmiah) terhadap jumlah mahasiswa (NM) — bukan terhadap jumlah kegiatan PkM yang didanai.</w:t>
            </w:r>
          </w:p>
        </w:tc>
      </w:tr>
      <w:tr>
        <w:tc>
          <w:tcPr>
            <w:tcW w:type="dxa" w:w="4320"/>
          </w:tcPr>
          <w:p>
            <w:r>
              <w:t>R2</w:t>
            </w:r>
          </w:p>
        </w:tc>
        <w:tc>
          <w:tcPr>
            <w:tcW w:type="dxa" w:w="4320"/>
          </w:tcPr>
          <w:p>
            <w:r>
              <w:t>Butir 34 'Luaran penelitian dan PkM yang mendukung visi' menggabungkan penelitian dan PkM dalam satu formula RLP = ((3xNPaten)+2x(NTTG+NBC)+NHKI)/NDTPS; skor 4 jika RLP &gt;= 3. Publikasi jurnal murni tidak dipisah secara eksplisit dari HKI/TTG/Buku pada butir ini.</w:t>
            </w:r>
          </w:p>
        </w:tc>
      </w:tr>
      <w:tr>
        <w:tc>
          <w:tcPr>
            <w:tcW w:type="dxa" w:w="4320"/>
          </w:tcPr>
          <w:p>
            <w:r>
              <w:t>R3</w:t>
            </w:r>
          </w:p>
        </w:tc>
        <w:tc>
          <w:tcPr>
            <w:tcW w:type="dxa" w:w="4320"/>
          </w:tcPr>
          <w:p>
            <w:r>
              <w:t>Kriteria 4 menyebut 'diseminasi baik lingkup lokal, nasional, dan internasional' sebagai unsur deskriptif penilaian tanpa ambang angka publikasi spesifik.</w:t>
            </w:r>
          </w:p>
        </w:tc>
      </w:tr>
      <w:tr>
        <w:tc>
          <w:tcPr>
            <w:tcW w:type="dxa" w:w="4320"/>
          </w:tcPr>
          <w:p>
            <w:r>
              <w:t>R4</w:t>
            </w:r>
          </w:p>
        </w:tc>
        <w:tc>
          <w:tcPr>
            <w:tcW w:type="dxa" w:w="4320"/>
          </w:tcPr>
          <w:p>
            <w:r>
              <w:t>Indikator No.2: persentase publikasi hasil PkM terhadap jumlah kegiatan PkM yang didanai, ambang 100% pada seluruh tahun (2023-2026). Indikator No.3: persentase publikasi PkM pada jurnal nasional TERAKREDITASI terhadap jumlah kegiatan PkM yang didanai, ambang &gt;=30%. Indikator No.4 (IKT): persentase publikasi hasil PkM dalam seminar nasional terhadap jumlah kegiatan PkM yang didanai, ambang &gt;=50%. Indikator No.5 (IKT): persentase publikasi hasil PkM dalam seminar internasional terhadap jumlah kegiatan PkM yang didanai, ambang &gt;=20%.</w:t>
            </w:r>
          </w:p>
        </w:tc>
      </w:tr>
      <w:tr>
        <w:tc>
          <w:tcPr>
            <w:tcW w:type="dxa" w:w="4320"/>
          </w:tcPr>
          <w:p>
            <w:r>
              <w:t>R5</w:t>
            </w:r>
          </w:p>
        </w:tc>
        <w:tc>
          <w:tcPr>
            <w:tcW w:type="dxa" w:w="4320"/>
          </w:tcPr>
          <w:p>
            <w:r>
              <w:t>Bab 5 butir 5.a: minimal 15% program PkM menghasilkan publikasi ilmiah (mencakup jurnal internasional, jurnal nasional terakreditasi, jurnal nasional, media massa, dan forum ilmiah) — persentase terhadap JUMLAH PROGRAM PkM, bukan angka absolut.</w:t>
            </w:r>
          </w:p>
        </w:tc>
      </w:tr>
    </w:tbl>
    <w:p>
      <w:pPr/>
    </w:p>
    <w:p>
      <w:pPr/>
      <w:r>
        <w:t>Analisis Kesesuaian: GAP METODOLOGIS DAN INKONSISTENSI DATA — (1) draft FTII memuat DUA baris indikator dengan nama nyaris identik ('jumlah publikasi jurnal' 7-&gt;10 dan 'jumlah publikasi luaran PKM' 7-&gt;13) yang kemungkinan duplikasi belum disatukan, mirip pola inkonsistensi yang ditemukan pada pemetaan Standar Luaran Penelitian; (2) FTII mengukur ANGKA ABSOLUT tingkat fakultas, sedangkan R4 (paling sebanding, satuan absolut/persentase tingkat fakultas) mensyaratkan PERSENTASE terhadap jumlah kegiatan PkM yang didanai (100% untuk publikasi apa pun, &gt;=30% jurnal nasional terakreditasi, &gt;=50% seminar nasional, &gt;=20% seminar internasional), dan R5 mensyaratkan &gt;=15% dari jumlah program PkM. REKOMENDASI PRIORITAS: (a) satukan dua baris duplikat menjadi satu indikator; (b) tambahkan basis pengukuran persentase terhadap jumlah kegiatan PkM yang didanai agar sebanding dengan ambang R4/R5, dengan target menuju 100% (publikasi apa pun), &gt;=30% (jurnal nasional terakreditasi), &gt;=50% (seminar nasional), dan &gt;=20% (seminar internasional).</w:t>
      </w:r>
    </w:p>
    <w:p>
      <w:pPr>
        <w:pStyle w:val="Heading2"/>
      </w:pPr>
      <w:r>
        <w:t>Tema 5. Hak Kekayaan Intelektual (HKI) dari PkM</w:t>
      </w:r>
    </w:p>
    <w:p>
      <w:pPr/>
      <w:r>
        <w:t>Ketentuan FTII UNISBANK: Draft FTII memuat DUA baris indikator HKI dengan nama serupa namun angka berbeda: 'Jumlah Luaran HKI' (item 5: 2-&gt;3/tahun) dan 'Jumlah HKI dari kegiatan PKM' (item 7: 3-&gt;4/tahun) — kemungkinan duplikasi entri yang belum disatukan, tanpa pemisahan jenis HKI (paten vs non-paten).</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9.12: 'Luaran penelitian dan PkM yang mandiri atau bersama DTPS' memasukkan NA (HKI Paten/Paten Sederhana mahasiswa) dan NB (HKI Hak Cipta/Desain dkk. mahasiswa) sebagai komponen formula gabungan penelitian+PkM; skor 4 jika NLP &gt;= 1.</w:t>
            </w:r>
          </w:p>
        </w:tc>
      </w:tr>
      <w:tr>
        <w:tc>
          <w:tcPr>
            <w:tcW w:type="dxa" w:w="4320"/>
          </w:tcPr>
          <w:p>
            <w:r>
              <w:t>R2</w:t>
            </w:r>
          </w:p>
        </w:tc>
        <w:tc>
          <w:tcPr>
            <w:tcW w:type="dxa" w:w="4320"/>
          </w:tcPr>
          <w:p>
            <w:r>
              <w:t>Butir 34: RLP = ((3xNPaten)+2x(NTTG+NBC)+NHKI)/NDTPS — NPaten (Paten/Paten Sederhana) diberi BOBOT TERTINGGI (x3) dibanding NHKI non-paten (bobot x1), menandakan paten adalah luaran paling bernilai. Skor 4 jika RLP &gt;= 3.</w:t>
            </w:r>
          </w:p>
        </w:tc>
      </w:tr>
      <w:tr>
        <w:tc>
          <w:tcPr>
            <w:tcW w:type="dxa" w:w="4320"/>
          </w:tcPr>
          <w:p>
            <w:r>
              <w:t>R3</w:t>
            </w:r>
          </w:p>
        </w:tc>
        <w:tc>
          <w:tcPr>
            <w:tcW w:type="dxa" w:w="4320"/>
          </w:tcPr>
          <w:p>
            <w:r>
              <w:t>Tidak ditemukan ambang HKI spesifik; disebut sebagai salah satu unsur deskriptif 'perolehan HKI' pada Kriteria 4.</w:t>
            </w:r>
          </w:p>
        </w:tc>
      </w:tr>
      <w:tr>
        <w:tc>
          <w:tcPr>
            <w:tcW w:type="dxa" w:w="4320"/>
          </w:tcPr>
          <w:p>
            <w:r>
              <w:t>R4</w:t>
            </w:r>
          </w:p>
        </w:tc>
        <w:tc>
          <w:tcPr>
            <w:tcW w:type="dxa" w:w="4320"/>
          </w:tcPr>
          <w:p>
            <w:r>
              <w:t>Indikator No.6 (IKU): jumlah luaran PkM yang memperoleh HKI (Hak Cipta, Desain Industri, PVT, DTLST, dll.) di tingkat fakultas, ambang &gt;=5/tahun pada seluruh tahun 2023-2026 — TIDAK memisahkan paten dari non-paten pada indikator ini secara eksplisit, namun definisi HKI R4 tidak menyebut 'Paten' dalam daftar jenisnya (berbeda dari R1/R2/R5 yang eksplisit menyebut Paten).</w:t>
            </w:r>
          </w:p>
        </w:tc>
      </w:tr>
      <w:tr>
        <w:tc>
          <w:tcPr>
            <w:tcW w:type="dxa" w:w="4320"/>
          </w:tcPr>
          <w:p>
            <w:r>
              <w:t>R5</w:t>
            </w:r>
          </w:p>
        </w:tc>
        <w:tc>
          <w:tcPr>
            <w:tcW w:type="dxa" w:w="4320"/>
          </w:tcPr>
          <w:p>
            <w:r>
              <w:t>Bab 5 butir 5.b: minimal 5% program PkM menghasilkan luaran HKI (mencakup Paten, Paten Sederhana, Perlindungan Varietas Tanaman, Hak Cipta, Merek Dagang, Rahasia Dagang, Desain Produk Industri, Indikasi Geografis, Perlindungan Topografi Sirkuit Terpadu) — persentase terhadap jumlah program PkM, mencakup 9 jenis HKI termasuk paten secara eksplisit.</w:t>
            </w:r>
          </w:p>
        </w:tc>
      </w:tr>
    </w:tbl>
    <w:p>
      <w:pPr/>
    </w:p>
    <w:p>
      <w:pPr/>
      <w:r>
        <w:t>Analisis Kesesuaian: GAP GANDA — inkonsistensi data (dua baris HKI dengan angka berbeda: 2-&gt;3 vs 3-&gt;4) dan gap pemisahan jenis (draft FTII tidak memisahkan Paten dari HKI non-paten, padahal R1, R2, dan R5 secara eksplisit membedakan keduanya, dengan R2 bahkan memberi bobot 3x lebih tinggi untuk paten). REKOMENDASI PRIORITAS: (a) satukan dua baris HKI duplikat menjadi satu indikator dengan definisi jelas; (b) pecah menjadi dua sub-indikator — HKI Paten/Paten Sederhana (ambang belum eksplisit di R4, gunakan proksi kebijakan internal karena R2 memberi bobot tertinggi) dan HKI Non-Paten (ambang R4 &gt;=5/tahun gabungan, R5 &gt;=5% dari jumlah program PkM).</w:t>
      </w:r>
    </w:p>
    <w:p>
      <w:pPr>
        <w:pStyle w:val="Heading2"/>
      </w:pPr>
      <w:r>
        <w:t>Tema 6. Buku ber-ISBN / Book Chapter dari PkM</w:t>
      </w:r>
    </w:p>
    <w:p>
      <w:pPr/>
      <w:r>
        <w:t>Ketentuan FTII UNISBANK: Draft Standar Luaran PkM FTII TIDAK memuat indikator kinerja kuantitatif khusus untuk luaran berupa buku ber-ISBN atau book chapter dalam tabel Indikator Kinerja Utama maupun Tambahan manapun, meskipun 'buku' disebutkan sebagai salah satu jenis luaran PkM pada bagian Definisi Istilah dan Pernyataan Standar.</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eksplisit buku ber-ISBN/book chapter pada bagian Standar 8/9 yang diekstrak; NBC (buku/book chapter) muncul sebagai komponen gabungan penelitian+PkM pada formula Butir 9.12, bukan indikator berdiri sendiri.</w:t>
            </w:r>
          </w:p>
        </w:tc>
      </w:tr>
      <w:tr>
        <w:tc>
          <w:tcPr>
            <w:tcW w:type="dxa" w:w="4320"/>
          </w:tcPr>
          <w:p>
            <w:r>
              <w:t>R2</w:t>
            </w:r>
          </w:p>
        </w:tc>
        <w:tc>
          <w:tcPr>
            <w:tcW w:type="dxa" w:w="4320"/>
          </w:tcPr>
          <w:p>
            <w:r>
              <w:t>Butir 34: NBC (jumlah luaran penelitian/PkM yang diterbitkan sebagai Buku ber-ISBN, Book Chapter) merupakan komponen formula RLP dengan bobot x2 (setara TTG), bukan indikator berdiri sendiri dengan ambang persentase terpisah.</w:t>
            </w:r>
          </w:p>
        </w:tc>
      </w:tr>
      <w:tr>
        <w:tc>
          <w:tcPr>
            <w:tcW w:type="dxa" w:w="4320"/>
          </w:tcPr>
          <w:p>
            <w:r>
              <w:t>R3</w:t>
            </w:r>
          </w:p>
        </w:tc>
        <w:tc>
          <w:tcPr>
            <w:tcW w:type="dxa" w:w="4320"/>
          </w:tcPr>
          <w:p>
            <w:r>
              <w:t>Tidak ditemukan ambang buku ber-ISBN/book chapter secara eksplisit pada Kriteria 4.</w:t>
            </w:r>
          </w:p>
        </w:tc>
      </w:tr>
      <w:tr>
        <w:tc>
          <w:tcPr>
            <w:tcW w:type="dxa" w:w="4320"/>
          </w:tcPr>
          <w:p>
            <w:r>
              <w:t>R4</w:t>
            </w:r>
          </w:p>
        </w:tc>
        <w:tc>
          <w:tcPr>
            <w:tcW w:type="dxa" w:w="4320"/>
          </w:tcPr>
          <w:p>
            <w:r>
              <w:t>Indikator No.7 (IKU): persentase luaran PkM yang diterbitkan sebagai buku ber-ISBN atau book chapter terhadap jumlah kegiatan PkM yang didanai, ambang &gt;=20% pada seluruh tahun 2023-2026 — indikator BERDIRI SENDIRI dengan ambang eksplisit.</w:t>
            </w:r>
          </w:p>
        </w:tc>
      </w:tr>
      <w:tr>
        <w:tc>
          <w:tcPr>
            <w:tcW w:type="dxa" w:w="4320"/>
          </w:tcPr>
          <w:p>
            <w:r>
              <w:t>R5</w:t>
            </w:r>
          </w:p>
        </w:tc>
        <w:tc>
          <w:tcPr>
            <w:tcW w:type="dxa" w:w="4320"/>
          </w:tcPr>
          <w:p>
            <w:r>
              <w:t>Bab 5 butir 5.d: minimal 1,5% program PkM menghasilkan luaran berupa buku ber-ISBN — persentase terhadap jumlah program PkM.</w:t>
            </w:r>
          </w:p>
        </w:tc>
      </w:tr>
    </w:tbl>
    <w:p>
      <w:pPr/>
    </w:p>
    <w:p>
      <w:pPr/>
      <w:r>
        <w:t>Analisis Kesesuaian: GAP SIGNIFIKAN — R4 (&gt;=20%) dan R5 (&gt;=1,5%) menetapkan ambang kuantitatif eksplisit dan berdiri sendiri untuk buku ber-ISBN/book chapter, sedangkan draft FTII SAMA SEKALI TIDAK memuat indikator ini pada tabel Indikator Kinerja Utama maupun Tambanan — pola gap yang identik dengan temuan pada pemetaan Standar Luaran Penelitian. REKOMENDASI PRIORITAS TINGGI: tambahkan indikator baru 'persentase luaran PkM yang diterbitkan sebagai buku ber-ISBN atau book chapter terhadap jumlah kegiatan PkM yang didanai', dengan target menuju ambang R4 (&gt;=20%) sebagai acuan skor tertinggi.</w:t>
      </w:r>
    </w:p>
    <w:p>
      <w:pPr>
        <w:pStyle w:val="Heading2"/>
      </w:pPr>
      <w:r>
        <w:t>Tema 7. Keterlibatan Mahasiswa dalam Publikasi Ilmiah Hasil PkM (Co-Author)</w:t>
      </w:r>
    </w:p>
    <w:p>
      <w:pPr/>
      <w:r>
        <w:t>Ketentuan FTII UNISBANK: Pernyataan Standar No.6 dan IKU tabel pertama No.3: paling sedikit 70% publikasi ilmiah hasil PkM melibatkan mahasiswa sebagai penulis/anggota tim (2023/24-2024/25), meningkat menjadi 75% (2025/26-2026/27).</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9.11 (Standar 9, gabungan penelitian+PkM): publikasi ilmiah mahasiswa (mandiri atau bersama DTPS) dihitung sebagai RASIO terhadap JUMLAH MAHASISWA (NM), bukan terhadap jumlah total publikasi dosen — basis pembagi yang sangat berbeda dari draft FTII (70-75% dari total publikasi PkM). Ambang skor sempurna: RI (bereputasi/internasional) &gt;= 1% dari populasi mahasiswa.</w:t>
            </w:r>
          </w:p>
        </w:tc>
      </w:tr>
      <w:tr>
        <w:tc>
          <w:tcPr>
            <w:tcW w:type="dxa" w:w="4320"/>
          </w:tcPr>
          <w:p>
            <w:r>
              <w:t>R2</w:t>
            </w:r>
          </w:p>
        </w:tc>
        <w:tc>
          <w:tcPr>
            <w:tcW w:type="dxa" w:w="4320"/>
          </w:tcPr>
          <w:p>
            <w:r>
              <w:t>Tidak ditemukan butir spesifik yang mengukur 'persentase publikasi PkM melibatkan mahasiswa sebagai co-author' terhadap total publikasi dosen pada bagian PkM (Butir 24-34); metrik pelibatan mahasiswa pada PkM di R2 diukur melalui Butir 25 (persentase JUDUL PkM melibatkan mahasiswa, lihat Tema 2), bukan melalui persentase PUBLIKASI.</w:t>
            </w:r>
          </w:p>
        </w:tc>
      </w:tr>
      <w:tr>
        <w:tc>
          <w:tcPr>
            <w:tcW w:type="dxa" w:w="4320"/>
          </w:tcPr>
          <w:p>
            <w:r>
              <w:t>R3</w:t>
            </w:r>
          </w:p>
        </w:tc>
        <w:tc>
          <w:tcPr>
            <w:tcW w:type="dxa" w:w="4320"/>
          </w:tcPr>
          <w:p>
            <w:r>
              <w:t>Tidak ditemukan ambang eksplisit; pelibatan mahasiswa disebut umum pada deskriptor Kriteria 4.</w:t>
            </w:r>
          </w:p>
        </w:tc>
      </w:tr>
      <w:tr>
        <w:tc>
          <w:tcPr>
            <w:tcW w:type="dxa" w:w="4320"/>
          </w:tcPr>
          <w:p>
            <w:r>
              <w:t>R4</w:t>
            </w:r>
          </w:p>
        </w:tc>
        <w:tc>
          <w:tcPr>
            <w:tcW w:type="dxa" w:w="4320"/>
          </w:tcPr>
          <w:p>
            <w:r>
              <w:t>Tidak ditemukan indikator luaran PkM yang secara spesifik mengukur persentase publikasi melibatkan mahasiswa sebagai co-author pada delapan indikator Standar Luaran Hasil PkM yang diekstrak.</w:t>
            </w:r>
          </w:p>
        </w:tc>
      </w:tr>
      <w:tr>
        <w:tc>
          <w:tcPr>
            <w:tcW w:type="dxa" w:w="4320"/>
          </w:tcPr>
          <w:p>
            <w:r>
              <w:t>R5</w:t>
            </w:r>
          </w:p>
        </w:tc>
        <w:tc>
          <w:tcPr>
            <w:tcW w:type="dxa" w:w="4320"/>
          </w:tcPr>
          <w:p>
            <w:r>
              <w:t>Tidak ditemukan ambang eksplisit persentase publikasi PkM melibatkan mahasiswa pada Bab 4-6 Buku Standar Hasil PkM.</w:t>
            </w:r>
          </w:p>
        </w:tc>
      </w:tr>
    </w:tbl>
    <w:p>
      <w:pPr/>
    </w:p>
    <w:p>
      <w:pPr/>
      <w:r>
        <w:t>Analisis Kesesuaian: FTII UNGGUL SECARA METODOLOGIS namun TIDAK TERVERIFIKASI LANGSUNG — sama seperti temuan pada pemetaan Standar Luaran Penelitian, FTII adalah satu-satunya dari kelima rujukan yang menetapkan ambang eksplisit 'persentase publikasi PkM melibatkan mahasiswa sebagai co-author' (70%-&gt;75%) dengan basis total publikasi dosen; metrik R1 yang paling dekat menggunakan basis rasio terhadap populasi mahasiswa (bukan terhadap total publikasi), sehingga tidak bisa dibandingkan langsung. Praktik ini layak DIPERTAHANKAN sebagai nilai tambah FTII, namun perlu didokumentasikan metodologi basis penghitungannya (persentase dari basis apa) agar dapat diverifikasi saat asesmen. CATATAN PENTING UNTUK SINKRONISASI ANTAR-DOKUMEN: metrik ini ('% publikasi PkM ber-co-author mahasiswa', basis publikasi) BERBEDA dari metrik pada Tema 2 ('% judul PkM melibatkan mahasiswa', basis judul kegiatan, ambang R1 &gt;=25%/R2 &gt;=50%) — keduanya harus tetap menjadi DUA indikator terpisah, tidak boleh disamakan angkanya.</w:t>
      </w:r>
    </w:p>
    <w:p>
      <w:pPr>
        <w:pStyle w:val="Heading2"/>
      </w:pPr>
      <w:r>
        <w:t>Tema 8. Monitoring, Evaluasi, dan Audit Mutu Internal Luaran PkM</w:t>
      </w:r>
    </w:p>
    <w:p>
      <w:pPr/>
      <w:r>
        <w:t>Ketentuan FTII UNISBANK: FTII wajib melaksanakan monitoring dan evaluasi hasil PkM secara berkala serta Audit Mutu Internal (AMI); tabel Evaluasi Luaran PKM menyatakan 'Tersedia' untuk dokumentasi luaran lengkap dan dokumen AMI pada seluruh tahun, tanpa frekuensi tahunan eksplisit.</w:t>
      </w:r>
    </w:p>
    <w:p>
      <w:pP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disusun mengikuti siklus tertutup PDCA/OBE yang diadopsi dari praktik akreditasi (AUN-QA, IABEE, ASIIN, FIBAA) sebagai best-practice, tanpa frekuensi tahunan spesifik pada bagian Standar 8/9 yang diekstrak.</w:t>
            </w:r>
          </w:p>
        </w:tc>
      </w:tr>
      <w:tr>
        <w:tc>
          <w:tcPr>
            <w:tcW w:type="dxa" w:w="4320"/>
          </w:tcPr>
          <w:p>
            <w:r>
              <w:t>R3</w:t>
            </w:r>
          </w:p>
        </w:tc>
        <w:tc>
          <w:tcPr>
            <w:tcW w:type="dxa" w:w="4320"/>
          </w:tcPr>
          <w:p>
            <w:r>
              <w:t>Seluruh kriteria LAM INFOKOM (termasuk Kriteria 4) dinilai melalui pendekatan siklus PPEPP berjenjang skor deskriptif, dengan penekanan pada evaluasi 'secara berkala dan sangat efektif disertai bukti-bukti' untuk status Unggul, tanpa angka frekuensi tahunan eksplisit.</w:t>
            </w:r>
          </w:p>
        </w:tc>
      </w:tr>
      <w:tr>
        <w:tc>
          <w:tcPr>
            <w:tcW w:type="dxa" w:w="4320"/>
          </w:tcPr>
          <w:p>
            <w:r>
              <w:t>R4</w:t>
            </w:r>
          </w:p>
        </w:tc>
        <w:tc>
          <w:tcPr>
            <w:tcW w:type="dxa" w:w="4320"/>
          </w:tcPr>
          <w:p>
            <w:r>
              <w:t>Indikator No.8 (IKT): frekuensi monitoring dan evaluasi internal ketercapaian luaran hasil PkM di tingkat fakultas, ambang &gt;=1 kali per tahun pada seluruh tahun 2023-2026 — EKSPLISIT dan dapat diverifikasi langsung.</w:t>
            </w:r>
          </w:p>
        </w:tc>
      </w:tr>
      <w:tr>
        <w:tc>
          <w:tcPr>
            <w:tcW w:type="dxa" w:w="4320"/>
          </w:tcPr>
          <w:p>
            <w:r>
              <w:t>R5</w:t>
            </w:r>
          </w:p>
        </w:tc>
        <w:tc>
          <w:tcPr>
            <w:tcW w:type="dxa" w:w="4320"/>
          </w:tcPr>
          <w:p>
            <w:r>
              <w:t>Tidak ditemukan ambang frekuensi monev eksplisit pada Bab 4-6 Buku Standar Hasil PkM; strategi pencapaian (Bab 6) menyebut pelaporan hasil PkM kepada Direktur LPPM/Dekan/Kaprodi tanpa frekuensi spesifik.</w:t>
            </w:r>
          </w:p>
        </w:tc>
      </w:tr>
    </w:tbl>
    <w:p>
      <w:pPr/>
    </w:p>
    <w:p>
      <w:pPr/>
      <w:r>
        <w:t>Analisis Kesesuaian: SELARAS SECARA KONSEP, KURANG EKSPLISIT DALAM FREKUENSI — pendekatan monitoring-evaluasi-AMI-PPEPP FTII sejalan dengan seluruh rujukan secara konseptual, namun FTII belum menyatakan frekuensi tahunan yang eksplisit, sedangkan R4 secara eksplisit mensyaratkan ambang 'minimal 1 kali per tahun'. REKOMENDASI: eksplisitkan frekuensi monitoring dan evaluasi luaran PkM FTII menjadi 'paling sedikit 1 kali per tahun' mengikuti R4, agar dapat diverifikasi langsung saat asesmen akreditasi.</w:t>
      </w:r>
    </w:p>
    <w:p>
      <w:pPr>
        <w:pStyle w:val="Heading1"/>
      </w:pPr>
      <w:r>
        <w:t>C. RINGKASAN KESESUAIAN TARGET KUANTITATIF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Indikator</w:t>
            </w:r>
          </w:p>
        </w:tc>
        <w:tc>
          <w:tcPr>
            <w:tcW w:type="dxa" w:w="1440"/>
          </w:tcPr>
          <w:p>
            <w:r>
              <w:t>Target FTII (2026/27 atau akhir)</w:t>
            </w:r>
          </w:p>
        </w:tc>
        <w:tc>
          <w:tcPr>
            <w:tcW w:type="dxa" w:w="1440"/>
          </w:tcPr>
          <w:p>
            <w:r>
              <w:t>Ambang R2 (LAM Teknik)</w:t>
            </w:r>
          </w:p>
        </w:tc>
        <w:tc>
          <w:tcPr>
            <w:tcW w:type="dxa" w:w="1440"/>
          </w:tcPr>
          <w:p>
            <w:r>
              <w:t>Ambang R4</w:t>
            </w:r>
          </w:p>
        </w:tc>
        <w:tc>
          <w:tcPr>
            <w:tcW w:type="dxa" w:w="1440"/>
          </w:tcPr>
          <w:p>
            <w:r>
              <w:t>Ambang R5</w:t>
            </w:r>
          </w:p>
        </w:tc>
        <w:tc>
          <w:tcPr>
            <w:tcW w:type="dxa" w:w="1440"/>
          </w:tcPr>
          <w:p>
            <w:r>
              <w:t>Status</w:t>
            </w:r>
          </w:p>
        </w:tc>
      </w:tr>
      <w:tr>
        <w:tc>
          <w:tcPr>
            <w:tcW w:type="dxa" w:w="1440"/>
          </w:tcPr>
          <w:p>
            <w:r>
              <w:t>% judul PkM melibatkan mahasiswa</w:t>
            </w:r>
          </w:p>
        </w:tc>
        <w:tc>
          <w:tcPr>
            <w:tcW w:type="dxa" w:w="1440"/>
          </w:tcPr>
          <w:p>
            <w:r>
              <w:t>tidak ada indikator</w:t>
            </w:r>
          </w:p>
        </w:tc>
        <w:tc>
          <w:tcPr>
            <w:tcW w:type="dxa" w:w="1440"/>
          </w:tcPr>
          <w:p>
            <w:r>
              <w:t>≥50% (3 tahun)</w:t>
            </w:r>
          </w:p>
        </w:tc>
        <w:tc>
          <w:tcPr>
            <w:tcW w:type="dxa" w:w="1440"/>
          </w:tcPr>
          <w:p>
            <w:r>
              <w:t>tidak ditemukan</w:t>
            </w:r>
          </w:p>
        </w:tc>
        <w:tc>
          <w:tcPr>
            <w:tcW w:type="dxa" w:w="1440"/>
          </w:tcPr>
          <w:p>
            <w:r>
              <w:t>tidak ditemukan</w:t>
            </w:r>
          </w:p>
        </w:tc>
        <w:tc>
          <w:tcPr>
            <w:tcW w:type="dxa" w:w="1440"/>
          </w:tcPr>
          <w:p>
            <w:r>
              <w:t>Gap indikator — belum ada di draft FTII</w:t>
            </w:r>
          </w:p>
        </w:tc>
      </w:tr>
      <w:tr>
        <w:tc>
          <w:tcPr>
            <w:tcW w:type="dxa" w:w="1440"/>
          </w:tcPr>
          <w:p>
            <w:r>
              <w:t>% publikasi PkM ber-co-author mahasiswa</w:t>
            </w:r>
          </w:p>
        </w:tc>
        <w:tc>
          <w:tcPr>
            <w:tcW w:type="dxa" w:w="1440"/>
          </w:tcPr>
          <w:p>
            <w:r>
              <w:t>75%</w:t>
            </w:r>
          </w:p>
        </w:tc>
        <w:tc>
          <w:tcPr>
            <w:tcW w:type="dxa" w:w="1440"/>
          </w:tcPr>
          <w:p>
            <w:r>
              <w:t>tidak ditemukan (beda basis)</w:t>
            </w:r>
          </w:p>
        </w:tc>
        <w:tc>
          <w:tcPr>
            <w:tcW w:type="dxa" w:w="1440"/>
          </w:tcPr>
          <w:p>
            <w:r>
              <w:t>tidak ditemukan</w:t>
            </w:r>
          </w:p>
        </w:tc>
        <w:tc>
          <w:tcPr>
            <w:tcW w:type="dxa" w:w="1440"/>
          </w:tcPr>
          <w:p>
            <w:r>
              <w:t>tidak ditemukan</w:t>
            </w:r>
          </w:p>
        </w:tc>
        <w:tc>
          <w:tcPr>
            <w:tcW w:type="dxa" w:w="1440"/>
          </w:tcPr>
          <w:p>
            <w:r>
              <w:t>Praktik unggulan FTII, perlu dokumentasi metodologi</w:t>
            </w:r>
          </w:p>
        </w:tc>
      </w:tr>
      <w:tr>
        <w:tc>
          <w:tcPr>
            <w:tcW w:type="dxa" w:w="1440"/>
          </w:tcPr>
          <w:p>
            <w:r>
              <w:t>Jumlah kegiatan PkM (absolut)</w:t>
            </w:r>
          </w:p>
        </w:tc>
        <w:tc>
          <w:tcPr>
            <w:tcW w:type="dxa" w:w="1440"/>
          </w:tcPr>
          <w:p>
            <w:r>
              <w:t>10/tahun</w:t>
            </w:r>
          </w:p>
        </w:tc>
        <w:tc>
          <w:tcPr>
            <w:tcW w:type="dxa" w:w="1440"/>
          </w:tcPr>
          <w:p>
            <w:r>
              <w:t>basis rasio per dosen (a=0,05;b=0,3;c=1)</w:t>
            </w:r>
          </w:p>
        </w:tc>
        <w:tc>
          <w:tcPr>
            <w:tcW w:type="dxa" w:w="1440"/>
          </w:tcPr>
          <w:p>
            <w:r>
              <w:t>tidak ditemukan (basis %)</w:t>
            </w:r>
          </w:p>
        </w:tc>
        <w:tc>
          <w:tcPr>
            <w:tcW w:type="dxa" w:w="1440"/>
          </w:tcPr>
          <w:p>
            <w:r>
              <w:t>basis % dari program PkM</w:t>
            </w:r>
          </w:p>
        </w:tc>
        <w:tc>
          <w:tcPr>
            <w:tcW w:type="dxa" w:w="1440"/>
          </w:tcPr>
          <w:p>
            <w:r>
              <w:t>Beda metodologi, perlu konversi/pemecahan sumber dana</w:t>
            </w:r>
          </w:p>
        </w:tc>
      </w:tr>
      <w:tr>
        <w:tc>
          <w:tcPr>
            <w:tcW w:type="dxa" w:w="1440"/>
          </w:tcPr>
          <w:p>
            <w:r>
              <w:t>Publikasi jurnal/luaran PkM</w:t>
            </w:r>
          </w:p>
        </w:tc>
        <w:tc>
          <w:tcPr>
            <w:tcW w:type="dxa" w:w="1440"/>
          </w:tcPr>
          <w:p>
            <w:r>
              <w:t>10 dan 13 (dua baris berbeda)</w:t>
            </w:r>
          </w:p>
        </w:tc>
        <w:tc>
          <w:tcPr>
            <w:tcW w:type="dxa" w:w="1440"/>
          </w:tcPr>
          <w:p>
            <w:r>
              <w:t>RLP≥3 (gabungan HKI/TTG/Buku)</w:t>
            </w:r>
          </w:p>
        </w:tc>
        <w:tc>
          <w:tcPr>
            <w:tcW w:type="dxa" w:w="1440"/>
          </w:tcPr>
          <w:p>
            <w:r>
              <w:t>100% (basis kegiatan didanai)</w:t>
            </w:r>
          </w:p>
        </w:tc>
        <w:tc>
          <w:tcPr>
            <w:tcW w:type="dxa" w:w="1440"/>
          </w:tcPr>
          <w:p>
            <w:r>
              <w:t>≥15% (basis program PkM)</w:t>
            </w:r>
          </w:p>
        </w:tc>
        <w:tc>
          <w:tcPr>
            <w:tcW w:type="dxa" w:w="1440"/>
          </w:tcPr>
          <w:p>
            <w:r>
              <w:t>Inkonsistensi data + beda basis pengukuran</w:t>
            </w:r>
          </w:p>
        </w:tc>
      </w:tr>
      <w:tr>
        <w:tc>
          <w:tcPr>
            <w:tcW w:type="dxa" w:w="1440"/>
          </w:tcPr>
          <w:p>
            <w:r>
              <w:t>Publikasi jurnal nasional terakreditasi</w:t>
            </w:r>
          </w:p>
        </w:tc>
        <w:tc>
          <w:tcPr>
            <w:tcW w:type="dxa" w:w="1440"/>
          </w:tcPr>
          <w:p>
            <w:r>
              <w:t>tidak dipisah</w:t>
            </w:r>
          </w:p>
        </w:tc>
        <w:tc>
          <w:tcPr>
            <w:tcW w:type="dxa" w:w="1440"/>
          </w:tcPr>
          <w:p>
            <w:r>
              <w:t>tidak dipisah</w:t>
            </w:r>
          </w:p>
        </w:tc>
        <w:tc>
          <w:tcPr>
            <w:tcW w:type="dxa" w:w="1440"/>
          </w:tcPr>
          <w:p>
            <w:r>
              <w:t>≥30% (basis kegiatan didanai)</w:t>
            </w:r>
          </w:p>
        </w:tc>
        <w:tc>
          <w:tcPr>
            <w:tcW w:type="dxa" w:w="1440"/>
          </w:tcPr>
          <w:p>
            <w:r>
              <w:t>termasuk dalam 15%</w:t>
            </w:r>
          </w:p>
        </w:tc>
        <w:tc>
          <w:tcPr>
            <w:tcW w:type="dxa" w:w="1440"/>
          </w:tcPr>
          <w:p>
            <w:r>
              <w:t>Gap — belum dipisah dari publikasi umum</w:t>
            </w:r>
          </w:p>
        </w:tc>
      </w:tr>
      <w:tr>
        <w:tc>
          <w:tcPr>
            <w:tcW w:type="dxa" w:w="1440"/>
          </w:tcPr>
          <w:p>
            <w:r>
              <w:t>Diseminasi seminar nasional/internasional</w:t>
            </w:r>
          </w:p>
        </w:tc>
        <w:tc>
          <w:tcPr>
            <w:tcW w:type="dxa" w:w="1440"/>
          </w:tcPr>
          <w:p>
            <w:r>
              <w:t>tidak ada indikator terpisah</w:t>
            </w:r>
          </w:p>
        </w:tc>
        <w:tc>
          <w:tcPr>
            <w:tcW w:type="dxa" w:w="1440"/>
          </w:tcPr>
          <w:p>
            <w:r>
              <w:t>tidak ditemukan</w:t>
            </w:r>
          </w:p>
        </w:tc>
        <w:tc>
          <w:tcPr>
            <w:tcW w:type="dxa" w:w="1440"/>
          </w:tcPr>
          <w:p>
            <w:r>
              <w:t>≥50% nasional; ≥20% internasional</w:t>
            </w:r>
          </w:p>
        </w:tc>
        <w:tc>
          <w:tcPr>
            <w:tcW w:type="dxa" w:w="1440"/>
          </w:tcPr>
          <w:p>
            <w:r>
              <w:t>termasuk dalam 15%</w:t>
            </w:r>
          </w:p>
        </w:tc>
        <w:tc>
          <w:tcPr>
            <w:tcW w:type="dxa" w:w="1440"/>
          </w:tcPr>
          <w:p>
            <w:r>
              <w:t>Gap indikator — belum dipisah</w:t>
            </w:r>
          </w:p>
        </w:tc>
      </w:tr>
      <w:tr>
        <w:tc>
          <w:tcPr>
            <w:tcW w:type="dxa" w:w="1440"/>
          </w:tcPr>
          <w:p>
            <w:r>
              <w:t>HKI dari PkM</w:t>
            </w:r>
          </w:p>
        </w:tc>
        <w:tc>
          <w:tcPr>
            <w:tcW w:type="dxa" w:w="1440"/>
          </w:tcPr>
          <w:p>
            <w:r>
              <w:t>3 dan 4 (dua baris berbeda), tanpa pemisahan paten</w:t>
            </w:r>
          </w:p>
        </w:tc>
        <w:tc>
          <w:tcPr>
            <w:tcW w:type="dxa" w:w="1440"/>
          </w:tcPr>
          <w:p>
            <w:r>
              <w:t>bobot paten x3 dari non-paten</w:t>
            </w:r>
          </w:p>
        </w:tc>
        <w:tc>
          <w:tcPr>
            <w:tcW w:type="dxa" w:w="1440"/>
          </w:tcPr>
          <w:p>
            <w:r>
              <w:t>≥5/tahun (gabungan)</w:t>
            </w:r>
          </w:p>
        </w:tc>
        <w:tc>
          <w:tcPr>
            <w:tcW w:type="dxa" w:w="1440"/>
          </w:tcPr>
          <w:p>
            <w:r>
              <w:t>≥5% dari program PkM, 9 jenis termasuk paten</w:t>
            </w:r>
          </w:p>
        </w:tc>
        <w:tc>
          <w:tcPr>
            <w:tcW w:type="dxa" w:w="1440"/>
          </w:tcPr>
          <w:p>
            <w:r>
              <w:t>Inkonsistensi data + gap pemisahan paten/non-paten</w:t>
            </w:r>
          </w:p>
        </w:tc>
      </w:tr>
      <w:tr>
        <w:tc>
          <w:tcPr>
            <w:tcW w:type="dxa" w:w="1440"/>
          </w:tcPr>
          <w:p>
            <w:r>
              <w:t>Buku ber-ISBN/Book Chapter</w:t>
            </w:r>
          </w:p>
        </w:tc>
        <w:tc>
          <w:tcPr>
            <w:tcW w:type="dxa" w:w="1440"/>
          </w:tcPr>
          <w:p>
            <w:r>
              <w:t>tidak ada indikator</w:t>
            </w:r>
          </w:p>
        </w:tc>
        <w:tc>
          <w:tcPr>
            <w:tcW w:type="dxa" w:w="1440"/>
          </w:tcPr>
          <w:p>
            <w:r>
              <w:t>komponen formula (bobot x2)</w:t>
            </w:r>
          </w:p>
        </w:tc>
        <w:tc>
          <w:tcPr>
            <w:tcW w:type="dxa" w:w="1440"/>
          </w:tcPr>
          <w:p>
            <w:r>
              <w:t>≥20% (basis kegiatan didanai)</w:t>
            </w:r>
          </w:p>
        </w:tc>
        <w:tc>
          <w:tcPr>
            <w:tcW w:type="dxa" w:w="1440"/>
          </w:tcPr>
          <w:p>
            <w:r>
              <w:t>≥1,5% dari program PkM</w:t>
            </w:r>
          </w:p>
        </w:tc>
        <w:tc>
          <w:tcPr>
            <w:tcW w:type="dxa" w:w="1440"/>
          </w:tcPr>
          <w:p>
            <w:r>
              <w:t>GAP SIGNIFIKAN — tidak ada indikator sama sekali</w:t>
            </w:r>
          </w:p>
        </w:tc>
      </w:tr>
      <w:tr>
        <w:tc>
          <w:tcPr>
            <w:tcW w:type="dxa" w:w="1440"/>
          </w:tcPr>
          <w:p>
            <w:r>
              <w:t>Frekuensi monev/AMI luaran PkM</w:t>
            </w:r>
          </w:p>
        </w:tc>
        <w:tc>
          <w:tcPr>
            <w:tcW w:type="dxa" w:w="1440"/>
          </w:tcPr>
          <w:p>
            <w:r>
              <w:t>'Tersedia' tanpa frekuensi eksplisit</w:t>
            </w:r>
          </w:p>
        </w:tc>
        <w:tc>
          <w:tcPr>
            <w:tcW w:type="dxa" w:w="1440"/>
          </w:tcPr>
          <w:p>
            <w:r>
              <w:t>tidak ditemukan</w:t>
            </w:r>
          </w:p>
        </w:tc>
        <w:tc>
          <w:tcPr>
            <w:tcW w:type="dxa" w:w="1440"/>
          </w:tcPr>
          <w:p>
            <w:r>
              <w:t>≥1 kali/tahun</w:t>
            </w:r>
          </w:p>
        </w:tc>
        <w:tc>
          <w:tcPr>
            <w:tcW w:type="dxa" w:w="1440"/>
          </w:tcPr>
          <w:p>
            <w:r>
              <w:t>tidak ditemukan</w:t>
            </w:r>
          </w:p>
        </w:tc>
        <w:tc>
          <w:tcPr>
            <w:tcW w:type="dxa" w:w="1440"/>
          </w:tcPr>
          <w:p>
            <w:r>
              <w:t>Kurang eksplisit, perlu ditambahkan angka frekuensi</w:t>
            </w:r>
          </w:p>
        </w:tc>
      </w:tr>
    </w:tbl>
    <w:p>
      <w:pPr>
        <w:pStyle w:val="Heading1"/>
      </w:pPr>
      <w:r>
        <w:t>D. KESIMPULAN DAN REKOMENDASI</w:t>
      </w:r>
    </w:p>
    <w:p>
      <w:pPr/>
      <w:r>
        <w:t>Kesimpulan Umum: Dokumen Standar Luaran PkM FTII UNISBANK secara substansial SELARAS dengan kelima dokumen rujukan pada aspek kebijakan dasar (kewajiban dokumentasi luaran, publikasi ilmiah, keterlibatan mahasiswa, perolehan HKI, monitoring-evaluasi-AMI), dan bahkan LEBIH MAJU pada indikator praktik baik 'persentase publikasi PkM bersama mahasiswa' (70%-&gt;75%) yang tidak dijumpai eksplisit pada rujukan manapun. Namun, pemetaan ini menemukan DUA inkonsistensi data internal (duplikasi baris 'jumlah publikasi jurnal/luaran PKM' dan duplikasi baris 'jumlah luaran HKI/HKI dari kegiatan PKM'), SATU kekosongan indikator signifikan (buku ber-ISBN/book chapter — pola gap yang identik dengan temuan pada Standar Luaran Penelitian), gap indikator kesesuaian peta jalan PkM dan keterlibatan mahasiswa dalam JUDUL kegiatan PkM (berbeda dari keterlibatan dalam publikasi), serta beberapa gap metodologis akibat perbedaan basis pengukuran (angka absolut tingkat fakultas vs persentase terhadap jumlah kegiatan PkM yang didanai vs rasio per dosen) yang perlu diselaraskan agar dapat diverifikasi langsung saat proses akreditasi LAM Teknik maupun LAM INFOKOM.</w:t>
      </w:r>
    </w:p>
    <w:p>
      <w:pPr/>
      <w:r>
        <w:t>Satukan dua baris IKU yang duplikat pada indikator publikasi ('jumlah publikasi jurnal' 7-&gt;10 dan 'jumlah publikasi luaran PKM' 7-&gt;13) menjadi satu indikator dengan definisi dan target tunggal yang jelas, serta tambahkan basis pengukuran persentase terhadap jumlah kegiatan PkM yang didanai agar sebanding dengan ambang R4 (100% publikasi apa pun, ≥30% jurnal nasional terakreditasi) (Tema 4).</w:t>
      </w:r>
    </w:p>
    <w:p>
      <w:pPr/>
      <w:r>
        <w:t>Satukan dua baris IKU yang duplikat pada indikator HKI ('Jumlah Luaran HKI' 2-&gt;3 dan 'Jumlah HKI dari kegiatan PKM' 3-&gt;4) menjadi satu indikator, dan pecah menjadi dua kategori terpisah: HKI Paten/Paten Sederhana dan HKI Non-Paten, mengikuti pola pemisahan R1/R2/R5 (Tema 5).</w:t>
      </w:r>
    </w:p>
    <w:p>
      <w:pPr/>
      <w:r>
        <w:t>Tambahkan indikator baru 'persentase luaran PkM yang diterbitkan sebagai buku ber-ISBN atau book chapter terhadap jumlah kegiatan PkM yang didanai', dengan target menuju ambang R4 (≥20%) — ini adalah kekosongan indikator paling signifikan yang ditemukan, identik dengan gap yang ditemukan pada Standar Luaran Penelitian (Tema 6).</w:t>
      </w:r>
    </w:p>
    <w:p>
      <w:pPr/>
      <w:r>
        <w:t>Tambahkan indikator baru 'persentase judul PkM DTPR yang melibatkan mahasiswa program studi' (basis judul kegiatan, berbeda dari basis publikasi), dengan target menuju ambang R2 (≥50%) — pastikan indikator ini TIDAK disatukan dengan indikator 'persentase publikasi PkM ber-co-author mahasiswa' karena keduanya mengukur hal yang berbeda (Tema 2 dan 7).</w:t>
      </w:r>
    </w:p>
    <w:p>
      <w:pPr/>
      <w:r>
        <w:t>Tambahkan indikator diseminasi terpisah untuk seminar nasional (target menuju ≥50% mengikuti R4) dan seminar internasional (target menuju ≥20% mengikuti R4), serta pisahkan publikasi jurnal nasional terakreditasi (target menuju ≥30% mengikuti R4) dari publikasi jurnal umum (Tema 4).</w:t>
      </w:r>
    </w:p>
    <w:p>
      <w:pPr/>
      <w:r>
        <w:t>Tambahkan indikator kesesuaian pelaksanaan PkM dengan peta jalan/roadmap PkM sebagai indikator luaran (atau silang-referensi eksplisit ke Standar Proses/Masukan PkM bila sudah diatur di sana), mengikuti pola R1 dan R2 yang menilainya sebagai bagian dari indikator luaran/relevansi PkM tingkat UPPS (Tema 1).</w:t>
      </w:r>
    </w:p>
    <w:p>
      <w:pPr/>
      <w:r>
        <w:t>Eksplisitkan frekuensi monitoring dan evaluasi luaran PkM FTII menjadi 'paling sedikit 1 kali per tahun', mengikuti ambang R4, alih-alih hanya menyatakan 'Tersedia' tanpa padanan frekuensi tahunan yang eksplisit (Tema 8).</w:t>
      </w:r>
    </w:p>
    <w:p>
      <w:pPr/>
      <w:r>
        <w:t>Pertahankan dan dokumentasikan secara eksplisit metodologi penghitungan indikator 'persentase publikasi PkM bersama mahasiswa' (70%-&gt;75%), karena merupakan praktik baik FTII yang tidak dijumpai eksplisit pada kelima rujukan — jadikan sebagai nilai tambah, bukan kekurangan, saat FTII diakreditasi (Tema 7).</w:t>
      </w:r>
    </w:p>
    <w:p>
      <w:pPr/>
      <w:r>
        <w:t>Pertimbangkan memecah indikator 'jumlah kegiatan PkM' berdasarkan sumber pembiayaan (luar negeri/dalam negeri/mandiri-PT), mengikuti pola diversifikasi dana R2 (Butir 32), agar dapat dikonversi ke rasio per dosen saat pelaporan akreditasi (Tema 3).</w:t>
      </w:r>
    </w:p>
    <w:p>
      <w:pPr/>
    </w:p>
    <w:p>
      <w:pPr/>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