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UNIVERSITAS STIKUBANK (UNISBANK) SEMARANG</w:t>
      </w:r>
    </w:p>
    <w:p>
      <w:pPr>
        <w:jc w:val="center"/>
      </w:pPr>
      <w:r>
        <w:rPr>
          <w:b/>
          <w:sz w:val="30"/>
        </w:rPr>
        <w:t>STANDAR LUARAN PENDIDIKAN</w:t>
      </w:r>
    </w:p>
    <w:p>
      <w:pPr>
        <w:jc w:val="center"/>
      </w:pPr>
      <w:r>
        <w:rPr>
          <w:b/>
          <w:sz w:val="26"/>
        </w:rPr>
        <w:t>PROGRAM STUDI SISTEM INFORMASI</w:t>
      </w:r>
    </w:p>
    <w:p>
      <w:pPr>
        <w:jc w:val="center"/>
      </w:pPr>
      <w:r>
        <w:rPr>
          <w:b/>
          <w:sz w:val="26"/>
        </w:rPr>
        <w:t>FAKULTAS TEKNOLOGI INFORMASI DAN INDUSTRI (FTII)</w:t>
      </w:r>
    </w:p>
    <w:p>
      <w:pPr>
        <w:jc w:val="center"/>
      </w:pPr>
      <w:r>
        <w:rPr>
          <w:i/>
          <w:sz w:val="19"/>
        </w:rPr>
        <w:t>Disusun untuk memenuhi ambang kriteria status Terakreditasi Unggul LAM INFOKOM dan LAM Teknik (APS-AV 2025 1.0), dengan indikator standar yang terukur</w:t>
      </w:r>
    </w:p>
    <w:p>
      <w:pPr/>
    </w:p>
    <w:p>
      <w:pPr/>
      <w:r>
        <w:rPr>
          <w:b w:val="0"/>
          <w:i/>
          <w:sz w:val="18"/>
        </w:rPr>
        <w:t>Dokumen ini merupakan revisi dari Standar Luaran Pendidikan Program Studi Sistem Informasi UNISBANK (efektif 5 Desember 2024), disempurnakan berdasarkan hasil pemetaan terhadap 5 dokumen rujukan (Panduan SPMI Program Sarjana (R1), Matriks Penilaian LAM Teknik APS-AV 2025 1.0, Standar Terakreditasi Unggul LAM INFOKOM, SPMI Fakultas Ilmu Komputer R4 Veteran Jawa Timur, dan Standar Kompetensi Lulusan R5) sebagaimana didokumentasikan pada standarkomptensilulusan.docx. Seluruh ambang indikator kuantitatif pada dokumen ini ditetapkan setara atau melampaui skor tertinggi (skor 4) pada instrumen penilaian LAM Teknik dan kriteria Unggul LAM INFOKOM.</w:t>
      </w:r>
    </w:p>
    <w:p>
      <w:pPr/>
      <w:r>
        <w:rPr/>
      </w:r>
    </w:p>
    <w:p>
      <w:pPr>
        <w:pStyle w:val="Heading2"/>
      </w:pPr>
      <w:r>
        <w:rPr>
          <w:b/>
          <w:sz w:val="26"/>
        </w:rPr>
        <w:t>1. RASIONAL</w:t>
      </w:r>
    </w:p>
    <w:p>
      <w:pPr/>
      <w:r>
        <w:rPr>
          <w:b w:val="0"/>
          <w:i w:val="0"/>
          <w:sz w:val="20"/>
        </w:rPr>
        <w:t>Fakultas Teknologi Informasi dan Industri (FTII) UNISBANK menetapkan Standar Luaran Pendidikan sebagai perwujudan pencapaian Visi "Pada tahun 2035 menjadi Fakultas Teknologi Informasi dan Industri yang unggul, inovatif, adaptif dalam penerapan ilmu komputer, informatika dan industri berjiwa kewirausahaan dan berdaya saing internasional" serta Misi FTII, dengan memastikan lulusan memiliki capaian pembelajaran (CPL) yang selaras dengan profil lulusan, Kerangka Kualifikasi Nasional Indonesia (KKNI) Level 6, kebutuhan Dunia Usaha, Dunia Industri, dan Dunia Kerja (DUDIKA), serta perkembangan ilmu pengetahuan dan teknologi.</w:t>
      </w:r>
    </w:p>
    <w:p>
      <w:pPr/>
      <w:r>
        <w:rPr>
          <w:b w:val="0"/>
          <w:i w:val="0"/>
          <w:sz w:val="20"/>
        </w:rPr>
        <w:t>Standar ini disusun tidak hanya untuk memenuhi ketentuan minimal Standar Nasional Pendidikan Tinggi (SN Dikti), tetapi secara khusus dirancang agar setiap indikator kinerjanya memenuhi atau melampaui ambang skor tertinggi (skor 4) pada Matriks Penilaian Laporan Evaluasi Diri dan Laporan Kinerja Program Studi LAM Teknik (APS-AV 2025 1.0), serta memenuhi deskriptor tertinggi pada elemen penilaian Kriteria 2 (Relevansi Pendidikan) LAM INFOKOM untuk status Terakreditasi Unggul. Dengan demikian, Standar Luaran Pendidikan ini berfungsi ganda: sebagai instrumen penjaminan mutu internal (SPMI) dan sebagai instrumen kesiapan akreditasi eksternal.</w:t>
      </w:r>
    </w:p>
    <w:p>
      <w:pPr/>
      <w:r>
        <w:rPr>
          <w:b w:val="0"/>
          <w:i w:val="0"/>
          <w:sz w:val="20"/>
        </w:rPr>
        <w:t>Penyusunan standar ini juga didasarkan pada hasil analisis kesenjangan (gap analysis) terhadap dokumen Standar Luaran Pendidikan Program Studi Sistem Informasi sebelumnya, yang mengidentifikasi area yang memerlukan penyesuaian ambang target (kesesuaian bidang kerja, metode pengukuran prestasi mahasiswa dan sertifikasi kompetensi, serta kelengkapan aspek tracer study) agar sepenuhnya setara dengan praktik terbaik pada program studi yang telah meraih akreditasi Unggul.</w:t>
      </w:r>
    </w:p>
    <w:p>
      <w:pPr/>
    </w:p>
    <w:p>
      <w:pPr>
        <w:pStyle w:val="Heading2"/>
      </w:pPr>
      <w:r>
        <w:rPr>
          <w:b/>
          <w:sz w:val="26"/>
        </w:rPr>
        <w:t>2. PIHAK YANG BERTANGGUNG JAWAB</w:t>
      </w:r>
    </w:p>
    <w:tbl>
      <w:tblPr>
        <w:tblStyle w:val="TableGrid"/>
        <w:tblW w:type="auto" w:w="0"/>
        <w:tblLook w:firstColumn="1" w:firstRow="1" w:lastColumn="0" w:lastRow="0" w:noHBand="0" w:noVBand="1" w:val="04A0"/>
      </w:tblPr>
      <w:tblGrid>
        <w:gridCol w:w="4320"/>
        <w:gridCol w:w="4320"/>
      </w:tblGrid>
      <w:tr>
        <w:tc>
          <w:tcPr>
            <w:tcW w:type="dxa" w:w="4320"/>
          </w:tcPr>
          <w:p>
            <w:pPr/>
            <w:r/>
            <w:r>
              <w:rPr>
                <w:b/>
              </w:rPr>
              <w:t>Tahap</w:t>
            </w:r>
          </w:p>
        </w:tc>
        <w:tc>
          <w:tcPr>
            <w:tcW w:type="dxa" w:w="4320"/>
          </w:tcPr>
          <w:p>
            <w:pPr/>
            <w:r/>
            <w:r>
              <w:rPr>
                <w:b/>
              </w:rPr>
              <w:t>Pihak yang Bertanggung Jawab</w:t>
            </w:r>
          </w:p>
        </w:tc>
      </w:tr>
      <w:tr>
        <w:tc>
          <w:tcPr>
            <w:tcW w:type="dxa" w:w="4320"/>
          </w:tcPr>
          <w:p>
            <w:pPr/>
            <w:r/>
            <w:r>
              <w:rPr/>
              <w:t>Penetapan</w:t>
            </w:r>
          </w:p>
        </w:tc>
        <w:tc>
          <w:tcPr>
            <w:tcW w:type="dxa" w:w="4320"/>
          </w:tcPr>
          <w:p>
            <w:pPr/>
            <w:r/>
            <w:r>
              <w:rPr/>
              <w:t>Rektor atas usulan Dekan FTII melalui mekanisme SPMI, mempertimbangkan peraturan perundang-undangan, VMTS Fakultas, kebutuhan DUDIKA, perkembangan IPTEK, hasil tracer study, survei kepuasan pengguna lulusan, dan hasil evaluasi ketercapaian CPL periode sebelumnya.</w:t>
            </w:r>
          </w:p>
        </w:tc>
      </w:tr>
      <w:tr>
        <w:tc>
          <w:tcPr>
            <w:tcW w:type="dxa" w:w="4320"/>
          </w:tcPr>
          <w:p>
            <w:pPr/>
            <w:r/>
            <w:r>
              <w:rPr/>
              <w:t>Pelaksanaan</w:t>
            </w:r>
          </w:p>
        </w:tc>
        <w:tc>
          <w:tcPr>
            <w:tcW w:type="dxa" w:w="4320"/>
          </w:tcPr>
          <w:p>
            <w:pPr/>
            <w:r/>
            <w:r>
              <w:rPr/>
              <w:t>Dekan FTII; Wakil Rektor Bidang Akademik dan Kemahasiswaan; Wakil Rektor Bidang Pengembangan Institusi dan Sumber Daya; Direktorat Pengembangan Kurikulum dan Pembelajaran Digital (DPKPD); Ketua Program Studi; Gugus Kendali Mutu (GKM) Program Studi; Dosen; Dosen Pembimbing Akademik; Unit Kemahasiswaan; Unit Pengembangan Karier dan Alumni; Unit Sertifikasi Kompetensi; Direktorat Administrasi Akademik (DAA); Mahasiswa; Alumni; mitra DUDIKA.</w:t>
            </w:r>
          </w:p>
        </w:tc>
      </w:tr>
      <w:tr>
        <w:tc>
          <w:tcPr>
            <w:tcW w:type="dxa" w:w="4320"/>
          </w:tcPr>
          <w:p>
            <w:pPr/>
            <w:r/>
            <w:r>
              <w:rPr/>
              <w:t>Evaluasi</w:t>
            </w:r>
          </w:p>
        </w:tc>
        <w:tc>
          <w:tcPr>
            <w:tcW w:type="dxa" w:w="4320"/>
          </w:tcPr>
          <w:p>
            <w:pPr/>
            <w:r/>
            <w:r>
              <w:rPr/>
              <w:t>Direktorat Jaminan Mutu (DJM); Unit Jaminan Mutu (UJM) Fakultas; GKM Program Studi; DPKPD; Auditor Mutu Internal; Ketua Program Studi; Unit Pengembangan Karier dan Alumni — melalui monitoring dan evaluasi (Monev), Audit Mutu Internal (AMI), evaluasi ketercapaian CPMK-CPL, evaluasi pemetaan CPL-CPMK, evaluasi kelulusan tepat waktu, lama studi, IPK, tracer study, dan survei kepuasan pengguna lulusan.</w:t>
            </w:r>
          </w:p>
        </w:tc>
      </w:tr>
      <w:tr>
        <w:tc>
          <w:tcPr>
            <w:tcW w:type="dxa" w:w="4320"/>
          </w:tcPr>
          <w:p>
            <w:pPr/>
            <w:r/>
            <w:r>
              <w:rPr/>
              <w:t>Pengendalian</w:t>
            </w:r>
          </w:p>
        </w:tc>
        <w:tc>
          <w:tcPr>
            <w:tcW w:type="dxa" w:w="4320"/>
          </w:tcPr>
          <w:p>
            <w:pPr/>
            <w:r/>
            <w:r>
              <w:rPr/>
              <w:t>Rektor; DJM; UJM Fakultas; Dekan FTII; Ketua Program Studi; GKM — berdasarkan hasil Monev, AMI, laporan analisis ketercapaian CPL, tracer study, survei kepuasan pengguna, data kelulusan tepat waktu, lama studi, sertifikasi kompetensi, dan prestasi mahasiswa.</w:t>
            </w:r>
          </w:p>
        </w:tc>
      </w:tr>
      <w:tr>
        <w:tc>
          <w:tcPr>
            <w:tcW w:type="dxa" w:w="4320"/>
          </w:tcPr>
          <w:p>
            <w:pPr/>
            <w:r/>
            <w:r>
              <w:rPr/>
              <w:t>Peningkatan</w:t>
            </w:r>
          </w:p>
        </w:tc>
        <w:tc>
          <w:tcPr>
            <w:tcW w:type="dxa" w:w="4320"/>
          </w:tcPr>
          <w:p>
            <w:pPr/>
            <w:r/>
            <w:r>
              <w:rPr/>
              <w:t>Rektor; Dekan FTII; DJM; UJM; GKM; Ketua Program Studi; DPKPD; Unit Pengembangan Karier dan Alumni; Unit Sertifikasi Kompetensi; Unit Kemahasiswaan — melalui penyempurnaan kebijakan profil lulusan, CPL-CPMK, penguatan OBE, peningkatan ambang target IPK/kelulusan tepat waktu/kesesuaian bidang kerja, sertifikasi kompetensi, prestasi mahasiswa, Pusat Karier, dan perluasan kerja sama DUDIKA melalui siklus PPEPP berkelanjutan.</w:t>
            </w:r>
          </w:p>
        </w:tc>
      </w:tr>
    </w:tbl>
    <w:p>
      <w:pPr/>
    </w:p>
    <w:p>
      <w:pPr>
        <w:pStyle w:val="Heading2"/>
      </w:pPr>
      <w:r>
        <w:rPr>
          <w:b/>
          <w:sz w:val="26"/>
        </w:rPr>
        <w:t>3. PERNYATAAN STANDAR</w:t>
      </w:r>
    </w:p>
    <w:p>
      <w:pPr>
        <w:pStyle w:val="ListNumber"/>
      </w:pPr>
      <w:r>
        <w:rPr>
          <w:sz w:val="20"/>
        </w:rPr>
        <w:t>Program Studi Sistem Informasi wajib memiliki dan menerapkan Standar Luaran Pendidikan yang ditetapkan melalui keputusan Rektor dan ditinjau paling sedikit satu kali dalam satu siklus kurikulum (4-5 tahun).</w:t>
      </w:r>
    </w:p>
    <w:p>
      <w:pPr>
        <w:pStyle w:val="ListNumber"/>
      </w:pPr>
      <w:r>
        <w:rPr>
          <w:sz w:val="20"/>
        </w:rPr>
        <w:t>Program Studi Sistem Informasi wajib memiliki kebijakan profil lulusan, bahan kajian, CPL, dan CPMK yang disusun berbasis Outcome-Based Education (OBE), selaras dengan VMTS Fakultas, KKNI Level 6, serta mencakup soft competence dan hard competence sesuai kriteria LAM INFOKOM.</w:t>
      </w:r>
    </w:p>
    <w:p>
      <w:pPr>
        <w:pStyle w:val="ListNumber"/>
      </w:pPr>
      <w:r>
        <w:rPr>
          <w:sz w:val="20"/>
        </w:rPr>
        <w:t>Setiap program studi di lingkungan Program Studi Sistem Informasi wajib menyusun, menetapkan, melaksanakan, dan meninjau profil lulusan, CPL, CPMK, dan kurikulum secara berkala setiap 4-5 tahun dengan melibatkan pemangku kepentingan internal (dosen, mahasiswa) dan eksternal (alumni, pengguna lulusan, asosiasi profesi, DUDIKA), serta direview oleh pakar bidang ilmu program studi.</w:t>
      </w:r>
    </w:p>
    <w:p>
      <w:pPr>
        <w:pStyle w:val="ListNumber"/>
      </w:pPr>
      <w:r>
        <w:rPr>
          <w:sz w:val="20"/>
        </w:rPr>
        <w:t>Profil lulusan setiap program studi wajib disusun dengan mempertimbangkan: (a) visi UPPS dan visi keilmuan program studi; (b) kebutuhan pengguna lulusan; (c) sumber daya yang dimiliki; dan (d) kepentingan lokal, nasional, dan global.</w:t>
      </w:r>
    </w:p>
    <w:p>
      <w:pPr>
        <w:pStyle w:val="ListNumber"/>
      </w:pPr>
      <w:r>
        <w:rPr>
          <w:sz w:val="20"/>
        </w:rPr>
        <w:t>CPL setiap program studi wajib diturunkan dari profil lulusan dan memenuhi seluruh unsur: (a) kesesuaian dengan kebutuhan pengguna; (b) mengikuti perkembangan IPTEK dan industri; (c) memiliki kompetensi dalam menghadapi persaingan global; dan (d) dilakukan pengukuran dan ditinjau secara rutin.</w:t>
      </w:r>
    </w:p>
    <w:p>
      <w:pPr>
        <w:pStyle w:val="ListNumber"/>
      </w:pPr>
      <w:r>
        <w:rPr>
          <w:sz w:val="20"/>
        </w:rPr>
        <w:t>Kompetensi lulusan setiap program studi wajib mencakup unsur sikap, pengetahuan, keterampilan umum, dan keterampilan khusus sesuai KKNI Level 6, meliputi: (a) penguasaan konsep keilmuan terapan spesifik sesuai disiplin ilmu program studi; (b) kemampuan teknis dan kemampuan beradaptasi dengan standar profesi dan teknologi baru; (c) keterampilan komunikasi dan kemampuan kerja tim; dan (d) kepatuhan terhadap etika profesi.</w:t>
      </w:r>
    </w:p>
    <w:p>
      <w:pPr>
        <w:pStyle w:val="ListNumber"/>
      </w:pPr>
      <w:r>
        <w:rPr>
          <w:sz w:val="20"/>
        </w:rPr>
        <w:t>Setiap program studi wajib memastikan 100% mata kuliah memiliki pemetaan CPL-CPMK yang terdokumentasi dan diinformasikan kepada mahasiswa melalui dokumen kurikulum, RPS, dan media akademik.</w:t>
      </w:r>
    </w:p>
    <w:p>
      <w:pPr>
        <w:pStyle w:val="ListNumber"/>
      </w:pPr>
      <w:r>
        <w:rPr>
          <w:sz w:val="20"/>
        </w:rPr>
        <w:t>Persentase mahasiswa yang mencapai nilai minimal sesuai kriteria kelulusan pada setiap CPMK paling sedikit 80%, dan tingkat ketercapaian CPL berdasarkan agregasi CPMK paling sedikit 80%, serta meningkat secara berkelanjutan.</w:t>
      </w:r>
    </w:p>
    <w:p>
      <w:pPr>
        <w:pStyle w:val="ListNumber"/>
      </w:pPr>
      <w:r>
        <w:rPr>
          <w:sz w:val="20"/>
        </w:rPr>
        <w:t>Program studi wajib mencapai persentase kelulusan tepat waktu paling sedikit 60%.</w:t>
      </w:r>
    </w:p>
    <w:p>
      <w:pPr>
        <w:pStyle w:val="ListNumber"/>
      </w:pPr>
      <w:r>
        <w:rPr>
          <w:sz w:val="20"/>
        </w:rPr>
        <w:t>Rata-rata lama studi lulusan program sarjana berada pada rentang 3,5 sampai dengan 4,5 tahun.</w:t>
      </w:r>
    </w:p>
    <w:p>
      <w:pPr>
        <w:pStyle w:val="ListNumber"/>
      </w:pPr>
      <w:r>
        <w:rPr>
          <w:sz w:val="20"/>
        </w:rPr>
        <w:t>Rata-rata Indeks Prestasi Kumulatif (IPK) lulusan paling sedikit 3,25 dan meningkat berkelanjutan menuju paling sedikit 3,40.</w:t>
      </w:r>
    </w:p>
    <w:p>
      <w:pPr>
        <w:pStyle w:val="ListNumber"/>
      </w:pPr>
      <w:r>
        <w:rPr>
          <w:sz w:val="20"/>
        </w:rPr>
        <w:t>Rata-rata waktu tunggu lulusan memperoleh pekerjaan atau berwirausaha pertama paling lama 3 (tiga) bulan sejak dinyatakan lulus.</w:t>
      </w:r>
    </w:p>
    <w:p>
      <w:pPr>
        <w:pStyle w:val="ListNumber"/>
      </w:pPr>
      <w:r>
        <w:rPr>
          <w:sz w:val="20"/>
        </w:rPr>
        <w:t>Persentase kesesuaian bidang kerja lulusan dengan bidang keilmuan program studi (PBS) paling sedikit 60%.</w:t>
      </w:r>
    </w:p>
    <w:p>
      <w:pPr>
        <w:pStyle w:val="ListNumber"/>
      </w:pPr>
      <w:r>
        <w:rPr>
          <w:sz w:val="20"/>
        </w:rPr>
        <w:t>Persentase lulusan yang bekerja pada badan usaha tingkat internasional/multinasional paling sedikit 5%, dan pada tingkat nasional atau berwirausaha berizin paling sedikit 20%, dihitung terhadap jumlah lulusan; sebaran kerja lulusan tingkat wilayah/lokal turut didokumentasikan dan dilaporkan sebagai pelengkap penghitungan skor sesuai formula Matriks Penilaian LAM Teknik.</w:t>
      </w:r>
    </w:p>
    <w:p>
      <w:pPr>
        <w:pStyle w:val="ListNumber"/>
      </w:pPr>
      <w:r>
        <w:rPr>
          <w:sz w:val="20"/>
        </w:rPr>
        <w:t>Tingkat kepuasan pengguna lulusan dinilai atas 7 (tujuh) aspek — etika, keahlian pada bidang ilmu (kompetensi utama), kemampuan berbahasa asing, penggunaan teknologi informasi, kemampuan berkomunikasi, kerja sama tim, dan pengembangan diri — dengan hasil penilaian "sangat baik" dan "baik" pada masing-masing aspek paling sedikit 85%.</w:t>
      </w:r>
    </w:p>
    <w:p>
      <w:pPr>
        <w:pStyle w:val="ListNumber"/>
      </w:pPr>
      <w:r>
        <w:rPr>
          <w:sz w:val="20"/>
        </w:rPr>
        <w:t>Prestasi mahasiswa di bidang akademik dan non-akademik diukur sebagai rasio terhadap jumlah mahasiswa pada tahun berjalan, dengan ambang paling sedikit: 0,2% tingkat internasional, 2% tingkat nasional, dan 4% tingkat wilayah/lokal untuk prestasi akademik; serta ambang yang setara untuk prestasi non-akademik.</w:t>
      </w:r>
    </w:p>
    <w:p>
      <w:pPr>
        <w:pStyle w:val="ListNumber"/>
      </w:pPr>
      <w:r>
        <w:rPr>
          <w:sz w:val="20"/>
        </w:rPr>
        <w:t>Persentase lulusan yang memperoleh sertifikasi kompetensi (nasional dan/atau internasional) paling sedikit 50% dari jumlah lulusan per tahun.</w:t>
      </w:r>
    </w:p>
    <w:p>
      <w:pPr>
        <w:pStyle w:val="ListNumber"/>
      </w:pPr>
      <w:r>
        <w:rPr>
          <w:sz w:val="20"/>
        </w:rPr>
        <w:t>Program Studi Sistem Informasi wajib menyediakan program sertifikasi kompetensi kewirausahaan bagi mahasiswa, serta mendorong tumbuhnya lulusan yang menjadi entrepreneur.</w:t>
      </w:r>
    </w:p>
    <w:p>
      <w:pPr>
        <w:pStyle w:val="ListNumber"/>
      </w:pPr>
      <w:r>
        <w:rPr>
          <w:sz w:val="20"/>
        </w:rPr>
        <w:t>Fakultas dan Program Studi wajib melaksanakan tracer study yang mencakup 5 (lima) aspek: (a) terkoordinasi di tingkat universitas; (b) dilaksanakan secara reguler setiap tahun dan terdokumentasi; (c) kuesioner mencakup seluruh pertanyaan inti tracer study DIKTI; (d) ditargetkan pada seluruh populasi lulusan (TS-2 s.d. TS-1); dan (e) hasilnya disosialisasikan serta digunakan untuk pengembangan kurikulum dan pembelajaran.</w:t>
      </w:r>
    </w:p>
    <w:p>
      <w:pPr>
        <w:pStyle w:val="ListNumber"/>
      </w:pPr>
      <w:r>
        <w:rPr>
          <w:sz w:val="20"/>
        </w:rPr>
        <w:t>Program Studi Sistem Informasi wajib menunjukkan pengakuan (rekognisi) dan apresiasi terhadap kompetensi lulusan oleh masyarakat, dunia usaha, dunia industri, dan dunia kerja (DUDIKA), serta mendokumentasikan sebaran kerja lulusan pada tingkat lokal, nasional, dan internasional.</w:t>
      </w:r>
    </w:p>
    <w:p>
      <w:pPr>
        <w:pStyle w:val="ListNumber"/>
      </w:pPr>
      <w:r>
        <w:rPr>
          <w:sz w:val="20"/>
        </w:rPr>
        <w:t>Program Studi Sistem Informasi wajib memiliki dan mengembangkan Pusat Karier yang mendukung layanan tracer study, pengembangan karier, penempatan kerja, dan peningkatan daya saing lulusan.</w:t>
      </w:r>
    </w:p>
    <w:p>
      <w:pPr>
        <w:pStyle w:val="ListNumber"/>
      </w:pPr>
      <w:r>
        <w:rPr>
          <w:sz w:val="20"/>
        </w:rPr>
        <w:t>Program Studi Sistem Informasi wajib mendorong peningkatan jumlah buku ajar yang dihasilkan dosen melalui pemberian insentif, guna mendukung pencapaian CPL.</w:t>
      </w:r>
    </w:p>
    <w:p>
      <w:pPr>
        <w:pStyle w:val="ListNumber"/>
      </w:pPr>
      <w:r>
        <w:rPr>
          <w:sz w:val="20"/>
        </w:rPr>
        <w:t>Program Studi Sistem Informasi wajib melaksanakan monitoring dan evaluasi ketercapaian seluruh indikator pada standar ini secara berkala, melaksanakan Audit Mutu Internal (AMI), menyusun Rencana Tindak Lanjut (RTL), dan menerapkan siklus Penetapan-Pelaksanaan-Evaluasi-Pengendalian-Peningkatan (PPEPP) secara berkelanjutan.</w:t>
      </w:r>
    </w:p>
    <w:p>
      <w:pPr/>
    </w:p>
    <w:p>
      <w:pPr/>
      <w:r>
        <w:rPr/>
      </w:r>
    </w:p>
    <w:p>
      <w:pPr>
        <w:pStyle w:val="ListNumber"/>
        <w:spacing w:after="120"/>
      </w:pPr>
      <w:r>
        <w:rPr/>
        <w:t>*Program Studi Sistem Informasi wajib mendokumentasikan bukti konkret pengakuan/rekognisi dan apresiasi kompetensi lulusan oleh masyarakat, dunia usaha, dunia industri, dan dunia kerja (DUDIKA), berupa testimoni, penghargaan, sertifikat kerja sama, atau bentuk pengakuan formal lainnya, paling sedikit 2 (dua) bentuk pengakuan per tahun, meningkat menuju paling sedikit 4 (empat) bentuk pengakuan per tahun pada akhir siklus Renstra.</w:t>
      </w:r>
    </w:p>
    <w:p>
      <w:pPr>
        <w:pStyle w:val="ListNumber"/>
        <w:spacing w:after="120"/>
      </w:pPr>
      <w:r>
        <w:rPr/>
        <w:t>*Program Studi Sistem Informasi wajib melaksanakan Analisis Faktor Keberhasilan dan Penghambat (root-cause analysis) serta analisis SWOT atas ketercapaian Standar Luaran Pendidikan paling sedikit 1 (satu) kali setiap tahun akademik, sesuai mekanisme yang diwajibkan Standar Penjaminan Mutu Internal FTII bagi seluruh standar turunan, sebagai bagian wajib pembahasan Rapat Tinjauan Manajemen (RTM) dan dasar penyusunan Rencana Tindak Lanjut (RTL).</w:t>
      </w:r>
    </w:p>
    <w:p>
      <w:pPr>
        <w:pStyle w:val="Heading2"/>
      </w:pPr>
      <w:r>
        <w:rPr>
          <w:b/>
          <w:sz w:val="26"/>
        </w:rPr>
        <w:t>4. INDIKATOR KINERJA (IKU / IKT)</w:t>
      </w:r>
    </w:p>
    <w:p>
      <w:pPr/>
      <w:r>
        <w:rPr>
          <w:b w:val="0"/>
          <w:i/>
          <w:sz w:val="18"/>
        </w:rPr>
        <w:t>Seluruh ambang Indikator Kinerja Utama (IKU) pada tabel berikut ditetapkan setara dengan atau melampaui ambang skor tertinggi (skor 4) pada instrumen penilaian LAM Teknik APS-AV 2025 1.0 dan deskriptor tertinggi kriteria Unggul LAM INFOKOM, sehingga pencapaiannya secara langsung mendukung kesiapan akreditasi Unggul.</w:t>
      </w:r>
    </w:p>
    <w:p>
      <w:pP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r/>
            <w:r>
              <w:rPr>
                <w:b/>
              </w:rPr>
              <w:t>No</w:t>
            </w:r>
          </w:p>
        </w:tc>
        <w:tc>
          <w:tcPr>
            <w:tcW w:type="dxa" w:w="1234"/>
          </w:tcPr>
          <w:p>
            <w:pPr/>
            <w:r/>
            <w:r>
              <w:rPr>
                <w:b/>
              </w:rPr>
              <w:t>Indikator (IKU/IKT)</w:t>
            </w:r>
          </w:p>
        </w:tc>
        <w:tc>
          <w:tcPr>
            <w:tcW w:type="dxa" w:w="1234"/>
          </w:tcPr>
          <w:p>
            <w:pPr/>
            <w:r/>
            <w:r>
              <w:rPr>
                <w:b/>
              </w:rPr>
              <w:t>Satuan</w:t>
            </w:r>
          </w:p>
        </w:tc>
        <w:tc>
          <w:tcPr>
            <w:tcW w:type="dxa" w:w="1234"/>
          </w:tcPr>
          <w:p>
            <w:pPr/>
            <w:r/>
            <w:r>
              <w:rPr>
                <w:b/>
              </w:rPr>
              <w:t>Ambang Rujukan (skor 4)</w:t>
            </w:r>
          </w:p>
        </w:tc>
        <w:tc>
          <w:tcPr>
            <w:tcW w:type="dxa" w:w="1234"/>
          </w:tcPr>
          <w:p>
            <w:pPr/>
            <w:r/>
            <w:r>
              <w:rPr/>
            </w:r>
            <w:r>
              <w:rPr/>
              <w:t>Target 2024/25</w:t>
            </w:r>
          </w:p>
        </w:tc>
        <w:tc>
          <w:tcPr>
            <w:tcW w:type="dxa" w:w="1234"/>
          </w:tcPr>
          <w:p>
            <w:pPr/>
            <w:r/>
            <w:r>
              <w:rPr/>
            </w:r>
            <w:r>
              <w:rPr/>
              <w:t>Target 2025/26</w:t>
            </w:r>
          </w:p>
        </w:tc>
        <w:tc>
          <w:tcPr>
            <w:tcW w:type="dxa" w:w="1234"/>
          </w:tcPr>
          <w:p>
            <w:pPr/>
            <w:r/>
            <w:r>
              <w:rPr/>
            </w:r>
            <w:r>
              <w:rPr/>
              <w:t>Target 2026/27</w:t>
            </w:r>
          </w:p>
        </w:tc>
      </w:tr>
      <w:tr>
        <w:tc>
          <w:tcPr>
            <w:tcW w:type="dxa" w:w="1234"/>
          </w:tcPr>
          <w:p>
            <w:pPr/>
            <w:r/>
            <w:r>
              <w:rPr/>
              <w:t>1</w:t>
            </w:r>
          </w:p>
        </w:tc>
        <w:tc>
          <w:tcPr>
            <w:tcW w:type="dxa" w:w="1234"/>
          </w:tcPr>
          <w:p>
            <w:pPr/>
            <w:r/>
            <w:r>
              <w:rPr/>
              <w:t>Ketersediaan Kebijakan Profil Lulusan, CPL, CPMK [IKU]</w:t>
            </w:r>
          </w:p>
        </w:tc>
        <w:tc>
          <w:tcPr>
            <w:tcW w:type="dxa" w:w="1234"/>
          </w:tcPr>
          <w:p>
            <w:pPr/>
            <w:r/>
            <w:r>
              <w:rPr/>
              <w:t>Status</w:t>
            </w:r>
          </w:p>
        </w:tc>
        <w:tc>
          <w:tcPr>
            <w:tcW w:type="dxa" w:w="1234"/>
          </w:tcPr>
          <w:p>
            <w:pPr/>
            <w:r/>
            <w:r>
              <w:rPr/>
              <w:t>-</w:t>
            </w:r>
          </w:p>
        </w:tc>
        <w:tc>
          <w:tcPr>
            <w:tcW w:type="dxa" w:w="1234"/>
          </w:tcPr>
          <w:p>
            <w:pPr/>
            <w:r/>
            <w:r>
              <w:rPr/>
              <w:t>Tersedia</w:t>
            </w:r>
          </w:p>
        </w:tc>
        <w:tc>
          <w:tcPr>
            <w:tcW w:type="dxa" w:w="1234"/>
          </w:tcPr>
          <w:p>
            <w:pPr/>
            <w:r/>
            <w:r>
              <w:rPr/>
              <w:t>Tersedia</w:t>
            </w:r>
          </w:p>
        </w:tc>
        <w:tc>
          <w:tcPr>
            <w:tcW w:type="dxa" w:w="1234"/>
          </w:tcPr>
          <w:p>
            <w:pPr/>
            <w:r/>
            <w:r>
              <w:rPr/>
              <w:t>Tersedia</w:t>
            </w:r>
          </w:p>
        </w:tc>
      </w:tr>
      <w:tr>
        <w:tc>
          <w:tcPr>
            <w:tcW w:type="dxa" w:w="1234"/>
          </w:tcPr>
          <w:p>
            <w:pPr/>
            <w:r/>
            <w:r>
              <w:rPr/>
              <w:t>2</w:t>
            </w:r>
          </w:p>
        </w:tc>
        <w:tc>
          <w:tcPr>
            <w:tcW w:type="dxa" w:w="1234"/>
          </w:tcPr>
          <w:p>
            <w:pPr/>
            <w:r/>
            <w:r>
              <w:rPr/>
              <w:t>Program studi memiliki dokumen kompetensi lulusan/CPL yang sah dan ditinjau melibatkan stakeholder [IKT]</w:t>
            </w:r>
          </w:p>
        </w:tc>
        <w:tc>
          <w:tcPr>
            <w:tcW w:type="dxa" w:w="1234"/>
          </w:tcPr>
          <w:p>
            <w:pPr/>
            <w:r/>
            <w:r>
              <w:rPr/>
              <w:t>%</w:t>
            </w:r>
          </w:p>
        </w:tc>
        <w:tc>
          <w:tcPr>
            <w:tcW w:type="dxa" w:w="1234"/>
          </w:tcPr>
          <w:p>
            <w:pPr/>
            <w:r/>
            <w:r>
              <w:rPr/>
              <w:t>100 (R4/R5)</w:t>
            </w:r>
          </w:p>
        </w:tc>
        <w:tc>
          <w:tcPr>
            <w:tcW w:type="dxa" w:w="1234"/>
          </w:tcPr>
          <w:p>
            <w:pPr/>
            <w:r/>
            <w:r>
              <w:rPr/>
              <w:t>100</w:t>
            </w:r>
          </w:p>
        </w:tc>
        <w:tc>
          <w:tcPr>
            <w:tcW w:type="dxa" w:w="1234"/>
          </w:tcPr>
          <w:p>
            <w:pPr/>
            <w:r/>
            <w:r>
              <w:rPr/>
              <w:t>100</w:t>
            </w:r>
          </w:p>
        </w:tc>
        <w:tc>
          <w:tcPr>
            <w:tcW w:type="dxa" w:w="1234"/>
          </w:tcPr>
          <w:p>
            <w:pPr/>
            <w:r/>
            <w:r>
              <w:rPr/>
              <w:t>100</w:t>
            </w:r>
          </w:p>
        </w:tc>
      </w:tr>
      <w:tr>
        <w:tc>
          <w:tcPr>
            <w:tcW w:type="dxa" w:w="1234"/>
          </w:tcPr>
          <w:p>
            <w:pPr/>
            <w:r/>
            <w:r>
              <w:rPr/>
              <w:t>3</w:t>
            </w:r>
          </w:p>
        </w:tc>
        <w:tc>
          <w:tcPr>
            <w:tcW w:type="dxa" w:w="1234"/>
          </w:tcPr>
          <w:p>
            <w:pPr/>
            <w:r/>
            <w:r>
              <w:rPr/>
              <w:t>Mata kuliah memiliki pemetaan CPL-CPMK terdokumentasi [IKU]</w:t>
            </w:r>
          </w:p>
        </w:tc>
        <w:tc>
          <w:tcPr>
            <w:tcW w:type="dxa" w:w="1234"/>
          </w:tcPr>
          <w:p>
            <w:pPr/>
            <w:r/>
            <w:r>
              <w:rPr/>
              <w:t>%</w:t>
            </w:r>
          </w:p>
        </w:tc>
        <w:tc>
          <w:tcPr>
            <w:tcW w:type="dxa" w:w="1234"/>
          </w:tcPr>
          <w:p>
            <w:pPr/>
            <w:r/>
            <w:r>
              <w:rPr/>
              <w:t>100</w:t>
            </w:r>
          </w:p>
        </w:tc>
        <w:tc>
          <w:tcPr>
            <w:tcW w:type="dxa" w:w="1234"/>
          </w:tcPr>
          <w:p>
            <w:pPr/>
            <w:r/>
            <w:r>
              <w:rPr/>
              <w:t>100</w:t>
            </w:r>
          </w:p>
        </w:tc>
        <w:tc>
          <w:tcPr>
            <w:tcW w:type="dxa" w:w="1234"/>
          </w:tcPr>
          <w:p>
            <w:pPr/>
            <w:r/>
            <w:r>
              <w:rPr/>
              <w:t>100</w:t>
            </w:r>
          </w:p>
        </w:tc>
        <w:tc>
          <w:tcPr>
            <w:tcW w:type="dxa" w:w="1234"/>
          </w:tcPr>
          <w:p>
            <w:pPr/>
            <w:r/>
            <w:r>
              <w:rPr/>
              <w:t>100</w:t>
            </w:r>
          </w:p>
        </w:tc>
      </w:tr>
      <w:tr>
        <w:tc>
          <w:tcPr>
            <w:tcW w:type="dxa" w:w="1234"/>
          </w:tcPr>
          <w:p>
            <w:pPr/>
            <w:r/>
            <w:r>
              <w:rPr/>
              <w:t>4</w:t>
            </w:r>
          </w:p>
        </w:tc>
        <w:tc>
          <w:tcPr>
            <w:tcW w:type="dxa" w:w="1234"/>
          </w:tcPr>
          <w:p>
            <w:pPr/>
            <w:r/>
            <w:r>
              <w:rPr/>
              <w:t>Mahasiswa mencapai nilai minimal CPMK [IKU]</w:t>
            </w:r>
          </w:p>
        </w:tc>
        <w:tc>
          <w:tcPr>
            <w:tcW w:type="dxa" w:w="1234"/>
          </w:tcPr>
          <w:p>
            <w:pPr/>
            <w:r/>
            <w:r>
              <w:rPr/>
              <w:t>%</w:t>
            </w:r>
          </w:p>
        </w:tc>
        <w:tc>
          <w:tcPr>
            <w:tcW w:type="dxa" w:w="1234"/>
          </w:tcPr>
          <w:p>
            <w:pPr/>
            <w:r/>
            <w:r>
              <w:rPr/>
              <w:t>-</w:t>
            </w:r>
          </w:p>
        </w:tc>
        <w:tc>
          <w:tcPr>
            <w:tcW w:type="dxa" w:w="1234"/>
          </w:tcPr>
          <w:p>
            <w:pPr/>
            <w:r/>
            <w:r>
              <w:rPr/>
              <w:t>80</w:t>
            </w:r>
          </w:p>
        </w:tc>
        <w:tc>
          <w:tcPr>
            <w:tcW w:type="dxa" w:w="1234"/>
          </w:tcPr>
          <w:p>
            <w:pPr/>
            <w:r/>
            <w:r>
              <w:rPr/>
              <w:t>80</w:t>
            </w:r>
          </w:p>
        </w:tc>
        <w:tc>
          <w:tcPr>
            <w:tcW w:type="dxa" w:w="1234"/>
          </w:tcPr>
          <w:p>
            <w:pPr/>
            <w:r/>
            <w:r>
              <w:rPr/>
              <w:t>85</w:t>
            </w:r>
          </w:p>
        </w:tc>
      </w:tr>
      <w:tr>
        <w:tc>
          <w:tcPr>
            <w:tcW w:type="dxa" w:w="1234"/>
          </w:tcPr>
          <w:p>
            <w:pPr/>
            <w:r/>
            <w:r>
              <w:rPr/>
              <w:t>5</w:t>
            </w:r>
          </w:p>
        </w:tc>
        <w:tc>
          <w:tcPr>
            <w:tcW w:type="dxa" w:w="1234"/>
          </w:tcPr>
          <w:p>
            <w:pPr/>
            <w:r/>
            <w:r>
              <w:rPr/>
              <w:t>Ketercapaian CPL berdasarkan agregasi CPMK [IKU]</w:t>
            </w:r>
          </w:p>
        </w:tc>
        <w:tc>
          <w:tcPr>
            <w:tcW w:type="dxa" w:w="1234"/>
          </w:tcPr>
          <w:p>
            <w:pPr/>
            <w:r/>
            <w:r>
              <w:rPr/>
              <w:t>%</w:t>
            </w:r>
          </w:p>
        </w:tc>
        <w:tc>
          <w:tcPr>
            <w:tcW w:type="dxa" w:w="1234"/>
          </w:tcPr>
          <w:p>
            <w:pPr/>
            <w:r/>
            <w:r>
              <w:rPr/>
              <w:t>-</w:t>
            </w:r>
          </w:p>
        </w:tc>
        <w:tc>
          <w:tcPr>
            <w:tcW w:type="dxa" w:w="1234"/>
          </w:tcPr>
          <w:p>
            <w:pPr/>
            <w:r/>
            <w:r>
              <w:rPr/>
              <w:t>80</w:t>
            </w:r>
          </w:p>
        </w:tc>
        <w:tc>
          <w:tcPr>
            <w:tcW w:type="dxa" w:w="1234"/>
          </w:tcPr>
          <w:p>
            <w:pPr/>
            <w:r/>
            <w:r>
              <w:rPr/>
              <w:t>80</w:t>
            </w:r>
          </w:p>
        </w:tc>
        <w:tc>
          <w:tcPr>
            <w:tcW w:type="dxa" w:w="1234"/>
          </w:tcPr>
          <w:p>
            <w:pPr/>
            <w:r/>
            <w:r>
              <w:rPr/>
              <w:t>85</w:t>
            </w:r>
          </w:p>
        </w:tc>
      </w:tr>
      <w:tr>
        <w:tc>
          <w:tcPr>
            <w:tcW w:type="dxa" w:w="1234"/>
          </w:tcPr>
          <w:p>
            <w:pPr/>
            <w:r/>
            <w:r>
              <w:rPr/>
              <w:t>6</w:t>
            </w:r>
          </w:p>
        </w:tc>
        <w:tc>
          <w:tcPr>
            <w:tcW w:type="dxa" w:w="1234"/>
          </w:tcPr>
          <w:p>
            <w:pPr/>
            <w:r/>
            <w:r>
              <w:rPr/>
              <w:t>Persentase kelulusan tepat waktu (PTW) [IKU]</w:t>
            </w:r>
          </w:p>
        </w:tc>
        <w:tc>
          <w:tcPr>
            <w:tcW w:type="dxa" w:w="1234"/>
          </w:tcPr>
          <w:p>
            <w:pPr/>
            <w:r/>
            <w:r>
              <w:rPr/>
              <w:t>%</w:t>
            </w:r>
          </w:p>
        </w:tc>
        <w:tc>
          <w:tcPr>
            <w:tcW w:type="dxa" w:w="1234"/>
          </w:tcPr>
          <w:p>
            <w:pPr/>
            <w:r/>
            <w:r>
              <w:rPr/>
              <w:t>≥50 (R2)</w:t>
            </w:r>
          </w:p>
        </w:tc>
        <w:tc>
          <w:tcPr>
            <w:tcW w:type="dxa" w:w="1234"/>
          </w:tcPr>
          <w:p>
            <w:pPr/>
            <w:r/>
            <w:r>
              <w:rPr/>
              <w:t>60</w:t>
            </w:r>
          </w:p>
        </w:tc>
        <w:tc>
          <w:tcPr>
            <w:tcW w:type="dxa" w:w="1234"/>
          </w:tcPr>
          <w:p>
            <w:pPr/>
            <w:r/>
            <w:r>
              <w:rPr/>
              <w:t>60</w:t>
            </w:r>
          </w:p>
        </w:tc>
        <w:tc>
          <w:tcPr>
            <w:tcW w:type="dxa" w:w="1234"/>
          </w:tcPr>
          <w:p>
            <w:pPr/>
            <w:r/>
            <w:r>
              <w:rPr/>
              <w:t>65</w:t>
            </w:r>
          </w:p>
        </w:tc>
      </w:tr>
      <w:tr>
        <w:tc>
          <w:tcPr>
            <w:tcW w:type="dxa" w:w="1234"/>
          </w:tcPr>
          <w:p>
            <w:pPr/>
            <w:r/>
            <w:r>
              <w:rPr/>
              <w:t>7</w:t>
            </w:r>
          </w:p>
        </w:tc>
        <w:tc>
          <w:tcPr>
            <w:tcW w:type="dxa" w:w="1234"/>
          </w:tcPr>
          <w:p>
            <w:pPr/>
            <w:r/>
            <w:r>
              <w:rPr/>
              <w:t>Rata-rata lama studi lulusan [IKU]</w:t>
            </w:r>
          </w:p>
        </w:tc>
        <w:tc>
          <w:tcPr>
            <w:tcW w:type="dxa" w:w="1234"/>
          </w:tcPr>
          <w:p>
            <w:pPr/>
            <w:r/>
            <w:r>
              <w:rPr/>
              <w:t>Tahun</w:t>
            </w:r>
          </w:p>
        </w:tc>
        <w:tc>
          <w:tcPr>
            <w:tcW w:type="dxa" w:w="1234"/>
          </w:tcPr>
          <w:p>
            <w:pPr/>
            <w:r/>
            <w:r>
              <w:rPr/>
              <w:t>3,5-4,5 (R2/R5)</w:t>
            </w:r>
          </w:p>
        </w:tc>
        <w:tc>
          <w:tcPr>
            <w:tcW w:type="dxa" w:w="1234"/>
          </w:tcPr>
          <w:p>
            <w:pPr/>
            <w:r/>
            <w:r>
              <w:rPr/>
              <w:t>4,0</w:t>
            </w:r>
          </w:p>
        </w:tc>
        <w:tc>
          <w:tcPr>
            <w:tcW w:type="dxa" w:w="1234"/>
          </w:tcPr>
          <w:p>
            <w:pPr/>
            <w:r/>
            <w:r>
              <w:rPr/>
              <w:t>4,0</w:t>
            </w:r>
          </w:p>
        </w:tc>
        <w:tc>
          <w:tcPr>
            <w:tcW w:type="dxa" w:w="1234"/>
          </w:tcPr>
          <w:p>
            <w:pPr/>
            <w:r/>
            <w:r>
              <w:rPr/>
              <w:t>4,0</w:t>
            </w:r>
          </w:p>
        </w:tc>
      </w:tr>
      <w:tr>
        <w:tc>
          <w:tcPr>
            <w:tcW w:type="dxa" w:w="1234"/>
          </w:tcPr>
          <w:p>
            <w:pPr/>
            <w:r/>
            <w:r>
              <w:rPr/>
              <w:t>8</w:t>
            </w:r>
          </w:p>
        </w:tc>
        <w:tc>
          <w:tcPr>
            <w:tcW w:type="dxa" w:w="1234"/>
          </w:tcPr>
          <w:p>
            <w:pPr/>
            <w:r/>
            <w:r>
              <w:rPr/>
              <w:t>Rata-rata IPK lulusan [IKU]</w:t>
            </w:r>
          </w:p>
        </w:tc>
        <w:tc>
          <w:tcPr>
            <w:tcW w:type="dxa" w:w="1234"/>
          </w:tcPr>
          <w:p>
            <w:pPr/>
            <w:r/>
            <w:r>
              <w:rPr/>
              <w:t>IPK</w:t>
            </w:r>
          </w:p>
        </w:tc>
        <w:tc>
          <w:tcPr>
            <w:tcW w:type="dxa" w:w="1234"/>
          </w:tcPr>
          <w:p>
            <w:pPr/>
            <w:r/>
            <w:r>
              <w:rPr/>
              <w:t>≥3,25 (R2/R5)</w:t>
            </w:r>
          </w:p>
        </w:tc>
        <w:tc>
          <w:tcPr>
            <w:tcW w:type="dxa" w:w="1234"/>
          </w:tcPr>
          <w:p>
            <w:pPr/>
            <w:r/>
            <w:r>
              <w:rPr/>
              <w:t>3,25</w:t>
            </w:r>
          </w:p>
        </w:tc>
        <w:tc>
          <w:tcPr>
            <w:tcW w:type="dxa" w:w="1234"/>
          </w:tcPr>
          <w:p>
            <w:pPr/>
            <w:r/>
            <w:r>
              <w:rPr/>
              <w:t>3,30</w:t>
            </w:r>
          </w:p>
        </w:tc>
        <w:tc>
          <w:tcPr>
            <w:tcW w:type="dxa" w:w="1234"/>
          </w:tcPr>
          <w:p>
            <w:pPr/>
            <w:r/>
            <w:r>
              <w:rPr/>
              <w:t>3,40</w:t>
            </w:r>
          </w:p>
        </w:tc>
      </w:tr>
      <w:tr>
        <w:tc>
          <w:tcPr>
            <w:tcW w:type="dxa" w:w="1234"/>
          </w:tcPr>
          <w:p>
            <w:pPr/>
            <w:r/>
            <w:r>
              <w:rPr/>
              <w:t>9</w:t>
            </w:r>
          </w:p>
        </w:tc>
        <w:tc>
          <w:tcPr>
            <w:tcW w:type="dxa" w:w="1234"/>
          </w:tcPr>
          <w:p>
            <w:pPr/>
            <w:r/>
            <w:r>
              <w:rPr/>
              <w:t>Waktu tunggu lulusan mendapat pekerjaan pertama [IKU]</w:t>
            </w:r>
          </w:p>
        </w:tc>
        <w:tc>
          <w:tcPr>
            <w:tcW w:type="dxa" w:w="1234"/>
          </w:tcPr>
          <w:p>
            <w:pPr/>
            <w:r/>
            <w:r>
              <w:rPr/>
              <w:t>Bulan</w:t>
            </w:r>
          </w:p>
        </w:tc>
        <w:tc>
          <w:tcPr>
            <w:tcW w:type="dxa" w:w="1234"/>
          </w:tcPr>
          <w:p>
            <w:pPr/>
            <w:r/>
            <w:r>
              <w:rPr/>
              <w:t>≤3 (R2)</w:t>
            </w:r>
          </w:p>
        </w:tc>
        <w:tc>
          <w:tcPr>
            <w:tcW w:type="dxa" w:w="1234"/>
          </w:tcPr>
          <w:p>
            <w:pPr/>
            <w:r/>
            <w:r>
              <w:rPr/>
              <w:t>3</w:t>
            </w:r>
          </w:p>
        </w:tc>
        <w:tc>
          <w:tcPr>
            <w:tcW w:type="dxa" w:w="1234"/>
          </w:tcPr>
          <w:p>
            <w:pPr/>
            <w:r/>
            <w:r>
              <w:rPr/>
              <w:t>3</w:t>
            </w:r>
          </w:p>
        </w:tc>
        <w:tc>
          <w:tcPr>
            <w:tcW w:type="dxa" w:w="1234"/>
          </w:tcPr>
          <w:p>
            <w:pPr/>
            <w:r/>
            <w:r>
              <w:rPr/>
              <w:t>≤3</w:t>
            </w:r>
          </w:p>
        </w:tc>
      </w:tr>
      <w:tr>
        <w:tc>
          <w:tcPr>
            <w:tcW w:type="dxa" w:w="1234"/>
          </w:tcPr>
          <w:p>
            <w:pPr/>
            <w:r/>
            <w:r>
              <w:rPr/>
              <w:t>10</w:t>
            </w:r>
          </w:p>
        </w:tc>
        <w:tc>
          <w:tcPr>
            <w:tcW w:type="dxa" w:w="1234"/>
          </w:tcPr>
          <w:p>
            <w:pPr/>
            <w:r/>
            <w:r>
              <w:rPr/>
              <w:t>Kesesuaian bidang kerja lulusan (PBS) [IKU]</w:t>
            </w:r>
          </w:p>
        </w:tc>
        <w:tc>
          <w:tcPr>
            <w:tcW w:type="dxa" w:w="1234"/>
          </w:tcPr>
          <w:p>
            <w:pPr/>
            <w:r/>
            <w:r>
              <w:rPr/>
              <w:t>%</w:t>
            </w:r>
          </w:p>
        </w:tc>
        <w:tc>
          <w:tcPr>
            <w:tcW w:type="dxa" w:w="1234"/>
          </w:tcPr>
          <w:p>
            <w:pPr/>
            <w:r/>
            <w:r>
              <w:rPr/>
              <w:t>≥60 (R2/R5)</w:t>
            </w:r>
          </w:p>
        </w:tc>
        <w:tc>
          <w:tcPr>
            <w:tcW w:type="dxa" w:w="1234"/>
          </w:tcPr>
          <w:p>
            <w:pPr/>
            <w:r/>
            <w:r>
              <w:rPr/>
              <w:t>60</w:t>
            </w:r>
          </w:p>
        </w:tc>
        <w:tc>
          <w:tcPr>
            <w:tcW w:type="dxa" w:w="1234"/>
          </w:tcPr>
          <w:p>
            <w:pPr/>
            <w:r/>
            <w:r>
              <w:rPr/>
              <w:t>62</w:t>
            </w:r>
          </w:p>
        </w:tc>
        <w:tc>
          <w:tcPr>
            <w:tcW w:type="dxa" w:w="1234"/>
          </w:tcPr>
          <w:p>
            <w:pPr/>
            <w:r/>
            <w:r>
              <w:rPr/>
              <w:t>65</w:t>
            </w:r>
          </w:p>
        </w:tc>
      </w:tr>
      <w:tr>
        <w:tc>
          <w:tcPr>
            <w:tcW w:type="dxa" w:w="1234"/>
          </w:tcPr>
          <w:p>
            <w:pPr/>
            <w:r/>
            <w:r>
              <w:rPr/>
              <w:t>11</w:t>
            </w:r>
          </w:p>
        </w:tc>
        <w:tc>
          <w:tcPr>
            <w:tcW w:type="dxa" w:w="1234"/>
          </w:tcPr>
          <w:p>
            <w:pPr/>
            <w:r/>
            <w:r>
              <w:rPr/>
              <w:t>Lulusan bekerja tingkat internasional/multinasional [IKU]</w:t>
            </w:r>
          </w:p>
        </w:tc>
        <w:tc>
          <w:tcPr>
            <w:tcW w:type="dxa" w:w="1234"/>
          </w:tcPr>
          <w:p>
            <w:pPr/>
            <w:r/>
            <w:r>
              <w:rPr/>
              <w:t>%</w:t>
            </w:r>
          </w:p>
        </w:tc>
        <w:tc>
          <w:tcPr>
            <w:tcW w:type="dxa" w:w="1234"/>
          </w:tcPr>
          <w:p>
            <w:pPr/>
            <w:r/>
            <w:r>
              <w:rPr/>
              <w:t>≥5 (R2/R5)</w:t>
            </w:r>
          </w:p>
        </w:tc>
        <w:tc>
          <w:tcPr>
            <w:tcW w:type="dxa" w:w="1234"/>
          </w:tcPr>
          <w:p>
            <w:pPr/>
            <w:r/>
            <w:r>
              <w:rPr/>
              <w:t>5</w:t>
            </w:r>
          </w:p>
        </w:tc>
        <w:tc>
          <w:tcPr>
            <w:tcW w:type="dxa" w:w="1234"/>
          </w:tcPr>
          <w:p>
            <w:pPr/>
            <w:r/>
            <w:r>
              <w:rPr/>
              <w:t>6</w:t>
            </w:r>
          </w:p>
        </w:tc>
        <w:tc>
          <w:tcPr>
            <w:tcW w:type="dxa" w:w="1234"/>
          </w:tcPr>
          <w:p>
            <w:pPr/>
            <w:r/>
            <w:r>
              <w:rPr/>
              <w:t>7</w:t>
            </w:r>
          </w:p>
        </w:tc>
      </w:tr>
      <w:tr>
        <w:tc>
          <w:tcPr>
            <w:tcW w:type="dxa" w:w="1234"/>
          </w:tcPr>
          <w:p>
            <w:pPr/>
            <w:r/>
            <w:r>
              <w:rPr/>
              <w:t>12</w:t>
            </w:r>
          </w:p>
        </w:tc>
        <w:tc>
          <w:tcPr>
            <w:tcW w:type="dxa" w:w="1234"/>
          </w:tcPr>
          <w:p>
            <w:pPr/>
            <w:r/>
            <w:r>
              <w:rPr/>
              <w:t>Lulusan bekerja tingkat nasional / berwirausaha berizin [IKU]</w:t>
            </w:r>
          </w:p>
        </w:tc>
        <w:tc>
          <w:tcPr>
            <w:tcW w:type="dxa" w:w="1234"/>
          </w:tcPr>
          <w:p>
            <w:pPr/>
            <w:r/>
            <w:r>
              <w:rPr/>
              <w:t>%</w:t>
            </w:r>
          </w:p>
        </w:tc>
        <w:tc>
          <w:tcPr>
            <w:tcW w:type="dxa" w:w="1234"/>
          </w:tcPr>
          <w:p>
            <w:pPr/>
            <w:r/>
            <w:r>
              <w:rPr/>
              <w:t>≥20 (R2/R5)</w:t>
            </w:r>
          </w:p>
        </w:tc>
        <w:tc>
          <w:tcPr>
            <w:tcW w:type="dxa" w:w="1234"/>
          </w:tcPr>
          <w:p>
            <w:pPr/>
            <w:r/>
            <w:r>
              <w:rPr/>
              <w:t>20</w:t>
            </w:r>
          </w:p>
        </w:tc>
        <w:tc>
          <w:tcPr>
            <w:tcW w:type="dxa" w:w="1234"/>
          </w:tcPr>
          <w:p>
            <w:pPr/>
            <w:r/>
            <w:r>
              <w:rPr/>
              <w:t>22</w:t>
            </w:r>
          </w:p>
        </w:tc>
        <w:tc>
          <w:tcPr>
            <w:tcW w:type="dxa" w:w="1234"/>
          </w:tcPr>
          <w:p>
            <w:pPr/>
            <w:r/>
            <w:r>
              <w:rPr/>
              <w:t>25</w:t>
            </w:r>
          </w:p>
        </w:tc>
      </w:tr>
      <w:tr>
        <w:tc>
          <w:tcPr>
            <w:tcW w:type="dxa" w:w="1234"/>
          </w:tcPr>
          <w:p>
            <w:pPr/>
            <w:r/>
            <w:r>
              <w:rPr/>
              <w:t>13</w:t>
            </w:r>
          </w:p>
        </w:tc>
        <w:tc>
          <w:tcPr>
            <w:tcW w:type="dxa" w:w="1234"/>
          </w:tcPr>
          <w:p>
            <w:pPr/>
            <w:r/>
            <w:r>
              <w:rPr/>
              <w:t>Kepuasan pengguna lulusan per aspek (7 aspek) [IKU]</w:t>
            </w:r>
          </w:p>
        </w:tc>
        <w:tc>
          <w:tcPr>
            <w:tcW w:type="dxa" w:w="1234"/>
          </w:tcPr>
          <w:p>
            <w:pPr/>
            <w:r/>
            <w:r>
              <w:rPr/>
              <w:t>%</w:t>
            </w:r>
          </w:p>
        </w:tc>
        <w:tc>
          <w:tcPr>
            <w:tcW w:type="dxa" w:w="1234"/>
          </w:tcPr>
          <w:p>
            <w:pPr/>
            <w:r/>
            <w:r>
              <w:rPr/>
              <w:t>≥85 (R5)</w:t>
            </w:r>
          </w:p>
        </w:tc>
        <w:tc>
          <w:tcPr>
            <w:tcW w:type="dxa" w:w="1234"/>
          </w:tcPr>
          <w:p>
            <w:pPr/>
            <w:r/>
            <w:r>
              <w:rPr/>
              <w:t>85</w:t>
            </w:r>
          </w:p>
        </w:tc>
        <w:tc>
          <w:tcPr>
            <w:tcW w:type="dxa" w:w="1234"/>
          </w:tcPr>
          <w:p>
            <w:pPr/>
            <w:r/>
            <w:r>
              <w:rPr/>
              <w:t>88</w:t>
            </w:r>
          </w:p>
        </w:tc>
        <w:tc>
          <w:tcPr>
            <w:tcW w:type="dxa" w:w="1234"/>
          </w:tcPr>
          <w:p>
            <w:pPr/>
            <w:r/>
            <w:r>
              <w:rPr/>
              <w:t>90</w:t>
            </w:r>
          </w:p>
        </w:tc>
      </w:tr>
      <w:tr>
        <w:tc>
          <w:tcPr>
            <w:tcW w:type="dxa" w:w="1234"/>
          </w:tcPr>
          <w:p>
            <w:pPr/>
            <w:r/>
            <w:r>
              <w:rPr/>
              <w:t>14</w:t>
            </w:r>
          </w:p>
        </w:tc>
        <w:tc>
          <w:tcPr>
            <w:tcW w:type="dxa" w:w="1234"/>
          </w:tcPr>
          <w:p>
            <w:pPr/>
            <w:r/>
            <w:r>
              <w:rPr/>
              <w:t>Prestasi akademik mahasiswa tingkat internasional (rasio thd jumlah mhs) [IKU]</w:t>
            </w:r>
          </w:p>
        </w:tc>
        <w:tc>
          <w:tcPr>
            <w:tcW w:type="dxa" w:w="1234"/>
          </w:tcPr>
          <w:p>
            <w:pPr/>
            <w:r/>
            <w:r>
              <w:rPr/>
              <w:t>%</w:t>
            </w:r>
          </w:p>
        </w:tc>
        <w:tc>
          <w:tcPr>
            <w:tcW w:type="dxa" w:w="1234"/>
          </w:tcPr>
          <w:p>
            <w:pPr/>
            <w:r/>
            <w:r>
              <w:rPr/>
              <w:t>≥0,2 (R2)</w:t>
            </w:r>
          </w:p>
        </w:tc>
        <w:tc>
          <w:tcPr>
            <w:tcW w:type="dxa" w:w="1234"/>
          </w:tcPr>
          <w:p>
            <w:pPr/>
            <w:r/>
            <w:r>
              <w:rPr/>
              <w:t>0,2</w:t>
            </w:r>
          </w:p>
        </w:tc>
        <w:tc>
          <w:tcPr>
            <w:tcW w:type="dxa" w:w="1234"/>
          </w:tcPr>
          <w:p>
            <w:pPr/>
            <w:r/>
            <w:r>
              <w:rPr/>
              <w:t>0,3</w:t>
            </w:r>
          </w:p>
        </w:tc>
        <w:tc>
          <w:tcPr>
            <w:tcW w:type="dxa" w:w="1234"/>
          </w:tcPr>
          <w:p>
            <w:pPr/>
            <w:r/>
            <w:r>
              <w:rPr/>
              <w:t>0,3</w:t>
            </w:r>
          </w:p>
        </w:tc>
      </w:tr>
      <w:tr>
        <w:tc>
          <w:tcPr>
            <w:tcW w:type="dxa" w:w="1234"/>
          </w:tcPr>
          <w:p>
            <w:pPr/>
            <w:r/>
            <w:r>
              <w:rPr/>
              <w:t>15</w:t>
            </w:r>
          </w:p>
        </w:tc>
        <w:tc>
          <w:tcPr>
            <w:tcW w:type="dxa" w:w="1234"/>
          </w:tcPr>
          <w:p>
            <w:pPr/>
            <w:r/>
            <w:r>
              <w:rPr/>
              <w:t>Prestasi akademik mahasiswa tingkat nasional (rasio thd jumlah mhs) [IKU]</w:t>
            </w:r>
          </w:p>
        </w:tc>
        <w:tc>
          <w:tcPr>
            <w:tcW w:type="dxa" w:w="1234"/>
          </w:tcPr>
          <w:p>
            <w:pPr/>
            <w:r/>
            <w:r>
              <w:rPr/>
              <w:t>%</w:t>
            </w:r>
          </w:p>
        </w:tc>
        <w:tc>
          <w:tcPr>
            <w:tcW w:type="dxa" w:w="1234"/>
          </w:tcPr>
          <w:p>
            <w:pPr/>
            <w:r/>
            <w:r>
              <w:rPr/>
              <w:t>≥2 (R2)</w:t>
            </w:r>
          </w:p>
        </w:tc>
        <w:tc>
          <w:tcPr>
            <w:tcW w:type="dxa" w:w="1234"/>
          </w:tcPr>
          <w:p>
            <w:pPr/>
            <w:r/>
            <w:r>
              <w:rPr/>
              <w:t>2</w:t>
            </w:r>
          </w:p>
        </w:tc>
        <w:tc>
          <w:tcPr>
            <w:tcW w:type="dxa" w:w="1234"/>
          </w:tcPr>
          <w:p>
            <w:pPr/>
            <w:r/>
            <w:r>
              <w:rPr/>
              <w:t>2,5</w:t>
            </w:r>
          </w:p>
        </w:tc>
        <w:tc>
          <w:tcPr>
            <w:tcW w:type="dxa" w:w="1234"/>
          </w:tcPr>
          <w:p>
            <w:pPr/>
            <w:r/>
            <w:r>
              <w:rPr/>
              <w:t>3</w:t>
            </w:r>
          </w:p>
        </w:tc>
      </w:tr>
      <w:tr>
        <w:tc>
          <w:tcPr>
            <w:tcW w:type="dxa" w:w="1234"/>
          </w:tcPr>
          <w:p>
            <w:pPr/>
            <w:r/>
            <w:r>
              <w:rPr/>
              <w:t>16</w:t>
            </w:r>
          </w:p>
        </w:tc>
        <w:tc>
          <w:tcPr>
            <w:tcW w:type="dxa" w:w="1234"/>
          </w:tcPr>
          <w:p>
            <w:pPr/>
            <w:r/>
            <w:r>
              <w:rPr/>
              <w:t>Prestasi non-akademik mahasiswa tingkat internasional (rasio) [IKU]</w:t>
            </w:r>
          </w:p>
        </w:tc>
        <w:tc>
          <w:tcPr>
            <w:tcW w:type="dxa" w:w="1234"/>
          </w:tcPr>
          <w:p>
            <w:pPr/>
            <w:r/>
            <w:r>
              <w:rPr/>
              <w:t>%</w:t>
            </w:r>
          </w:p>
        </w:tc>
        <w:tc>
          <w:tcPr>
            <w:tcW w:type="dxa" w:w="1234"/>
          </w:tcPr>
          <w:p>
            <w:pPr/>
            <w:r/>
            <w:r>
              <w:rPr/>
              <w:t>≥0,2 (R2)</w:t>
            </w:r>
          </w:p>
        </w:tc>
        <w:tc>
          <w:tcPr>
            <w:tcW w:type="dxa" w:w="1234"/>
          </w:tcPr>
          <w:p>
            <w:pPr/>
            <w:r/>
            <w:r>
              <w:rPr/>
              <w:t>0,2</w:t>
            </w:r>
          </w:p>
        </w:tc>
        <w:tc>
          <w:tcPr>
            <w:tcW w:type="dxa" w:w="1234"/>
          </w:tcPr>
          <w:p>
            <w:pPr/>
            <w:r/>
            <w:r>
              <w:rPr/>
              <w:t>0,3</w:t>
            </w:r>
          </w:p>
        </w:tc>
        <w:tc>
          <w:tcPr>
            <w:tcW w:type="dxa" w:w="1234"/>
          </w:tcPr>
          <w:p>
            <w:pPr/>
            <w:r/>
            <w:r>
              <w:rPr/>
              <w:t>0,3</w:t>
            </w:r>
          </w:p>
        </w:tc>
      </w:tr>
      <w:tr>
        <w:tc>
          <w:tcPr>
            <w:tcW w:type="dxa" w:w="1234"/>
          </w:tcPr>
          <w:p>
            <w:pPr/>
            <w:r/>
            <w:r>
              <w:rPr/>
              <w:t>17</w:t>
            </w:r>
          </w:p>
        </w:tc>
        <w:tc>
          <w:tcPr>
            <w:tcW w:type="dxa" w:w="1234"/>
          </w:tcPr>
          <w:p>
            <w:pPr/>
            <w:r/>
            <w:r>
              <w:rPr/>
              <w:t>Prestasi non-akademik mahasiswa tingkat nasional (rasio) [IKU]</w:t>
            </w:r>
          </w:p>
        </w:tc>
        <w:tc>
          <w:tcPr>
            <w:tcW w:type="dxa" w:w="1234"/>
          </w:tcPr>
          <w:p>
            <w:pPr/>
            <w:r/>
            <w:r>
              <w:rPr/>
              <w:t>%</w:t>
            </w:r>
          </w:p>
        </w:tc>
        <w:tc>
          <w:tcPr>
            <w:tcW w:type="dxa" w:w="1234"/>
          </w:tcPr>
          <w:p>
            <w:pPr/>
            <w:r/>
            <w:r>
              <w:rPr/>
              <w:t>≥2 (R2)</w:t>
            </w:r>
          </w:p>
        </w:tc>
        <w:tc>
          <w:tcPr>
            <w:tcW w:type="dxa" w:w="1234"/>
          </w:tcPr>
          <w:p>
            <w:pPr/>
            <w:r/>
            <w:r>
              <w:rPr/>
              <w:t>2</w:t>
            </w:r>
          </w:p>
        </w:tc>
        <w:tc>
          <w:tcPr>
            <w:tcW w:type="dxa" w:w="1234"/>
          </w:tcPr>
          <w:p>
            <w:pPr/>
            <w:r/>
            <w:r>
              <w:rPr/>
              <w:t>2,5</w:t>
            </w:r>
          </w:p>
        </w:tc>
        <w:tc>
          <w:tcPr>
            <w:tcW w:type="dxa" w:w="1234"/>
          </w:tcPr>
          <w:p>
            <w:pPr/>
            <w:r/>
            <w:r>
              <w:rPr/>
              <w:t>3</w:t>
            </w:r>
          </w:p>
        </w:tc>
      </w:tr>
      <w:tr>
        <w:tc>
          <w:tcPr>
            <w:tcW w:type="dxa" w:w="1234"/>
          </w:tcPr>
          <w:p>
            <w:pPr/>
            <w:r/>
            <w:r>
              <w:rPr/>
              <w:t>18</w:t>
            </w:r>
          </w:p>
        </w:tc>
        <w:tc>
          <w:tcPr>
            <w:tcW w:type="dxa" w:w="1234"/>
          </w:tcPr>
          <w:p>
            <w:pPr/>
            <w:r/>
            <w:r>
              <w:rPr/>
              <w:t>Lulusan bersertifikasi kompetensi nasional/internasional [IKU]</w:t>
            </w:r>
          </w:p>
        </w:tc>
        <w:tc>
          <w:tcPr>
            <w:tcW w:type="dxa" w:w="1234"/>
          </w:tcPr>
          <w:p>
            <w:pPr/>
            <w:r/>
            <w:r>
              <w:rPr/>
              <w:t>% dari lulusan</w:t>
            </w:r>
          </w:p>
        </w:tc>
        <w:tc>
          <w:tcPr>
            <w:tcW w:type="dxa" w:w="1234"/>
          </w:tcPr>
          <w:p>
            <w:pPr/>
            <w:r/>
            <w:r>
              <w:rPr/>
              <w:t>≥50 (R5)</w:t>
            </w:r>
          </w:p>
        </w:tc>
        <w:tc>
          <w:tcPr>
            <w:tcW w:type="dxa" w:w="1234"/>
          </w:tcPr>
          <w:p>
            <w:pPr/>
            <w:r/>
            <w:r>
              <w:rPr/>
              <w:t>50</w:t>
            </w:r>
          </w:p>
        </w:tc>
        <w:tc>
          <w:tcPr>
            <w:tcW w:type="dxa" w:w="1234"/>
          </w:tcPr>
          <w:p>
            <w:pPr/>
            <w:r/>
            <w:r>
              <w:rPr/>
              <w:t>55</w:t>
            </w:r>
          </w:p>
        </w:tc>
        <w:tc>
          <w:tcPr>
            <w:tcW w:type="dxa" w:w="1234"/>
          </w:tcPr>
          <w:p>
            <w:pPr/>
            <w:r/>
            <w:r>
              <w:rPr/>
              <w:t>60</w:t>
            </w:r>
          </w:p>
        </w:tc>
      </w:tr>
      <w:tr>
        <w:tc>
          <w:tcPr>
            <w:tcW w:type="dxa" w:w="1234"/>
          </w:tcPr>
          <w:p>
            <w:pPr/>
            <w:r/>
            <w:r>
              <w:rPr/>
              <w:t>19</w:t>
            </w:r>
          </w:p>
        </w:tc>
        <w:tc>
          <w:tcPr>
            <w:tcW w:type="dxa" w:w="1234"/>
          </w:tcPr>
          <w:p>
            <w:pPr/>
            <w:r/>
            <w:r>
              <w:rPr/>
              <w:t>Ketersediaan program sertifikasi kompetensi kewirausahaan [IKT]</w:t>
            </w:r>
          </w:p>
        </w:tc>
        <w:tc>
          <w:tcPr>
            <w:tcW w:type="dxa" w:w="1234"/>
          </w:tcPr>
          <w:p>
            <w:pPr/>
            <w:r/>
            <w:r>
              <w:rPr/>
              <w:t>Status</w:t>
            </w:r>
          </w:p>
        </w:tc>
        <w:tc>
          <w:tcPr>
            <w:tcW w:type="dxa" w:w="1234"/>
          </w:tcPr>
          <w:p>
            <w:pPr/>
            <w:r/>
            <w:r>
              <w:rPr/>
              <w:t>-</w:t>
            </w:r>
          </w:p>
        </w:tc>
        <w:tc>
          <w:tcPr>
            <w:tcW w:type="dxa" w:w="1234"/>
          </w:tcPr>
          <w:p>
            <w:pPr/>
            <w:r/>
            <w:r>
              <w:rPr/>
              <w:t>Tersedia</w:t>
            </w:r>
          </w:p>
        </w:tc>
        <w:tc>
          <w:tcPr>
            <w:tcW w:type="dxa" w:w="1234"/>
          </w:tcPr>
          <w:p>
            <w:pPr/>
            <w:r/>
            <w:r>
              <w:rPr/>
              <w:t>Tersedia</w:t>
            </w:r>
          </w:p>
        </w:tc>
        <w:tc>
          <w:tcPr>
            <w:tcW w:type="dxa" w:w="1234"/>
          </w:tcPr>
          <w:p>
            <w:pPr/>
            <w:r/>
            <w:r>
              <w:rPr/>
              <w:t>Tersedia</w:t>
            </w:r>
          </w:p>
        </w:tc>
      </w:tr>
      <w:tr>
        <w:tc>
          <w:tcPr>
            <w:tcW w:type="dxa" w:w="1234"/>
          </w:tcPr>
          <w:p>
            <w:pPr/>
            <w:r/>
            <w:r>
              <w:rPr/>
              <w:t>20</w:t>
            </w:r>
          </w:p>
        </w:tc>
        <w:tc>
          <w:tcPr>
            <w:tcW w:type="dxa" w:w="1234"/>
          </w:tcPr>
          <w:p>
            <w:pPr/>
            <w:r/>
            <w:r>
              <w:rPr/>
              <w:t>Pelaksanaan tracer study memenuhi 5 aspek penuh [IKU]</w:t>
            </w:r>
          </w:p>
        </w:tc>
        <w:tc>
          <w:tcPr>
            <w:tcW w:type="dxa" w:w="1234"/>
          </w:tcPr>
          <w:p>
            <w:pPr/>
            <w:r/>
            <w:r>
              <w:rPr/>
              <w:t>Jumlah aspek</w:t>
            </w:r>
          </w:p>
        </w:tc>
        <w:tc>
          <w:tcPr>
            <w:tcW w:type="dxa" w:w="1234"/>
          </w:tcPr>
          <w:p>
            <w:pPr/>
            <w:r/>
            <w:r>
              <w:rPr/>
              <w:t>5 (R2/R5)</w:t>
            </w:r>
          </w:p>
        </w:tc>
        <w:tc>
          <w:tcPr>
            <w:tcW w:type="dxa" w:w="1234"/>
          </w:tcPr>
          <w:p>
            <w:pPr/>
            <w:r/>
            <w:r>
              <w:rPr/>
              <w:t>5</w:t>
            </w:r>
          </w:p>
        </w:tc>
        <w:tc>
          <w:tcPr>
            <w:tcW w:type="dxa" w:w="1234"/>
          </w:tcPr>
          <w:p>
            <w:pPr/>
            <w:r/>
            <w:r>
              <w:rPr/>
              <w:t>5</w:t>
            </w:r>
          </w:p>
        </w:tc>
        <w:tc>
          <w:tcPr>
            <w:tcW w:type="dxa" w:w="1234"/>
          </w:tcPr>
          <w:p>
            <w:pPr/>
            <w:r/>
            <w:r>
              <w:rPr/>
              <w:t>5</w:t>
            </w:r>
          </w:p>
        </w:tc>
      </w:tr>
      <w:tr>
        <w:tc>
          <w:tcPr>
            <w:tcW w:type="dxa" w:w="1234"/>
          </w:tcPr>
          <w:p>
            <w:pPr/>
            <w:r/>
            <w:r>
              <w:rPr/>
              <w:t>21</w:t>
            </w:r>
          </w:p>
        </w:tc>
        <w:tc>
          <w:tcPr>
            <w:tcW w:type="dxa" w:w="1234"/>
          </w:tcPr>
          <w:p>
            <w:pPr/>
            <w:r/>
            <w:r>
              <w:rPr/>
              <w:t>Pembentukan dan operasional Pusat Karier [IKT]</w:t>
            </w:r>
          </w:p>
        </w:tc>
        <w:tc>
          <w:tcPr>
            <w:tcW w:type="dxa" w:w="1234"/>
          </w:tcPr>
          <w:p>
            <w:pPr/>
            <w:r/>
            <w:r>
              <w:rPr/>
              <w:t>Status</w:t>
            </w:r>
          </w:p>
        </w:tc>
        <w:tc>
          <w:tcPr>
            <w:tcW w:type="dxa" w:w="1234"/>
          </w:tcPr>
          <w:p>
            <w:pPr/>
            <w:r/>
            <w:r>
              <w:rPr/>
              <w:t>-</w:t>
            </w:r>
          </w:p>
        </w:tc>
        <w:tc>
          <w:tcPr>
            <w:tcW w:type="dxa" w:w="1234"/>
          </w:tcPr>
          <w:p>
            <w:pPr/>
            <w:r/>
            <w:r>
              <w:rPr/>
              <w:t>Terbentuk &amp; beroperasi</w:t>
            </w:r>
          </w:p>
        </w:tc>
        <w:tc>
          <w:tcPr>
            <w:tcW w:type="dxa" w:w="1234"/>
          </w:tcPr>
          <w:p>
            <w:pPr/>
            <w:r/>
            <w:r>
              <w:rPr/>
              <w:t>Beroperasi</w:t>
            </w:r>
          </w:p>
        </w:tc>
        <w:tc>
          <w:tcPr>
            <w:tcW w:type="dxa" w:w="1234"/>
          </w:tcPr>
          <w:p>
            <w:pPr/>
            <w:r/>
            <w:r>
              <w:rPr/>
              <w:t>Beroperasi</w:t>
            </w:r>
          </w:p>
        </w:tc>
      </w:tr>
      <w:tr>
        <w:tc>
          <w:tcPr>
            <w:tcW w:type="dxa" w:w="1234"/>
          </w:tcPr>
          <w:p>
            <w:pPr/>
            <w:r/>
            <w:r>
              <w:rPr/>
              <w:t>22</w:t>
            </w:r>
          </w:p>
        </w:tc>
        <w:tc>
          <w:tcPr>
            <w:tcW w:type="dxa" w:w="1234"/>
          </w:tcPr>
          <w:p>
            <w:pPr/>
            <w:r/>
            <w:r>
              <w:rPr/>
              <w:t>Buku ajar dosen mendapat insentif [IKT]</w:t>
            </w:r>
          </w:p>
        </w:tc>
        <w:tc>
          <w:tcPr>
            <w:tcW w:type="dxa" w:w="1234"/>
          </w:tcPr>
          <w:p>
            <w:pPr/>
            <w:r/>
            <w:r>
              <w:rPr/>
              <w:t>Jumlah</w:t>
            </w:r>
          </w:p>
        </w:tc>
        <w:tc>
          <w:tcPr>
            <w:tcW w:type="dxa" w:w="1234"/>
          </w:tcPr>
          <w:p>
            <w:pPr/>
            <w:r/>
            <w:r>
              <w:rPr/>
              <w:t>-</w:t>
            </w:r>
          </w:p>
        </w:tc>
        <w:tc>
          <w:tcPr>
            <w:tcW w:type="dxa" w:w="1234"/>
          </w:tcPr>
          <w:p>
            <w:pPr/>
            <w:r/>
            <w:r>
              <w:rPr/>
              <w:t>16</w:t>
            </w:r>
          </w:p>
        </w:tc>
        <w:tc>
          <w:tcPr>
            <w:tcW w:type="dxa" w:w="1234"/>
          </w:tcPr>
          <w:p>
            <w:pPr/>
            <w:r/>
            <w:r>
              <w:rPr/>
              <w:t>17</w:t>
            </w:r>
          </w:p>
        </w:tc>
        <w:tc>
          <w:tcPr>
            <w:tcW w:type="dxa" w:w="1234"/>
          </w:tcPr>
          <w:p>
            <w:pPr/>
            <w:r/>
            <w:r>
              <w:rPr/>
              <w:t>18</w:t>
            </w:r>
          </w:p>
        </w:tc>
      </w:tr>
      <w:tr>
        <w:tc>
          <w:tcPr>
            <w:tcW w:type="dxa" w:w="1234"/>
          </w:tcPr>
          <w:p>
            <w:pPr/>
            <w:r/>
            <w:r>
              <w:rPr/>
              <w:t>23</w:t>
            </w:r>
          </w:p>
        </w:tc>
        <w:tc>
          <w:tcPr>
            <w:tcW w:type="dxa" w:w="1234"/>
          </w:tcPr>
          <w:p>
            <w:pPr/>
            <w:r/>
            <w:r>
              <w:rPr/>
              <w:t>Frekuensi monitoring, evaluasi, dan AMI atas standar ini [IKT]</w:t>
            </w:r>
          </w:p>
        </w:tc>
        <w:tc>
          <w:tcPr>
            <w:tcW w:type="dxa" w:w="1234"/>
          </w:tcPr>
          <w:p>
            <w:pPr/>
            <w:r/>
            <w:r>
              <w:rPr/>
              <w:t>Kali/tahun</w:t>
            </w:r>
          </w:p>
        </w:tc>
        <w:tc>
          <w:tcPr>
            <w:tcW w:type="dxa" w:w="1234"/>
          </w:tcPr>
          <w:p>
            <w:pPr/>
            <w:r/>
            <w:r>
              <w:rPr/>
              <w:t>≥1 (R4)</w:t>
            </w:r>
          </w:p>
        </w:tc>
        <w:tc>
          <w:tcPr>
            <w:tcW w:type="dxa" w:w="1234"/>
          </w:tcPr>
          <w:p>
            <w:pPr/>
            <w:r/>
            <w:r>
              <w:rPr/>
              <w:t>≥1</w:t>
            </w:r>
          </w:p>
        </w:tc>
        <w:tc>
          <w:tcPr>
            <w:tcW w:type="dxa" w:w="1234"/>
          </w:tcPr>
          <w:p>
            <w:pPr/>
            <w:r/>
            <w:r>
              <w:rPr/>
              <w:t>≥1</w:t>
            </w:r>
          </w:p>
        </w:tc>
        <w:tc>
          <w:tcPr>
            <w:tcW w:type="dxa" w:w="1234"/>
          </w:tcPr>
          <w:p>
            <w:pPr/>
            <w:r/>
            <w:r>
              <w:rPr/>
              <w:t>≥1</w:t>
            </w:r>
          </w:p>
        </w:tc>
      </w:tr>
      <w:tr>
        <w:tc>
          <w:tcPr>
            <w:tcW w:type="dxa" w:w="1234"/>
          </w:tcPr>
          <w:p>
            <w:pPr/>
            <w:r/>
            <w:r>
              <w:rPr/>
            </w:r>
            <w:r>
              <w:rPr/>
              <w:t>*24</w:t>
            </w:r>
          </w:p>
        </w:tc>
        <w:tc>
          <w:tcPr>
            <w:tcW w:type="dxa" w:w="1234"/>
          </w:tcPr>
          <w:p>
            <w:pPr/>
            <w:r/>
            <w:r>
              <w:rPr/>
            </w:r>
            <w:r>
              <w:rPr/>
              <w:t>Bentuk pengakuan/rekognisi kompetensi lulusan oleh DUDIKA/masyarakat per tahun [IKT]</w:t>
            </w:r>
          </w:p>
        </w:tc>
        <w:tc>
          <w:tcPr>
            <w:tcW w:type="dxa" w:w="1234"/>
          </w:tcPr>
          <w:p>
            <w:pPr/>
            <w:r/>
            <w:r>
              <w:rPr/>
            </w:r>
            <w:r>
              <w:rPr/>
              <w:t>Jumlah</w:t>
            </w:r>
          </w:p>
        </w:tc>
        <w:tc>
          <w:tcPr>
            <w:tcW w:type="dxa" w:w="1234"/>
          </w:tcPr>
          <w:p>
            <w:pPr/>
            <w:r/>
            <w:r>
              <w:rPr/>
            </w:r>
            <w:r>
              <w:rPr/>
              <w:t>-</w:t>
            </w:r>
          </w:p>
        </w:tc>
        <w:tc>
          <w:tcPr>
            <w:tcW w:type="dxa" w:w="1234"/>
          </w:tcPr>
          <w:p>
            <w:pPr/>
            <w:r/>
            <w:r>
              <w:rPr/>
            </w:r>
            <w:r>
              <w:rPr/>
              <w:t>≥2</w:t>
            </w:r>
          </w:p>
        </w:tc>
        <w:tc>
          <w:tcPr>
            <w:tcW w:type="dxa" w:w="1234"/>
          </w:tcPr>
          <w:p>
            <w:pPr/>
            <w:r/>
            <w:r>
              <w:rPr/>
            </w:r>
            <w:r>
              <w:rPr/>
              <w:t>≥3</w:t>
            </w:r>
          </w:p>
        </w:tc>
        <w:tc>
          <w:tcPr>
            <w:tcW w:type="dxa" w:w="1234"/>
          </w:tcPr>
          <w:p>
            <w:pPr/>
            <w:r/>
            <w:r>
              <w:rPr/>
            </w:r>
            <w:r>
              <w:rPr/>
              <w:t>≥4</w:t>
            </w:r>
          </w:p>
        </w:tc>
      </w:tr>
      <w:tr>
        <w:tc>
          <w:tcPr>
            <w:tcW w:type="dxa" w:w="1234"/>
          </w:tcPr>
          <w:p>
            <w:pPr/>
            <w:r/>
            <w:r>
              <w:rPr/>
            </w:r>
            <w:r>
              <w:rPr/>
              <w:t>*25</w:t>
            </w:r>
          </w:p>
        </w:tc>
        <w:tc>
          <w:tcPr>
            <w:tcW w:type="dxa" w:w="1234"/>
          </w:tcPr>
          <w:p>
            <w:pPr/>
            <w:r/>
            <w:r>
              <w:rPr/>
            </w:r>
            <w:r>
              <w:rPr/>
              <w:t>Pelaksanaan root-cause analysis &amp; SWOT tahunan Standar Luaran Pendidikan (sesuai Standar SPMI) [IKT]</w:t>
            </w:r>
          </w:p>
        </w:tc>
        <w:tc>
          <w:tcPr>
            <w:tcW w:type="dxa" w:w="1234"/>
          </w:tcPr>
          <w:p>
            <w:pPr/>
            <w:r/>
            <w:r>
              <w:rPr/>
            </w:r>
            <w:r>
              <w:rPr/>
              <w:t>Status</w:t>
            </w:r>
          </w:p>
        </w:tc>
        <w:tc>
          <w:tcPr>
            <w:tcW w:type="dxa" w:w="1234"/>
          </w:tcPr>
          <w:p>
            <w:pPr/>
            <w:r/>
            <w:r>
              <w:rPr/>
            </w:r>
            <w:r>
              <w:rPr/>
              <w:t>-</w:t>
            </w:r>
          </w:p>
        </w:tc>
        <w:tc>
          <w:tcPr>
            <w:tcW w:type="dxa" w:w="1234"/>
          </w:tcPr>
          <w:p>
            <w:pPr/>
            <w:r/>
            <w:r>
              <w:rPr/>
            </w:r>
            <w:r>
              <w:rPr/>
              <w:t>Terlaksana</w:t>
            </w:r>
          </w:p>
        </w:tc>
        <w:tc>
          <w:tcPr>
            <w:tcW w:type="dxa" w:w="1234"/>
          </w:tcPr>
          <w:p>
            <w:pPr/>
            <w:r/>
            <w:r>
              <w:rPr/>
            </w:r>
            <w:r>
              <w:rPr/>
              <w:t>Terlaksana</w:t>
            </w:r>
          </w:p>
        </w:tc>
        <w:tc>
          <w:tcPr>
            <w:tcW w:type="dxa" w:w="1234"/>
          </w:tcPr>
          <w:p>
            <w:pPr/>
            <w:r/>
            <w:r>
              <w:rPr/>
            </w:r>
            <w:r>
              <w:rPr/>
              <w:t>Terlaksana</w:t>
            </w:r>
          </w:p>
        </w:tc>
      </w:tr>
      <w:tr>
        <w:tc>
          <w:tcPr>
            <w:tcW w:type="dxa" w:w="1234"/>
          </w:tcPr>
          <w:p>
            <w:pPr/>
            <w:r/>
            <w:r>
              <w:rPr/>
            </w:r>
            <w:r>
              <w:rPr/>
              <w:t>*26</w:t>
            </w:r>
          </w:p>
        </w:tc>
        <w:tc>
          <w:tcPr>
            <w:tcW w:type="dxa" w:w="1234"/>
          </w:tcPr>
          <w:p>
            <w:pPr/>
            <w:r/>
            <w:r>
              <w:rPr/>
            </w:r>
            <w:r>
              <w:rPr/>
              <w:t>Prestasi akademik mahasiswa tingkat wilayah/lokal (rasio thd jumlah mhs) [IKU]</w:t>
            </w:r>
          </w:p>
        </w:tc>
        <w:tc>
          <w:tcPr>
            <w:tcW w:type="dxa" w:w="1234"/>
          </w:tcPr>
          <w:p>
            <w:pPr/>
            <w:r/>
            <w:r>
              <w:rPr/>
            </w:r>
            <w:r>
              <w:rPr/>
              <w:t>%</w:t>
            </w:r>
          </w:p>
        </w:tc>
        <w:tc>
          <w:tcPr>
            <w:tcW w:type="dxa" w:w="1234"/>
          </w:tcPr>
          <w:p>
            <w:pPr/>
            <w:r/>
            <w:r>
              <w:rPr/>
            </w:r>
            <w:r>
              <w:rPr/>
              <w:t>≥4 (R2 Butir 43)</w:t>
            </w:r>
          </w:p>
        </w:tc>
        <w:tc>
          <w:tcPr>
            <w:tcW w:type="dxa" w:w="1234"/>
          </w:tcPr>
          <w:p>
            <w:pPr/>
            <w:r/>
            <w:r>
              <w:rPr/>
            </w:r>
            <w:r>
              <w:rPr/>
              <w:t>4</w:t>
            </w:r>
          </w:p>
        </w:tc>
        <w:tc>
          <w:tcPr>
            <w:tcW w:type="dxa" w:w="1234"/>
          </w:tcPr>
          <w:p>
            <w:pPr/>
            <w:r/>
            <w:r>
              <w:rPr/>
            </w:r>
            <w:r>
              <w:rPr/>
              <w:t>4</w:t>
            </w:r>
          </w:p>
        </w:tc>
        <w:tc>
          <w:tcPr>
            <w:tcW w:type="dxa" w:w="1234"/>
          </w:tcPr>
          <w:p>
            <w:pPr/>
            <w:r/>
            <w:r>
              <w:rPr/>
            </w:r>
            <w:r>
              <w:rPr/>
              <w:t>4</w:t>
            </w:r>
          </w:p>
        </w:tc>
      </w:tr>
      <w:tr>
        <w:tc>
          <w:tcPr>
            <w:tcW w:type="dxa" w:w="1234"/>
          </w:tcPr>
          <w:p>
            <w:pPr/>
            <w:r/>
            <w:r>
              <w:rPr/>
            </w:r>
            <w:r>
              <w:rPr/>
              <w:t>*27</w:t>
            </w:r>
          </w:p>
        </w:tc>
        <w:tc>
          <w:tcPr>
            <w:tcW w:type="dxa" w:w="1234"/>
          </w:tcPr>
          <w:p>
            <w:pPr/>
            <w:r/>
            <w:r>
              <w:rPr/>
            </w:r>
            <w:r>
              <w:rPr/>
              <w:t>Prestasi non-akademik mahasiswa tingkat wilayah/lokal (rasio thd jumlah mhs) [IKU]</w:t>
            </w:r>
          </w:p>
        </w:tc>
        <w:tc>
          <w:tcPr>
            <w:tcW w:type="dxa" w:w="1234"/>
          </w:tcPr>
          <w:p>
            <w:pPr/>
            <w:r/>
            <w:r>
              <w:rPr/>
            </w:r>
            <w:r>
              <w:rPr/>
              <w:t>%</w:t>
            </w:r>
          </w:p>
        </w:tc>
        <w:tc>
          <w:tcPr>
            <w:tcW w:type="dxa" w:w="1234"/>
          </w:tcPr>
          <w:p>
            <w:pPr/>
            <w:r/>
            <w:r>
              <w:rPr/>
            </w:r>
            <w:r>
              <w:rPr/>
              <w:t>≥4 (R2 Butir 43)</w:t>
            </w:r>
          </w:p>
        </w:tc>
        <w:tc>
          <w:tcPr>
            <w:tcW w:type="dxa" w:w="1234"/>
          </w:tcPr>
          <w:p>
            <w:pPr/>
            <w:r/>
            <w:r>
              <w:rPr/>
            </w:r>
            <w:r>
              <w:rPr/>
              <w:t>4</w:t>
            </w:r>
          </w:p>
        </w:tc>
        <w:tc>
          <w:tcPr>
            <w:tcW w:type="dxa" w:w="1234"/>
          </w:tcPr>
          <w:p>
            <w:pPr/>
            <w:r/>
            <w:r>
              <w:rPr/>
            </w:r>
            <w:r>
              <w:rPr/>
              <w:t>4</w:t>
            </w:r>
          </w:p>
        </w:tc>
        <w:tc>
          <w:tcPr>
            <w:tcW w:type="dxa" w:w="1234"/>
          </w:tcPr>
          <w:p>
            <w:pPr/>
            <w:r/>
            <w:r>
              <w:rPr/>
            </w:r>
            <w:r>
              <w:rPr/>
              <w:t>4</w:t>
            </w:r>
          </w:p>
        </w:tc>
      </w:tr>
      <w:tr>
        <w:tc>
          <w:tcPr>
            <w:tcW w:type="dxa" w:w="1234"/>
          </w:tcPr>
          <w:p>
            <w:pPr/>
            <w:r/>
            <w:r>
              <w:rPr/>
            </w:r>
            <w:r>
              <w:rPr/>
              <w:t>*28</w:t>
            </w:r>
          </w:p>
        </w:tc>
        <w:tc>
          <w:tcPr>
            <w:tcW w:type="dxa" w:w="1234"/>
          </w:tcPr>
          <w:p>
            <w:pPr/>
            <w:r/>
            <w:r>
              <w:rPr/>
            </w:r>
            <w:r>
              <w:rPr/>
              <w:t>Lulusan bekerja tingkat wilayah/lokal (rasio thd jumlah lulusan) [IKT]</w:t>
            </w:r>
          </w:p>
        </w:tc>
        <w:tc>
          <w:tcPr>
            <w:tcW w:type="dxa" w:w="1234"/>
          </w:tcPr>
          <w:p>
            <w:pPr/>
            <w:r/>
            <w:r>
              <w:rPr/>
            </w:r>
            <w:r>
              <w:rPr/>
              <w:t>%</w:t>
            </w:r>
          </w:p>
        </w:tc>
        <w:tc>
          <w:tcPr>
            <w:tcW w:type="dxa" w:w="1234"/>
          </w:tcPr>
          <w:p>
            <w:pPr/>
            <w:r/>
            <w:r>
              <w:rPr/>
            </w:r>
            <w:r>
              <w:rPr/>
              <w:t>Formula R2 Butir 51 (perlu konfirmasi interpretasi c=90% saat penyusunan LKPS)</w:t>
            </w:r>
          </w:p>
        </w:tc>
        <w:tc>
          <w:tcPr>
            <w:tcW w:type="dxa" w:w="1234"/>
          </w:tcPr>
          <w:p>
            <w:pPr/>
            <w:r/>
            <w:r>
              <w:rPr/>
            </w:r>
            <w:r>
              <w:rPr/>
              <w:t>Dilaporkan</w:t>
            </w:r>
          </w:p>
        </w:tc>
        <w:tc>
          <w:tcPr>
            <w:tcW w:type="dxa" w:w="1234"/>
          </w:tcPr>
          <w:p>
            <w:pPr/>
            <w:r/>
            <w:r>
              <w:rPr/>
            </w:r>
            <w:r>
              <w:rPr/>
              <w:t>Dilaporkan</w:t>
            </w:r>
          </w:p>
        </w:tc>
        <w:tc>
          <w:tcPr>
            <w:tcW w:type="dxa" w:w="1234"/>
          </w:tcPr>
          <w:p>
            <w:pPr/>
            <w:r/>
            <w:r>
              <w:rPr/>
            </w:r>
            <w:r>
              <w:rPr/>
              <w:t>Dilaporkan</w:t>
            </w:r>
          </w:p>
        </w:tc>
      </w:tr>
    </w:tbl>
    <w:p>
      <w:pPr/>
      <w:r>
        <w:rPr/>
      </w:r>
    </w:p>
    <w:p>
      <w:pPr>
        <w:pStyle w:val="Heading2"/>
      </w:pPr>
      <w:r>
        <w:rPr>
          <w:b/>
          <w:sz w:val="26"/>
        </w:rPr>
        <w:t>5. STRATEGI PENCAPAIAN</w:t>
      </w:r>
    </w:p>
    <w:p>
      <w:pPr>
        <w:pStyle w:val="ListNumber"/>
      </w:pPr>
      <w:r>
        <w:rPr>
          <w:sz w:val="20"/>
        </w:rPr>
        <w:t>Rektor menetapkan kebijakan Standar Luaran Pendidikan Program Studi Sistem Informasi sebagai bagian dari SPMI Universitas, dengan ambang indikator disetarakan pada skor tertinggi instrumen LAM Teknik dan kriteria Unggul LAM INFOKOM.</w:t>
      </w:r>
    </w:p>
    <w:p>
      <w:pPr>
        <w:pStyle w:val="ListNumber"/>
      </w:pPr>
      <w:r>
        <w:rPr>
          <w:sz w:val="20"/>
        </w:rPr>
        <w:t>Wakil Rektor Bidang Akademik bersama DPKPD dan Dekan FTII menyusun kebijakan profil lulusan selaras KKNI, OBE, dan kebutuhan DUDIKA, serta memastikan pencantuman eksplisit unsur soft dan hard competence sesuai kriteria LAM INFOKOM.</w:t>
      </w:r>
    </w:p>
    <w:p>
      <w:pPr>
        <w:pStyle w:val="ListNumber"/>
      </w:pPr>
      <w:r>
        <w:rPr>
          <w:sz w:val="20"/>
        </w:rPr>
        <w:t>Ketua Program Studi melaksanakan Focus Group Discussion (FGD) dan forum pemangku kepentingan (alumni, pengguna lulusan, asosiasi profesi, DUDIKA) untuk penyusunan dan peninjauan profil lulusan, CPL, dan CPMK setiap 4-5 tahun.</w:t>
      </w:r>
    </w:p>
    <w:p>
      <w:pPr>
        <w:pStyle w:val="ListNumber"/>
      </w:pPr>
      <w:r>
        <w:rPr>
          <w:sz w:val="20"/>
        </w:rPr>
        <w:t>Ketua Program Studi memastikan seluruh mata kuliah memiliki pemetaan CPL-CPMK yang terdokumentasi dan diunggah pada sistem informasi akademik.</w:t>
      </w:r>
    </w:p>
    <w:p>
      <w:pPr>
        <w:pStyle w:val="ListNumber"/>
      </w:pPr>
      <w:r>
        <w:rPr>
          <w:sz w:val="20"/>
        </w:rPr>
        <w:t>Dosen menyusun instrumen penilaian selaras indikator CPMK untuk mengukur ketercapaian secara objektif, transparan, dan akuntabel; Ketua Program Studi melakukan evaluasi ketercapaian CPMK setiap akhir semester dan agregasi ketercapaian CPL setiap tahun akademik.</w:t>
      </w:r>
    </w:p>
    <w:p>
      <w:pPr>
        <w:pStyle w:val="ListNumber"/>
      </w:pPr>
      <w:r>
        <w:rPr>
          <w:sz w:val="20"/>
        </w:rPr>
        <w:t>Wakil Rektor Bidang Akademik menerapkan sistem pemantauan akademik berkala melalui Dosen Pembimbing Akademik (evaluasi IPS, jumlah SKS, dan kemajuan tugas akhir) untuk meningkatkan persentase kelulusan tepat waktu menuju ambang 60%.</w:t>
      </w:r>
    </w:p>
    <w:p>
      <w:pPr>
        <w:pStyle w:val="ListNumber"/>
      </w:pPr>
      <w:r>
        <w:rPr>
          <w:sz w:val="20"/>
        </w:rPr>
        <w:t>Fakultas dan Program Studi melaksanakan program percepatan penyelesaian tugas akhir (klinik skripsi, pendampingan intensif semester akhir) untuk menjaga rata-rata lama studi pada rentang 3,5-4,5 tahun.</w:t>
      </w:r>
    </w:p>
    <w:p>
      <w:pPr>
        <w:pStyle w:val="ListNumber"/>
      </w:pPr>
      <w:r>
        <w:rPr>
          <w:sz w:val="20"/>
        </w:rPr>
        <w:t>Wakil Rektor bersama Ketua Program Studi melaksanakan program peningkatan kualitas akademik (remedial terstruktur, kelas pengayaan) untuk mencapai rata-rata IPK lulusan ≥3,25 menuju ≥3,40.</w:t>
      </w:r>
    </w:p>
    <w:p>
      <w:pPr>
        <w:pStyle w:val="ListNumber"/>
      </w:pPr>
      <w:r>
        <w:rPr>
          <w:sz w:val="20"/>
        </w:rPr>
        <w:t>Unit Pengembangan Karier dan Alumni membangun sistem layanan karier terintegrasi (bursa kerja daring, pendampingan CV dan wawancara kerja, kanal informasi lowongan tersegmentasi bidang Sistem Informasi/TI) guna menekan rata-rata waktu tunggu lulusan menjadi ≤3 bulan.</w:t>
      </w:r>
    </w:p>
    <w:p>
      <w:pPr>
        <w:pStyle w:val="ListNumber"/>
      </w:pPr>
      <w:r>
        <w:rPr>
          <w:sz w:val="20"/>
        </w:rPr>
        <w:t>Fakultas dan Program Studi memperkuat kerja sama dengan DUDIKA dalam bentuk magang bersertifikat, rekrutmen terjadwal, kuliah tamu praktisi, dan proyek riil industri dalam mata kuliah, guna meningkatkan kesesuaian bidang kerja (PBS) menuju ambang ≥60%.</w:t>
      </w:r>
    </w:p>
    <w:p>
      <w:pPr>
        <w:pStyle w:val="ListNumber"/>
      </w:pPr>
      <w:r>
        <w:rPr>
          <w:sz w:val="20"/>
        </w:rPr>
        <w:t>Fakultas memperluas jejaring kerja sama dengan mitra DUDIKA berskala nasional dan internasional/multinasional untuk meningkatkan proporsi lulusan bekerja pada tingkat tersebut sesuai ambang masing-masing (internasional ≥5%, nasional ≥20%), serta mendokumentasikan sebaran kerja lulusan tingkat wilayah/lokal sebagai pelengkap data.</w:t>
      </w:r>
    </w:p>
    <w:p>
      <w:pPr>
        <w:pStyle w:val="ListNumber"/>
      </w:pPr>
      <w:r>
        <w:rPr>
          <w:sz w:val="20"/>
        </w:rPr>
        <w:t>Fakultas dan Program Studi melaksanakan survei kepuasan pengguna lulusan menggunakan instrumen 7 aspek dengan skala penilaian sangat baik/baik/cukup/kurang yang selaras dengan format LAM Teknik dan R5, agar hasil dapat langsung dikonversi ke skor akreditasi.</w:t>
      </w:r>
    </w:p>
    <w:p>
      <w:pPr>
        <w:pStyle w:val="ListNumber"/>
      </w:pPr>
      <w:r>
        <w:rPr>
          <w:sz w:val="20"/>
        </w:rPr>
        <w:t>Wakil Rektor mengembangkan program pembinaan prestasi akademik (kompetisi ilmiah, penelitian mahasiswa, inovasi teknologi) dan non-akademik (organisasi, olahraga, seni, kewirausahaan) tingkat wilayah, nasional, dan internasional, dengan pencatatan capaian dilaporkan sebagai rasio terhadap jumlah mahasiswa per tahun.</w:t>
      </w:r>
    </w:p>
    <w:p>
      <w:pPr>
        <w:pStyle w:val="ListNumber"/>
      </w:pPr>
      <w:r>
        <w:rPr>
          <w:sz w:val="20"/>
        </w:rPr>
        <w:t>Fakultas bersama Unit Sertifikasi Kompetensi (LTC) menyelenggarakan program sertifikasi kompetensi nasional dan internasional yang relevan dengan bidang keilmuan program studi, ditargetkan menjangkau ≥50% jumlah lulusan per tahun.</w:t>
      </w:r>
    </w:p>
    <w:p>
      <w:pPr>
        <w:pStyle w:val="ListNumber"/>
      </w:pPr>
      <w:r>
        <w:rPr>
          <w:sz w:val="20"/>
        </w:rPr>
        <w:t>DPKPD bersama Direktorat Kemahasiswaan mengembangkan kurikulum dan proses pembelajaran yang mendukung kompetensi kewirausahaan mahasiswa, termasuk pelatihan dan inkubasi bisnis serta sertifikasi kompetensi kewirausahaan.</w:t>
      </w:r>
    </w:p>
    <w:p>
      <w:pPr>
        <w:pStyle w:val="ListNumber"/>
      </w:pPr>
      <w:r>
        <w:rPr>
          <w:sz w:val="20"/>
        </w:rPr>
        <w:t>Fakultas dan Program Studi melaksanakan tracer study terkoordinasi di tingkat universitas secara reguler setiap tahun, menggunakan kuesioner yang mencakup seluruh pertanyaan inti tracer study DIKTI, ditargetkan pada seluruh populasi lulusan (TS-2 s.d. TS-1), dengan hasil disosialisasikan dan digunakan untuk pengembangan kurikulum dan pembelajaran, guna memenuhi kelima aspek yang disyaratkan LAM Teknik dan R5.</w:t>
      </w:r>
    </w:p>
    <w:p>
      <w:pPr>
        <w:pStyle w:val="ListNumber"/>
      </w:pPr>
      <w:r>
        <w:rPr>
          <w:sz w:val="20"/>
        </w:rPr>
        <w:t>Wakil Rektor bersama Unit Pengembangan Karier dan Alumni membentuk dan mengoperasikan Pusat Karier sebagai unit permanen pendukung tracer study, layanan karier, dan penempatan kerja lulusan.</w:t>
      </w:r>
    </w:p>
    <w:p>
      <w:pPr>
        <w:pStyle w:val="ListNumber"/>
      </w:pPr>
      <w:r>
        <w:rPr>
          <w:sz w:val="20"/>
        </w:rPr>
        <w:t>Wakil Rektor bersama Wakil Rektor Bidang Pengembangan Institusi menyediakan program insentif bagi dosen yang menghasilkan buku ajar dan modul pembelajaran berbasis capaian pembelajaran.</w:t>
      </w:r>
    </w:p>
    <w:p>
      <w:pPr>
        <w:pStyle w:val="ListNumber"/>
      </w:pPr>
      <w:r>
        <w:rPr>
          <w:sz w:val="20"/>
        </w:rPr>
        <w:t>DJM, UJM, dan GKM melaksanakan monitoring dan evaluasi berkala serta Audit Mutu Internal (AMI) atas ketercapaian seluruh indikator pada standar ini, dan menyusun Rencana Tindak Lanjut (RTL) sebagai bagian dari siklus PPEPP.</w:t>
      </w:r>
    </w:p>
    <w:p>
      <w:pPr/>
    </w:p>
    <w:p>
      <w:pPr>
        <w:pStyle w:val="ListNumber"/>
        <w:spacing w:after="120"/>
      </w:pPr>
      <w:r>
        <w:rPr/>
        <w:t>Ketua Program Studi bersama Unit Pengembangan Karier dan Alumni mendokumentasikan bukti pengakuan/apresiasi kompetensi lulusan dari DUDIKA dan masyarakat (testimoni, penghargaan, sertifikat kerja sama), dilaporkan setiap tahun kepada Dekan FTII.</w:t>
      </w:r>
    </w:p>
    <w:p>
      <w:pPr>
        <w:pStyle w:val="ListNumber"/>
        <w:spacing w:after="120"/>
      </w:pPr>
      <w:r>
        <w:rPr/>
        <w:t>DJM, UJM, dan GKM melaksanakan root-cause analysis dan SWOT tahunan atas ketercapaian Standar Luaran Pendidikan mengikuti template dan prosedur yang ditetapkan Standar Penjaminan Mutu Internal FTII, hasilnya menjadi bahan wajib RTM.</w:t>
      </w:r>
    </w:p>
    <w:p>
      <w:pPr>
        <w:pStyle w:val="Heading2"/>
      </w:pPr>
      <w:r>
        <w:rPr>
          <w:b/>
          <w:sz w:val="26"/>
        </w:rPr>
        <w:t>6. MEKANISME EVALUASI</w:t>
      </w:r>
    </w:p>
    <w:p>
      <w:pPr>
        <w:pStyle w:val="ListNumber"/>
      </w:pPr>
      <w:r>
        <w:rPr>
          <w:sz w:val="20"/>
        </w:rPr>
        <w:t>Evaluasi ketercapaian CPMK dilakukan oleh dosen pengampu setiap akhir semester berdasarkan hasil penilaian pembelajaran; agregasi ketercapaian CPL dilakukan oleh Ketua Program Studi setiap akhir tahun akademik.</w:t>
      </w:r>
    </w:p>
    <w:p>
      <w:pPr>
        <w:pStyle w:val="ListNumber"/>
      </w:pPr>
      <w:r>
        <w:rPr>
          <w:sz w:val="20"/>
        </w:rPr>
        <w:t>Monitoring perkembangan studi mahasiswa (IPS, jumlah SKS, kemajuan tugas akhir) dilakukan oleh Dosen Pembimbing Akademik setiap semester, direkap oleh Ketua Program Studi untuk memantau capaian kelulusan tepat waktu dan lama studi.</w:t>
      </w:r>
    </w:p>
    <w:p>
      <w:pPr>
        <w:pStyle w:val="ListNumber"/>
      </w:pPr>
      <w:r>
        <w:rPr>
          <w:sz w:val="20"/>
        </w:rPr>
        <w:t>Pelaksanaan tracer study dikoordinasikan di tingkat universitas secara reguler setiap tahun terhadap seluruh populasi lulusan (TS-2 s.d. TS-1), dengan hasil dievaluasi oleh Unit Pengembangan Karier dan Alumni bersama Ketua Program Studi.</w:t>
      </w:r>
    </w:p>
    <w:p>
      <w:pPr>
        <w:pStyle w:val="ListNumber"/>
      </w:pPr>
      <w:r>
        <w:rPr>
          <w:sz w:val="20"/>
        </w:rPr>
        <w:t>Survei kepuasan pengguna lulusan dilaksanakan paling sedikit satu kali dalam satu siklus evaluasi, mencakup 7 aspek penilaian, dievaluasi oleh Fakultas bersama Unit Pengembangan Karier dan Alumni.</w:t>
      </w:r>
    </w:p>
    <w:p>
      <w:pPr>
        <w:pStyle w:val="ListNumber"/>
      </w:pPr>
      <w:r>
        <w:rPr>
          <w:sz w:val="20"/>
        </w:rPr>
        <w:t>Verifikasi data prestasi mahasiswa, sertifikasi kompetensi, dan sebaran kerja lulusan dilakukan oleh Ketua Program Studi berdasarkan dokumen bukti (sertifikat, surat keterangan kerja, dokumentasi prestasi) yang divalidasi GKM Program Studi.</w:t>
      </w:r>
    </w:p>
    <w:p>
      <w:pPr>
        <w:pStyle w:val="ListNumber"/>
      </w:pPr>
      <w:r>
        <w:rPr>
          <w:sz w:val="20"/>
        </w:rPr>
        <w:t>Audit Mutu Internal (AMI) dilaksanakan oleh DJM dan UJM Fakultas paling sedikit satu kali per tahun untuk memastikan kesesuaian pelaksanaan seluruh indikator pada standar ini terhadap ambang yang ditetapkan.</w:t>
      </w:r>
    </w:p>
    <w:p>
      <w:pPr>
        <w:pStyle w:val="ListNumber"/>
      </w:pPr>
      <w:r>
        <w:rPr>
          <w:sz w:val="20"/>
        </w:rPr>
        <w:t>Rapat Tinjauan Manajemen (RTM) tingkat Fakultas diselenggarakan setelah setiap siklus AMI untuk membahas hasil evaluasi, capaian terhadap ambang target, dan menyusun Rencana Tindak Lanjut (RTL).</w:t>
      </w:r>
    </w:p>
    <w:p>
      <w:pPr>
        <w:pStyle w:val="ListNumber"/>
      </w:pPr>
      <w:r>
        <w:rPr>
          <w:sz w:val="20"/>
        </w:rPr>
        <w:t>Peninjauan menyeluruh terhadap Standar Luaran Pendidikan dilakukan paling sedikit satu kali setiap siklus kurikulum (4-5 tahun) atau lebih cepat apabila terdapat perubahan signifikan pada kriteria LAM Teknik/LAM INFOKOM atau kebutuhan DUDIKA.</w:t>
      </w:r>
    </w:p>
    <w:p>
      <w:pPr/>
    </w:p>
    <w:p>
      <w:pPr>
        <w:pStyle w:val="Heading2"/>
      </w:pPr>
      <w:r>
        <w:rPr>
          <w:b/>
          <w:sz w:val="26"/>
        </w:rPr>
        <w:t>7. DOKUMEN / BUKTI PENDUKUNG</w:t>
      </w:r>
    </w:p>
    <w:p>
      <w:pPr>
        <w:pStyle w:val="ListBullet"/>
      </w:pPr>
      <w:r>
        <w:rPr>
          <w:sz w:val="20"/>
        </w:rPr>
        <w:t>Dokumen kebijakan dan penetapan Standar Luaran Pendidikan Program Studi Sistem Informasi (Surat Keputusan Rektor).</w:t>
      </w:r>
    </w:p>
    <w:p>
      <w:pPr>
        <w:pStyle w:val="ListBullet"/>
      </w:pPr>
      <w:r>
        <w:rPr>
          <w:sz w:val="20"/>
        </w:rPr>
        <w:t>Dokumen profil lulusan, CPL, dan CPMK tiap program studi, beserta berita acara forum pemangku kepentingan (FGD) penyusunannya.</w:t>
      </w:r>
    </w:p>
    <w:p>
      <w:pPr>
        <w:pStyle w:val="ListBullet"/>
      </w:pPr>
      <w:r>
        <w:rPr>
          <w:sz w:val="20"/>
        </w:rPr>
        <w:t>Dokumen kurikulum tiap program studi yang memuat pemetaan CPL-CPMK 100% mata kuliah.</w:t>
      </w:r>
    </w:p>
    <w:p>
      <w:pPr>
        <w:pStyle w:val="ListBullet"/>
      </w:pPr>
      <w:r>
        <w:rPr>
          <w:sz w:val="20"/>
        </w:rPr>
        <w:t>Rekapitulasi hasil penilaian ketercapaian CPMK per mata kuliah dan agregasi ketercapaian CPL per program studi per tahun akademik.</w:t>
      </w:r>
    </w:p>
    <w:p>
      <w:pPr>
        <w:pStyle w:val="ListBullet"/>
      </w:pPr>
      <w:r>
        <w:rPr>
          <w:sz w:val="20"/>
        </w:rPr>
        <w:t>Data akademik: rekapitulasi IPK lulusan, lama studi, dan persentase kelulusan tepat waktu per angkatan.</w:t>
      </w:r>
    </w:p>
    <w:p>
      <w:pPr>
        <w:pStyle w:val="ListBullet"/>
      </w:pPr>
      <w:r>
        <w:rPr>
          <w:sz w:val="20"/>
        </w:rPr>
        <w:t>Laporan tracer study tahunan yang memuat kelima aspek (koordinasi tingkat universitas, keteraturan tahunan, kuesioner inti DIKTI, cakupan populasi penuh, dan pemanfaatan hasil untuk pengembangan kurikulum).</w:t>
      </w:r>
    </w:p>
    <w:p>
      <w:pPr>
        <w:pStyle w:val="ListBullet"/>
      </w:pPr>
      <w:r>
        <w:rPr>
          <w:sz w:val="20"/>
        </w:rPr>
        <w:t>Laporan survei kepuasan pengguna lulusan (7 aspek) beserta instrumen dan data mentah responden.</w:t>
      </w:r>
    </w:p>
    <w:p>
      <w:pPr>
        <w:pStyle w:val="ListBullet"/>
      </w:pPr>
      <w:r>
        <w:rPr>
          <w:sz w:val="20"/>
        </w:rPr>
        <w:t>Dokumentasi dan sertifikat prestasi akademik dan non-akademik mahasiswa tingkat wilayah/lokal, nasional, dan internasional.</w:t>
      </w:r>
    </w:p>
    <w:p>
      <w:pPr>
        <w:pStyle w:val="ListBullet"/>
      </w:pPr>
      <w:r>
        <w:rPr>
          <w:sz w:val="20"/>
        </w:rPr>
        <w:t>Dokumentasi dan sertifikat kompetensi (nasional/internasional/kewirausahaan) yang diperoleh mahasiswa dan lulusan.</w:t>
      </w:r>
    </w:p>
    <w:p>
      <w:pPr>
        <w:pStyle w:val="ListBullet"/>
      </w:pPr>
      <w:r>
        <w:rPr>
          <w:sz w:val="20"/>
        </w:rPr>
        <w:t>Dokumen kerja sama dengan mitra DUDIKA (magang, rekrutmen, kuliah tamu, sertifikasi kompetensi) tingkat lokal, nasional, dan internasional.</w:t>
      </w:r>
    </w:p>
    <w:p>
      <w:pPr>
        <w:pStyle w:val="ListBullet"/>
      </w:pPr>
      <w:r>
        <w:rPr>
          <w:sz w:val="20"/>
        </w:rPr>
        <w:t>Laporan operasional Pusat Karier FTII (layanan bursa kerja, pendampingan karier, penempatan kerja).</w:t>
      </w:r>
    </w:p>
    <w:p>
      <w:pPr>
        <w:pStyle w:val="ListBullet"/>
      </w:pPr>
      <w:r>
        <w:rPr>
          <w:sz w:val="20"/>
        </w:rPr>
        <w:t>Laporan Audit Mutu Internal (AMI) dan Berita Acara Rapat Tinjauan Manajemen (RTM) atas Standar Luaran Pendidikan.</w:t>
      </w:r>
    </w:p>
    <w:p>
      <w:pPr>
        <w:pStyle w:val="ListBullet"/>
      </w:pPr>
      <w:r>
        <w:rPr>
          <w:sz w:val="20"/>
        </w:rPr>
        <w:t>Rencana Tindak Lanjut (RTL) hasil evaluasi dan AMI periode berjalan.</w:t>
      </w:r>
    </w:p>
    <w:p>
      <w:pPr>
        <w:pStyle w:val="ListBullet"/>
      </w:pPr>
      <w:r>
        <w:rPr>
          <w:sz w:val="20"/>
        </w:rPr>
        <w:t>Dokumen insentif dan daftar buku ajar dosen yang dihasilkan.</w:t>
      </w:r>
    </w:p>
    <w:p>
      <w:pPr/>
    </w:p>
    <w:p>
      <w:pPr>
        <w:jc w:val="right"/>
      </w:pPr>
      <w:r>
        <w:rPr>
          <w:sz w:val="20"/>
        </w:rPr>
        <w:t>Disusun di Semarang pada tanggal 30 Juli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