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2"/>
        </w:rPr>
        <w:t>STANDAR LUARAN PENELITIAN</w:t>
      </w:r>
    </w:p>
    <w:p>
      <w:pPr>
        <w:jc w:val="center"/>
      </w:pPr>
      <w:r>
        <w:rPr>
          <w:b/>
          <w:sz w:val="26"/>
        </w:rPr>
        <w:t>PROGRAM STUDI MAGISTER TEKNOLOGI INFORMASI</w:t>
      </w:r>
    </w:p>
    <w:p>
      <w:pPr>
        <w:jc w:val="center"/>
      </w:pPr>
      <w:r>
        <w:rPr>
          <w:b/>
          <w:sz w:val="26"/>
        </w:rPr>
        <w:t>FAKULTAS TEKNOLOGI INFORMASI DAN INDUSTRI (FTII)</w:t>
      </w:r>
    </w:p>
    <w:p>
      <w:pPr>
        <w:jc w:val="center"/>
      </w:pPr>
      <w:r>
        <w:rPr>
          <w:sz w:val="22"/>
        </w:rPr>
        <w:t>Disusun untuk memenuhi ambang kriteria status Terakreditasi Unggul LAM INFOKOM dan LAM Teknik (APS-AV 2025 1.0), dengan indikator standar yang terukur, disesuaikan untuk skala Program Studi Magister Teknologi Informasi.</w:t>
      </w:r>
    </w:p>
    <w:p/>
    <w:p>
      <w:pPr/>
      <w:r>
        <w:rPr/>
        <w:t>Dokumen ini merupakan revisi dari Standar Luaran Penelitian Program Studi Magister Teknologi Informasi UNISBANK (ditetapkan 24 Desember 2024), disempurnakan berdasarkan hasil pemetaan terhadap dokumen rujukan SPMI dan instrumen akreditasi nasional (Panduan SPMI Program Magister dan Sarjana Terapan, Matriks Penilaian LAM Teknik APS-AV 2025 1.0, Standar Terakreditasi Unggul LAM INFOKOM, serta praktik baik SPMI perguruan tinggi sejenis) sebagaimana didokumentasikan pada standarluaranpenelitian.docx. Seluruh ambang indikator kuantitatif pada dokumen ini ditetapkan setara atau melampaui skor tertinggi (skor 4) pada instrumen penilaian LAM Teknik dan kriteria Unggul LAM INFOKOM.</w:t>
      </w:r>
    </w:p>
    <w:p>
      <w:pPr/>
    </w:p>
    <w:p>
      <w:pPr>
        <w:pStyle w:val="Heading2"/>
      </w:pPr>
      <w:r>
        <w:rPr/>
        <w:t>1. RASIONAL</w:t>
      </w:r>
    </w:p>
    <w:p>
      <w:pPr/>
      <w:r>
        <w:rPr/>
        <w:t>Fakultas Teknologi Informasi dan Industri (FTII) UNISBANK menetapkan Standar Luaran Penelitian sebagai perwujudan pencapaian Visi FTII 2035 dan Misi bidang penelitian, dengan memastikan setiap kegiatan penelitian dosen dan mahasiswa menghasilkan luaran yang bermutu, terdokumentasi, dan memberikan kontribusi nyata terhadap pengembangan ilmu pengetahuan, teknologi, pembelajaran, dan pengabdian kepada masyarakat, sesuai amanat Peraturan Menteri Pendidikan, Kebudayaan, Riset, dan Teknologi Nomor 53 Tahun 2023 tentang Penjaminan Mutu Pendidikan Tinggi.</w:t>
      </w:r>
    </w:p>
    <w:p>
      <w:pPr/>
      <w:r>
        <w:rP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 mencakup rasio luaran penelitian (RLP) berbasis paten, teknologi tepat guna, buku ber-ISBN/book chapter, dan HKI per Dosen Tetap Program Studi (DTPS) — serta memenuhi deskriptor tertinggi Kriteria 3 (Relevansi Penelitian) LAM INFOKOM untuk status Terakreditasi Unggul.</w:t>
      </w:r>
    </w:p>
    <w:p>
      <w:pPr/>
      <w:r>
        <w:rPr/>
        <w:t>Penyusunan standar ini didasarkan pada hasil analisis kesenjangan (gap analysis) terhadap dokumen Standar Luaran Penelitian FTII sebelumnya (standarluaranpenelitian.docx), yang mengidentifikasi lima area prioritas penyempurnaan: (a) penyatuan dua baris indikator publikasi dari penelitian yang didanai yang sebelumnya tercatat tidak konsisten (90-95% dan 100%) menjadi satu indikator tunggal bertarget 100%; (b) penambahan indikator buku ber-ISBN/book chapter yang sebelumnya sama sekali tidak tercantum; (c) pemisahan HKI menjadi kategori Paten dan Non-Paten agar sebanding dengan bobot penilaian LAM Teknik yang menilai paten tiga kali lebih tinggi; (d) pemisahan kategori publikasi internasional/nasional berdasarkan status bereputasi/terakreditasi dan basis pengukuran terhadap jumlah penelitian yang didanai; dan (e) penegasan frekuensi tahunan monitoring dan evaluasi luaran penelitian. Sebaliknya, capaian yang sudah menjadi praktik baik dan tidak dijumpai eksplisit pada dokumen rujukan — persentase publikasi ilmiah bersama mahasiswa (co-author) dan insentif luaran penelitian — dipertahankan dan diperkuat sebagai nilai tambah FTII.</w:t>
      </w:r>
    </w:p>
    <w:p>
      <w:pPr/>
      <w:r>
        <w:rPr/>
        <w:t>Melalui penerapan Standar Luaran Penelitian versi Unggul ini, Program Studi Magister Teknologi Informasi UNISBANK diharapkan memiliki basis luaran penelitian yang setara dengan program studi berakreditasi Unggul, sekaligus berfungsi ganda sebagai instrumen penjaminan mutu internal (SPMI) dan instrumen kesiapan akreditasi eksternal LAM Teknik dan LAM INFOKOM.</w:t>
      </w:r>
    </w:p>
    <w:p>
      <w:pPr/>
    </w:p>
    <w:p>
      <w:pPr>
        <w:pStyle w:val="Heading2"/>
      </w:pPr>
      <w:r>
        <w:rPr/>
        <w:t>2. PIHAK YANG BERTANGGUNG JAWAB</w:t>
      </w:r>
    </w:p>
    <w:tbl>
      <w:tblPr>
        <w:tblStyle w:val="TableGrid"/>
        <w:tblW w:type="auto" w:w="0"/>
        <w:tblLook w:firstColumn="1" w:firstRow="1" w:lastColumn="0" w:lastRow="0" w:noHBand="0" w:noVBand="1" w:val="04A0"/>
      </w:tblPr>
      <w:tblGrid>
        <w:gridCol w:w="4320"/>
        <w:gridCol w:w="4320"/>
      </w:tblGrid>
      <w:tr>
        <w:tc>
          <w:tcPr>
            <w:tcW w:type="dxa" w:w="4320"/>
          </w:tcPr>
          <w:p>
            <w:r>
              <w:rPr>
                <w:b/>
              </w:rPr>
              <w:t>Tahap</w:t>
            </w:r>
          </w:p>
        </w:tc>
        <w:tc>
          <w:tcPr>
            <w:tcW w:type="dxa" w:w="4320"/>
          </w:tcPr>
          <w:p>
            <w:r>
              <w:rPr>
                <w:b/>
              </w:rPr>
              <w:t>Pihak yang Bertanggung Jawab</w:t>
            </w:r>
          </w:p>
        </w:tc>
      </w:tr>
      <w:tr>
        <w:tc>
          <w:tcPr>
            <w:tcW w:type="dxa" w:w="4320"/>
          </w:tcPr>
          <w:p>
            <w:r>
              <w:t>Penetapan</w:t>
            </w:r>
          </w:p>
        </w:tc>
        <w:tc>
          <w:tcPr>
            <w:tcW w:type="dxa" w:w="4320"/>
          </w:tcPr>
          <w:p>
            <w:r>
              <w:t>Rektor atas usulan Dekan FTII melalui mekanisme SPMI, mempertimbangkan peraturan perundang-undangan, VMTS Fakultas, Rencana Strategis Penelitian, hasil pemetaan gap terhadap dokumen rujukan, dan hasil evaluasi ketercapaian luaran penelitian periode sebelumnya.</w:t>
            </w:r>
          </w:p>
        </w:tc>
      </w:tr>
      <w:tr>
        <w:tc>
          <w:tcPr>
            <w:tcW w:type="dxa" w:w="4320"/>
          </w:tcPr>
          <w:p>
            <w:r>
              <w:t>Pelaksanaan</w:t>
            </w:r>
          </w:p>
        </w:tc>
        <w:tc>
          <w:tcPr>
            <w:tcW w:type="dxa" w:w="4320"/>
          </w:tcPr>
          <w:p>
            <w:r>
              <w:t>Dekan FTII; Direktorat Penelitian, Pengabdian kepada Masyarakat dan Publikasi (DPPMP); Ketua Program Studi; Gugus Kendali Mutu (GKM) Program Studi; Dosen; Mahasiswa; Unit Sistem Informasi Penelitian; mitra kerja sama penelitian, sesuai tugas dan kewenangan masing-masing dalam menghasilkan, mendokumentasikan, mempublikasikan, dan mengembangkan luaran penelitian.</w:t>
            </w:r>
          </w:p>
        </w:tc>
      </w:tr>
      <w:tr>
        <w:tc>
          <w:tcPr>
            <w:tcW w:type="dxa" w:w="4320"/>
          </w:tcPr>
          <w:p>
            <w:r>
              <w:t>Evaluasi</w:t>
            </w:r>
          </w:p>
        </w:tc>
        <w:tc>
          <w:tcPr>
            <w:tcW w:type="dxa" w:w="4320"/>
          </w:tcPr>
          <w:p>
            <w:r>
              <w:t>Direktorat Jaminan Mutu (DJM); DPPMP; Unit Jaminan Mutu (UJM) Fakultas; GKM Program Studi; Auditor Mutu Internal — melalui monitoring dan evaluasi (Monev), Audit Mutu Internal (AMI), evaluasi ketercapaian publikasi, HKI, buku, dan insentif luaran penelitian.</w:t>
            </w:r>
          </w:p>
        </w:tc>
      </w:tr>
      <w:tr>
        <w:tc>
          <w:tcPr>
            <w:tcW w:type="dxa" w:w="4320"/>
          </w:tcPr>
          <w:p>
            <w:r>
              <w:t>Pengendalian</w:t>
            </w:r>
          </w:p>
        </w:tc>
        <w:tc>
          <w:tcPr>
            <w:tcW w:type="dxa" w:w="4320"/>
          </w:tcPr>
          <w:p>
            <w:r>
              <w:t>Rektor; DJM; UJM Fakultas; Dekan FTII; Ketua Program Studi; GKM — berdasarkan hasil Monev, AMI, laporan evaluasi hasil penelitian, capaian publikasi, capaian HKI, dan capaian buku ber-ISBN/book chapter.</w:t>
            </w:r>
          </w:p>
        </w:tc>
      </w:tr>
      <w:tr>
        <w:tc>
          <w:tcPr>
            <w:tcW w:type="dxa" w:w="4320"/>
          </w:tcPr>
          <w:p>
            <w:r>
              <w:t>Peningkatan</w:t>
            </w:r>
          </w:p>
        </w:tc>
        <w:tc>
          <w:tcPr>
            <w:tcW w:type="dxa" w:w="4320"/>
          </w:tcPr>
          <w:p>
            <w:r>
              <w:t>Rektor; Dekan FTII; DPPMP; DJM; UJM; GKM; Ketua Program Studi; dosen — melalui penguatan kebijakan publikasi, percepatan perolehan HKI Paten, pengembangan luaran buku, perluasan kerja sama penelitian, dan peningkatan insentif luaran penelitian melalui siklus PPEPP berkelanjutan.</w:t>
            </w:r>
          </w:p>
        </w:tc>
      </w:tr>
    </w:tbl>
    <w:p>
      <w:pPr/>
    </w:p>
    <w:p>
      <w:pPr>
        <w:pStyle w:val="Heading2"/>
      </w:pPr>
      <w:r>
        <w:rPr/>
        <w:t>3. PERNYATAAN STANDAR</w:t>
      </w:r>
    </w:p>
    <w:p>
      <w:pPr>
        <w:pStyle w:val="ListNumber"/>
      </w:pPr>
      <w:r>
        <w:rPr/>
        <w:t>Program Studi Magister Teknologi Informasi wajib memiliki dan menerapkan Standar Luaran Penelitian yang ditetapkan melalui keputusan Rektor sebagai kriteria minimal mutu hasil penelitian bagi seluruh dosen dan mahasiswa.</w:t>
      </w:r>
    </w:p>
    <w:p>
      <w:pPr>
        <w:pStyle w:val="ListNumber"/>
      </w:pPr>
      <w:r>
        <w:rPr/>
        <w:t>DPPMP, Fakultas, dan Program Studi wajib melakukan analisis ketercapaian luaran penelitian (publikasi ilmiah, HKI, buku, prosiding, penghargaan) secara berkala sesuai visi, misi, tujuan, dan sasaran Universitas dan FTII.</w:t>
      </w:r>
    </w:p>
    <w:p>
      <w:pPr>
        <w:pStyle w:val="ListNumber"/>
      </w:pPr>
      <w:r>
        <w:rPr/>
        <w:t>Setiap penelitian yang didanai oleh Universitas maupun sumber dana eksternal wajib menghasilkan luaran penelitian yang terdokumentasi dan dapat dipertanggungjawabkan, dengan persentase publikasi hasil penelitian terhadap jumlah penelitian yang didanai paling sedikit 100%.</w:t>
      </w:r>
    </w:p>
    <w:p>
      <w:pPr>
        <w:pStyle w:val="ListNumber"/>
      </w:pPr>
      <w:r>
        <w:rPr/>
        <w:t>Setiap hibah penelitian wajib menghasilkan paling sedikit satu luaran artikel ilmiah yang dipublikasikan, dan rata-rata jumlah publikasi ilmiah per dosen per tahun wajib meningkat secara bertahap menuju paling sedikit 1 publikasi per dosen per tahun sebagai ambang pendamping yang sebanding dengan praktik SPMI perguruan tinggi sejenis.</w:t>
      </w:r>
    </w:p>
    <w:p>
      <w:pPr>
        <w:pStyle w:val="ListNumber"/>
      </w:pPr>
      <w:r>
        <w:rPr/>
        <w:t>Persentase publikasi ilmiah yang melibatkan mahasiswa sebagai penulis atau anggota tim penelitian (co-author) paling sedikit 75% dan ditingkatkan secara berkelanjutan menuju paling sedikit 80%, sebagai praktik unggulan FTII yang didokumentasikan metodologi penghitungannya secara eksplisit.</w:t>
      </w:r>
    </w:p>
    <w:p>
      <w:pPr>
        <w:pStyle w:val="ListNumber"/>
      </w:pPr>
      <w:r>
        <w:rPr/>
        <w:t>Persentase publikasi hasil penelitian pada jurnal internasional (seluruh jenis) terhadap jumlah penelitian yang didanai paling sedikit 20%, dan persentase publikasi pada jurnal internasional bereputasi terhadap jumlah penelitian yang didanai paling sedikit 10%, dinilai sebagai dua kategori terpisah.</w:t>
      </w:r>
    </w:p>
    <w:p>
      <w:pPr>
        <w:pStyle w:val="ListNumber"/>
      </w:pPr>
      <w:r>
        <w:rPr/>
        <w:t>Persentase publikasi hasil penelitian pada jurnal nasional terakreditasi terhadap jumlah penelitian yang didanai paling sedikit 30%, di samping tetap memantau persentase publikasi jurnal nasional terhadap total publikasi paling sedikit 85% sebagai metrik lanjutan.</w:t>
      </w:r>
    </w:p>
    <w:p>
      <w:pPr>
        <w:pStyle w:val="ListNumber"/>
      </w:pPr>
      <w:r>
        <w:rPr/>
        <w:t>Jumlah luaran penelitian yang memperoleh Hak Kekayaan Intelektual (HKI) wajib dipisah menjadi dua kategori: HKI Paten/Paten Sederhana paling sedikit 3 per tahun, dan HKI Non-Paten (Hak Cipta, Desain Industri, PVT, dan sejenisnya) paling sedikit 10 per tahun, keduanya meningkat secara bertahap.</w:t>
      </w:r>
    </w:p>
    <w:p>
      <w:pPr>
        <w:pStyle w:val="ListNumber"/>
      </w:pPr>
      <w:r>
        <w:rPr/>
        <w:t>Program Studi Magister Teknologi Informasi wajib memiliki indikator kuantitatif untuk luaran penelitian berupa buku ber-ISBN atau book chapter, dengan target persentase terhadap jumlah penelitian yang didanai meningkat bertahap menuju paling sedikit 30%.</w:t>
      </w:r>
    </w:p>
    <w:p>
      <w:pPr>
        <w:pStyle w:val="ListNumber"/>
      </w:pPr>
      <w:r>
        <w:rPr/>
        <w:t>Luaran penelitian harus mendukung pengembangan ilmu pengetahuan, teknologi, inovasi, serta memberikan kontribusi terhadap peningkatan kualitas pembelajaran dan pengabdian kepada masyarakat.</w:t>
      </w:r>
    </w:p>
    <w:p>
      <w:pPr>
        <w:pStyle w:val="ListNumber"/>
      </w:pPr>
      <w:r>
        <w:rPr/>
        <w:t>Luaran penelitian mahasiswa harus mendukung pencapaian Capaian Pembelajaran Lulusan (CPL) serta memenuhi ketentuan akademik yang berlaku di Universitas.</w:t>
      </w:r>
    </w:p>
    <w:p>
      <w:pPr>
        <w:pStyle w:val="ListNumber"/>
      </w:pPr>
      <w:r>
        <w:rPr/>
        <w:t>DPPMP memastikan seluruh luaran penelitian dihasilkan melalui proses penelitian yang memenuhi kaidah ilmiah, etika penelitian, dan prinsip integritas akademik.</w:t>
      </w:r>
    </w:p>
    <w:p>
      <w:pPr>
        <w:pStyle w:val="ListNumber"/>
      </w:pPr>
      <w:r>
        <w:rPr/>
        <w:t>Hasil penelitian yang dibiayai oleh pemerintah atau sumber pendanaan lain yang mensyaratkan keterbukaan akses harus disebarluaskan melalui mekanisme publikasi yang dapat diakses masyarakat.</w:t>
      </w:r>
    </w:p>
    <w:p>
      <w:pPr>
        <w:pStyle w:val="ListNumber"/>
      </w:pPr>
      <w:r>
        <w:rPr/>
        <w:t>Universitas wajib memberikan insentif kepada dosen dan/atau mahasiswa yang menghasilkan luaran penelitian, dengan jumlah luaran yang mendapat insentif meningkat secara konsisten menuju paling sedikit 46 luaran per tahun.</w:t>
      </w:r>
    </w:p>
    <w:p>
      <w:pPr>
        <w:pStyle w:val="ListNumber"/>
      </w:pPr>
      <w:r>
        <w:rPr/>
        <w:t>Universitas mendorong dan memfasilitasi dosen serta mahasiswa memperoleh penghargaan nasional maupun internasional atas luaran penelitian, dengan jumlah penghargaan meningkat menuju paling sedikit 4 per tahun.</w:t>
      </w:r>
    </w:p>
    <w:p>
      <w:pPr>
        <w:pStyle w:val="ListNumber"/>
      </w:pPr>
      <w:r>
        <w:rPr/>
        <w:t>DPPMP menjamin tersedianya dokumentasi luaran penelitian (artikel ilmiah, HKI, buku, prosiding) secara lengkap, sistematis, dan mudah ditelusuri melalui sistem informasi penelitian dan repositori institusi.</w:t>
      </w:r>
    </w:p>
    <w:p>
      <w:pPr>
        <w:pStyle w:val="ListNumber"/>
      </w:pPr>
      <w:r>
        <w:rPr/>
        <w:t>DPPMP bersama DJM wajib melaksanakan monitoring dan evaluasi serta Audit Mutu Internal (AMI) terhadap ketercapaian Standar Luaran Penelitian paling sedikit satu kali per tahun, tidak hanya sebatas satu kali per siklus PPEPP.</w:t>
      </w:r>
    </w:p>
    <w:p>
      <w:pPr>
        <w:pStyle w:val="ListNumber"/>
      </w:pPr>
      <w:r>
        <w:rPr/>
        <w:t>Program Studi Magister Teknologi Informasi wajib menerapkan siklus Penetapan, Pelaksanaan, Evaluasi, Pengendalian, dan Peningkatan (PPEPP) secara berkelanjutan terhadap seluruh indikator luaran penelitian, dengan ambang indikator disetarakan pada skor tertinggi instrumen LAM Teknik dan kriteria Unggul LAM INFOKOM.</w:t>
      </w:r>
    </w:p>
    <w:p>
      <w:pPr/>
    </w:p>
    <w:p>
      <w:pPr>
        <w:pStyle w:val="ListNumber"/>
      </w:pPr>
      <w:r>
        <w:rPr/>
        <w:t>*Program Studi Magister Teknologi Informasi wajib menjamin persentase hasil penelitian yang dibiayai pemerintah atau sumber pendanaan lain yang mensyaratkan keterbukaan akses dipublikasikan secara open access paling sedikit 80% pada tahun pertama, meningkat menuju paling sedikit 95% pada akhir siklus Renstra Penelitian.</w:t>
      </w:r>
    </w:p>
    <w:p>
      <w:pPr>
        <w:pStyle w:val="ListNumber"/>
      </w:pPr>
      <w:r>
        <w:rPr/>
        <w:t>*Program Studi Magister Teknologi Informasi wajib melaksanakan Analisis Faktor Keberhasilan dan Penghambat (root-cause analysis) serta analisis SWOT atas ketercapaian Standar Luaran Penelitian paling sedikit 1 (satu) kali setiap tahun akademik, sesuai mekanisme yang diwajibkan Standar Penjaminan Mutu Internal FTII bagi seluruh standar turunan, sebagai bagian wajib pembahasan Rapat Tinjauan Manajemen (RTM) dan dasar penyusunan Rencana Tindak Lanjut (RTL).</w:t>
      </w:r>
    </w:p>
    <w:p>
      <w:pPr>
        <w:pStyle w:val="Heading2"/>
      </w:pPr>
      <w:r>
        <w:rPr/>
        <w:t>4. INDIKATOR KINERJA (IKU / IKT)</w:t>
      </w:r>
    </w:p>
    <w:p>
      <w:pPr/>
      <w:r>
        <w:rPr/>
        <w:t>Seluruh ambang Indikator Kinerja Utama (IKU) pada tabel berikut ditetapkan setara dengan atau melampaui ambang skor tertinggi (skor 4) pada instrumen penilaian LAM Teknik APS-AV 2025 1.0 dan deskriptor tertinggi kriteria Unggul LAM INFOKOM, sehingga pencapaiannya secara langsung mendukung kesiapan akreditasi Unggul.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No</w:t>
            </w:r>
          </w:p>
        </w:tc>
        <w:tc>
          <w:tcPr>
            <w:tcW w:type="dxa" w:w="1234"/>
          </w:tcPr>
          <w:p>
            <w:r>
              <w:rPr>
                <w:b/>
              </w:rPr>
              <w:t>Indikator (IKU/IKT)</w:t>
            </w:r>
          </w:p>
        </w:tc>
        <w:tc>
          <w:tcPr>
            <w:tcW w:type="dxa" w:w="1234"/>
          </w:tcPr>
          <w:p>
            <w:r>
              <w:rPr>
                <w:b/>
              </w:rPr>
              <w:t>Satuan</w:t>
            </w:r>
          </w:p>
        </w:tc>
        <w:tc>
          <w:tcPr>
            <w:tcW w:type="dxa" w:w="1234"/>
          </w:tcPr>
          <w:p>
            <w:r>
              <w:rPr>
                <w:b/>
              </w:rPr>
              <w:t>Ambang Rujukan (skor 4)</w:t>
            </w:r>
          </w:p>
        </w:tc>
        <w:tc>
          <w:tcPr>
            <w:tcW w:type="dxa" w:w="1234"/>
          </w:tcPr>
          <w:p>
            <w:r>
              <w:rPr>
                <w:b/>
              </w:rPr>
              <w:t>Target 2024/25</w:t>
            </w:r>
          </w:p>
        </w:tc>
        <w:tc>
          <w:tcPr>
            <w:tcW w:type="dxa" w:w="1234"/>
          </w:tcPr>
          <w:p>
            <w:r>
              <w:rPr>
                <w:b/>
              </w:rPr>
              <w:t>Target 2025/26</w:t>
            </w:r>
          </w:p>
        </w:tc>
        <w:tc>
          <w:tcPr>
            <w:tcW w:type="dxa" w:w="1234"/>
          </w:tcPr>
          <w:p>
            <w:r>
              <w:rPr>
                <w:b/>
              </w:rPr>
              <w:t>Target 2026/27</w:t>
            </w:r>
          </w:p>
        </w:tc>
      </w:tr>
      <w:tr>
        <w:tc>
          <w:tcPr>
            <w:tcW w:type="dxa" w:w="1234"/>
          </w:tcPr>
          <w:p>
            <w:r>
              <w:t>1</w:t>
            </w:r>
          </w:p>
        </w:tc>
        <w:tc>
          <w:tcPr>
            <w:tcW w:type="dxa" w:w="1234"/>
          </w:tcPr>
          <w:p>
            <w:r>
              <w:t>Ketersediaan kebijakan Standar Luaran Penelitian [IKU]</w:t>
            </w:r>
          </w:p>
        </w:tc>
        <w:tc>
          <w:tcPr>
            <w:tcW w:type="dxa" w:w="1234"/>
          </w:tcPr>
          <w:p>
            <w:r>
              <w:t>Status</w:t>
            </w:r>
          </w:p>
        </w:tc>
        <w:tc>
          <w:tcPr>
            <w:tcW w:type="dxa" w:w="1234"/>
          </w:tcPr>
          <w:p>
            <w:r>
              <w:t>-</w:t>
            </w:r>
          </w:p>
        </w:tc>
        <w:tc>
          <w:tcPr>
            <w:tcW w:type="dxa" w:w="1234"/>
          </w:tcPr>
          <w:p>
            <w:r>
              <w:t>Tersedia</w:t>
            </w:r>
          </w:p>
        </w:tc>
        <w:tc>
          <w:tcPr>
            <w:tcW w:type="dxa" w:w="1234"/>
          </w:tcPr>
          <w:p>
            <w:r>
              <w:t>Tersedia</w:t>
            </w:r>
          </w:p>
        </w:tc>
        <w:tc>
          <w:tcPr>
            <w:tcW w:type="dxa" w:w="1234"/>
          </w:tcPr>
          <w:p>
            <w:r>
              <w:t>Tersedia</w:t>
            </w:r>
          </w:p>
        </w:tc>
      </w:tr>
      <w:tr>
        <w:tc>
          <w:tcPr>
            <w:tcW w:type="dxa" w:w="1234"/>
          </w:tcPr>
          <w:p>
            <w:r>
              <w:t>2</w:t>
            </w:r>
          </w:p>
        </w:tc>
        <w:tc>
          <w:tcPr>
            <w:tcW w:type="dxa" w:w="1234"/>
          </w:tcPr>
          <w:p>
            <w:r>
              <w:t>Persentase publikasi hasil penelitian terhadap jumlah penelitian yang didanai [IKU]</w:t>
            </w:r>
          </w:p>
        </w:tc>
        <w:tc>
          <w:tcPr>
            <w:tcW w:type="dxa" w:w="1234"/>
          </w:tcPr>
          <w:p>
            <w:r>
              <w:t>%</w:t>
            </w:r>
          </w:p>
        </w:tc>
        <w:tc>
          <w:tcPr>
            <w:tcW w:type="dxa" w:w="1234"/>
          </w:tcPr>
          <w:p>
            <w:r>
              <w:t>100 (R4)</w:t>
            </w:r>
          </w:p>
        </w:tc>
        <w:tc>
          <w:tcPr>
            <w:tcW w:type="dxa" w:w="1234"/>
          </w:tcPr>
          <w:p>
            <w:r>
              <w:t>100</w:t>
            </w:r>
          </w:p>
        </w:tc>
        <w:tc>
          <w:tcPr>
            <w:tcW w:type="dxa" w:w="1234"/>
          </w:tcPr>
          <w:p>
            <w:r>
              <w:t>100</w:t>
            </w:r>
          </w:p>
        </w:tc>
        <w:tc>
          <w:tcPr>
            <w:tcW w:type="dxa" w:w="1234"/>
          </w:tcPr>
          <w:p>
            <w:r>
              <w:t>100</w:t>
            </w:r>
          </w:p>
        </w:tc>
      </w:tr>
      <w:tr>
        <w:tc>
          <w:tcPr>
            <w:tcW w:type="dxa" w:w="1234"/>
          </w:tcPr>
          <w:p>
            <w:r>
              <w:t>3</w:t>
            </w:r>
          </w:p>
        </w:tc>
        <w:tc>
          <w:tcPr>
            <w:tcW w:type="dxa" w:w="1234"/>
          </w:tcPr>
          <w:p>
            <w:r>
              <w:t>Rata-rata jumlah publikasi ilmiah per dosen per tahun [IKU]</w:t>
            </w:r>
          </w:p>
        </w:tc>
        <w:tc>
          <w:tcPr>
            <w:tcW w:type="dxa" w:w="1234"/>
          </w:tcPr>
          <w:p>
            <w:r>
              <w:t>Publikasi/dosen/th</w:t>
            </w:r>
          </w:p>
        </w:tc>
        <w:tc>
          <w:tcPr>
            <w:tcW w:type="dxa" w:w="1234"/>
          </w:tcPr>
          <w:p>
            <w:r>
              <w:t>≥1 (praktik baik referensi)</w:t>
            </w:r>
          </w:p>
        </w:tc>
        <w:tc>
          <w:tcPr>
            <w:tcW w:type="dxa" w:w="1234"/>
          </w:tcPr>
          <w:p>
            <w:r>
              <w:t>1,0</w:t>
            </w:r>
          </w:p>
        </w:tc>
        <w:tc>
          <w:tcPr>
            <w:tcW w:type="dxa" w:w="1234"/>
          </w:tcPr>
          <w:p>
            <w:r>
              <w:t>1,1</w:t>
            </w:r>
          </w:p>
        </w:tc>
        <w:tc>
          <w:tcPr>
            <w:tcW w:type="dxa" w:w="1234"/>
          </w:tcPr>
          <w:p>
            <w:r>
              <w:t>1,2</w:t>
            </w:r>
          </w:p>
        </w:tc>
      </w:tr>
      <w:tr>
        <w:tc>
          <w:tcPr>
            <w:tcW w:type="dxa" w:w="1234"/>
          </w:tcPr>
          <w:p>
            <w:r>
              <w:t>4</w:t>
            </w:r>
          </w:p>
        </w:tc>
        <w:tc>
          <w:tcPr>
            <w:tcW w:type="dxa" w:w="1234"/>
          </w:tcPr>
          <w:p>
            <w:r>
              <w:t>Jumlah luaran artikel publikasi per hibah penelitian [IKU]</w:t>
            </w:r>
          </w:p>
        </w:tc>
        <w:tc>
          <w:tcPr>
            <w:tcW w:type="dxa" w:w="1234"/>
          </w:tcPr>
          <w:p>
            <w:r>
              <w:t>Jumlah</w:t>
            </w:r>
          </w:p>
        </w:tc>
        <w:tc>
          <w:tcPr>
            <w:tcW w:type="dxa" w:w="1234"/>
          </w:tcPr>
          <w:p>
            <w:r>
              <w:t>-</w:t>
            </w:r>
          </w:p>
        </w:tc>
        <w:tc>
          <w:tcPr>
            <w:tcW w:type="dxa" w:w="1234"/>
          </w:tcPr>
          <w:p>
            <w:r>
              <w:t>≥1</w:t>
            </w:r>
          </w:p>
        </w:tc>
        <w:tc>
          <w:tcPr>
            <w:tcW w:type="dxa" w:w="1234"/>
          </w:tcPr>
          <w:p>
            <w:r>
              <w:t>≥1</w:t>
            </w:r>
          </w:p>
        </w:tc>
        <w:tc>
          <w:tcPr>
            <w:tcW w:type="dxa" w:w="1234"/>
          </w:tcPr>
          <w:p>
            <w:r>
              <w:t>≥1</w:t>
            </w:r>
          </w:p>
        </w:tc>
      </w:tr>
      <w:tr>
        <w:tc>
          <w:tcPr>
            <w:tcW w:type="dxa" w:w="1234"/>
          </w:tcPr>
          <w:p>
            <w:r>
              <w:t>5</w:t>
            </w:r>
          </w:p>
        </w:tc>
        <w:tc>
          <w:tcPr>
            <w:tcW w:type="dxa" w:w="1234"/>
          </w:tcPr>
          <w:p>
            <w:r>
              <w:t>Persentase publikasi ilmiah bersama mahasiswa (co-author) [IKU]</w:t>
            </w:r>
          </w:p>
        </w:tc>
        <w:tc>
          <w:tcPr>
            <w:tcW w:type="dxa" w:w="1234"/>
          </w:tcPr>
          <w:p>
            <w:r>
              <w:t>%</w:t>
            </w:r>
          </w:p>
        </w:tc>
        <w:tc>
          <w:tcPr>
            <w:tcW w:type="dxa" w:w="1234"/>
          </w:tcPr>
          <w:p>
            <w:r>
              <w:t>- (praktik unggulan FTII)</w:t>
            </w:r>
          </w:p>
        </w:tc>
        <w:tc>
          <w:tcPr>
            <w:tcW w:type="dxa" w:w="1234"/>
          </w:tcPr>
          <w:p>
            <w:r>
              <w:t>75</w:t>
            </w:r>
          </w:p>
        </w:tc>
        <w:tc>
          <w:tcPr>
            <w:tcW w:type="dxa" w:w="1234"/>
          </w:tcPr>
          <w:p>
            <w:r>
              <w:t>78</w:t>
            </w:r>
          </w:p>
        </w:tc>
        <w:tc>
          <w:tcPr>
            <w:tcW w:type="dxa" w:w="1234"/>
          </w:tcPr>
          <w:p>
            <w:r>
              <w:t>80</w:t>
            </w:r>
          </w:p>
        </w:tc>
      </w:tr>
      <w:tr>
        <w:tc>
          <w:tcPr>
            <w:tcW w:type="dxa" w:w="1234"/>
          </w:tcPr>
          <w:p>
            <w:r>
              <w:t>6</w:t>
            </w:r>
          </w:p>
        </w:tc>
        <w:tc>
          <w:tcPr>
            <w:tcW w:type="dxa" w:w="1234"/>
          </w:tcPr>
          <w:p>
            <w:r>
              <w:t>Persentase publikasi jurnal internasional seluruh jenis terhadap penelitian didanai [IKU]</w:t>
            </w:r>
          </w:p>
        </w:tc>
        <w:tc>
          <w:tcPr>
            <w:tcW w:type="dxa" w:w="1234"/>
          </w:tcPr>
          <w:p>
            <w:r>
              <w:t>%</w:t>
            </w:r>
          </w:p>
        </w:tc>
        <w:tc>
          <w:tcPr>
            <w:tcW w:type="dxa" w:w="1234"/>
          </w:tcPr>
          <w:p>
            <w:r>
              <w:t>≥20 (R4)</w:t>
            </w:r>
          </w:p>
        </w:tc>
        <w:tc>
          <w:tcPr>
            <w:tcW w:type="dxa" w:w="1234"/>
          </w:tcPr>
          <w:p>
            <w:r>
              <w:t>20</w:t>
            </w:r>
          </w:p>
        </w:tc>
        <w:tc>
          <w:tcPr>
            <w:tcW w:type="dxa" w:w="1234"/>
          </w:tcPr>
          <w:p>
            <w:r>
              <w:t>22</w:t>
            </w:r>
          </w:p>
        </w:tc>
        <w:tc>
          <w:tcPr>
            <w:tcW w:type="dxa" w:w="1234"/>
          </w:tcPr>
          <w:p>
            <w:r>
              <w:t>25</w:t>
            </w:r>
          </w:p>
        </w:tc>
      </w:tr>
      <w:tr>
        <w:tc>
          <w:tcPr>
            <w:tcW w:type="dxa" w:w="1234"/>
          </w:tcPr>
          <w:p>
            <w:r>
              <w:t>7</w:t>
            </w:r>
          </w:p>
        </w:tc>
        <w:tc>
          <w:tcPr>
            <w:tcW w:type="dxa" w:w="1234"/>
          </w:tcPr>
          <w:p>
            <w:r>
              <w:t>Persentase publikasi jurnal internasional bereputasi terhadap penelitian didanai [IKU]</w:t>
            </w:r>
          </w:p>
        </w:tc>
        <w:tc>
          <w:tcPr>
            <w:tcW w:type="dxa" w:w="1234"/>
          </w:tcPr>
          <w:p>
            <w:r>
              <w:t>%</w:t>
            </w:r>
          </w:p>
        </w:tc>
        <w:tc>
          <w:tcPr>
            <w:tcW w:type="dxa" w:w="1234"/>
          </w:tcPr>
          <w:p>
            <w:r>
              <w:t>≥10 (R4)</w:t>
            </w:r>
          </w:p>
        </w:tc>
        <w:tc>
          <w:tcPr>
            <w:tcW w:type="dxa" w:w="1234"/>
          </w:tcPr>
          <w:p>
            <w:r>
              <w:t>10</w:t>
            </w:r>
          </w:p>
        </w:tc>
        <w:tc>
          <w:tcPr>
            <w:tcW w:type="dxa" w:w="1234"/>
          </w:tcPr>
          <w:p>
            <w:r>
              <w:t>12</w:t>
            </w:r>
          </w:p>
        </w:tc>
        <w:tc>
          <w:tcPr>
            <w:tcW w:type="dxa" w:w="1234"/>
          </w:tcPr>
          <w:p>
            <w:r>
              <w:t>15</w:t>
            </w:r>
          </w:p>
        </w:tc>
      </w:tr>
      <w:tr>
        <w:tc>
          <w:tcPr>
            <w:tcW w:type="dxa" w:w="1234"/>
          </w:tcPr>
          <w:p>
            <w:r>
              <w:t>8</w:t>
            </w:r>
          </w:p>
        </w:tc>
        <w:tc>
          <w:tcPr>
            <w:tcW w:type="dxa" w:w="1234"/>
          </w:tcPr>
          <w:p>
            <w:r>
              <w:t>Persentase publikasi jurnal nasional terakreditasi terhadap penelitian didanai [IKU]</w:t>
            </w:r>
          </w:p>
        </w:tc>
        <w:tc>
          <w:tcPr>
            <w:tcW w:type="dxa" w:w="1234"/>
          </w:tcPr>
          <w:p>
            <w:r>
              <w:t>%</w:t>
            </w:r>
          </w:p>
        </w:tc>
        <w:tc>
          <w:tcPr>
            <w:tcW w:type="dxa" w:w="1234"/>
          </w:tcPr>
          <w:p>
            <w:r>
              <w:t>≥30 (R4)</w:t>
            </w:r>
          </w:p>
        </w:tc>
        <w:tc>
          <w:tcPr>
            <w:tcW w:type="dxa" w:w="1234"/>
          </w:tcPr>
          <w:p>
            <w:r>
              <w:t>30</w:t>
            </w:r>
          </w:p>
        </w:tc>
        <w:tc>
          <w:tcPr>
            <w:tcW w:type="dxa" w:w="1234"/>
          </w:tcPr>
          <w:p>
            <w:r>
              <w:t>33</w:t>
            </w:r>
          </w:p>
        </w:tc>
        <w:tc>
          <w:tcPr>
            <w:tcW w:type="dxa" w:w="1234"/>
          </w:tcPr>
          <w:p>
            <w:r>
              <w:t>35</w:t>
            </w:r>
          </w:p>
        </w:tc>
      </w:tr>
      <w:tr>
        <w:tc>
          <w:tcPr>
            <w:tcW w:type="dxa" w:w="1234"/>
          </w:tcPr>
          <w:p>
            <w:r>
              <w:t>9</w:t>
            </w:r>
          </w:p>
        </w:tc>
        <w:tc>
          <w:tcPr>
            <w:tcW w:type="dxa" w:w="1234"/>
          </w:tcPr>
          <w:p>
            <w:r>
              <w:t>Persentase publikasi jurnal nasional terhadap total publikasi [IKT]</w:t>
            </w:r>
          </w:p>
        </w:tc>
        <w:tc>
          <w:tcPr>
            <w:tcW w:type="dxa" w:w="1234"/>
          </w:tcPr>
          <w:p>
            <w:r>
              <w:t>%</w:t>
            </w:r>
          </w:p>
        </w:tc>
        <w:tc>
          <w:tcPr>
            <w:tcW w:type="dxa" w:w="1234"/>
          </w:tcPr>
          <w:p>
            <w:r>
              <w:t>- (metrik lanjutan FTII)</w:t>
            </w:r>
          </w:p>
        </w:tc>
        <w:tc>
          <w:tcPr>
            <w:tcW w:type="dxa" w:w="1234"/>
          </w:tcPr>
          <w:p>
            <w:r>
              <w:t>85</w:t>
            </w:r>
          </w:p>
        </w:tc>
        <w:tc>
          <w:tcPr>
            <w:tcW w:type="dxa" w:w="1234"/>
          </w:tcPr>
          <w:p>
            <w:r>
              <w:t>87</w:t>
            </w:r>
          </w:p>
        </w:tc>
        <w:tc>
          <w:tcPr>
            <w:tcW w:type="dxa" w:w="1234"/>
          </w:tcPr>
          <w:p>
            <w:r>
              <w:t>90</w:t>
            </w:r>
          </w:p>
        </w:tc>
      </w:tr>
      <w:tr>
        <w:tc>
          <w:tcPr>
            <w:tcW w:type="dxa" w:w="1234"/>
          </w:tcPr>
          <w:p>
            <w:r>
              <w:t>10</w:t>
            </w:r>
          </w:p>
        </w:tc>
        <w:tc>
          <w:tcPr>
            <w:tcW w:type="dxa" w:w="1234"/>
          </w:tcPr>
          <w:p>
            <w:r>
              <w:t>Jumlah HKI Paten/Paten Sederhana per tahun [IKU]</w:t>
            </w:r>
          </w:p>
        </w:tc>
        <w:tc>
          <w:tcPr>
            <w:tcW w:type="dxa" w:w="1234"/>
          </w:tcPr>
          <w:p>
            <w:r>
              <w:t>Jumlah</w:t>
            </w:r>
          </w:p>
        </w:tc>
        <w:tc>
          <w:tcPr>
            <w:tcW w:type="dxa" w:w="1234"/>
          </w:tcPr>
          <w:p>
            <w:r>
              <w:t>≥3 (R4)</w:t>
            </w:r>
          </w:p>
        </w:tc>
        <w:tc>
          <w:tcPr>
            <w:tcW w:type="dxa" w:w="1234"/>
          </w:tcPr>
          <w:p>
            <w:r>
              <w:t>3</w:t>
            </w:r>
          </w:p>
        </w:tc>
        <w:tc>
          <w:tcPr>
            <w:tcW w:type="dxa" w:w="1234"/>
          </w:tcPr>
          <w:p>
            <w:r>
              <w:t>4</w:t>
            </w:r>
          </w:p>
        </w:tc>
        <w:tc>
          <w:tcPr>
            <w:tcW w:type="dxa" w:w="1234"/>
          </w:tcPr>
          <w:p>
            <w:r>
              <w:t>5</w:t>
            </w:r>
          </w:p>
        </w:tc>
      </w:tr>
      <w:tr>
        <w:tc>
          <w:tcPr>
            <w:tcW w:type="dxa" w:w="1234"/>
          </w:tcPr>
          <w:p>
            <w:r>
              <w:t>11</w:t>
            </w:r>
          </w:p>
        </w:tc>
        <w:tc>
          <w:tcPr>
            <w:tcW w:type="dxa" w:w="1234"/>
          </w:tcPr>
          <w:p>
            <w:r>
              <w:t>Jumlah HKI Non-Paten (Hak Cipta, dll.) per tahun [IKU]</w:t>
            </w:r>
          </w:p>
        </w:tc>
        <w:tc>
          <w:tcPr>
            <w:tcW w:type="dxa" w:w="1234"/>
          </w:tcPr>
          <w:p>
            <w:r>
              <w:t>Jumlah</w:t>
            </w:r>
          </w:p>
        </w:tc>
        <w:tc>
          <w:tcPr>
            <w:tcW w:type="dxa" w:w="1234"/>
          </w:tcPr>
          <w:p>
            <w:r>
              <w:t>≥10 (R4)</w:t>
            </w:r>
          </w:p>
        </w:tc>
        <w:tc>
          <w:tcPr>
            <w:tcW w:type="dxa" w:w="1234"/>
          </w:tcPr>
          <w:p>
            <w:r>
              <w:t>14</w:t>
            </w:r>
          </w:p>
        </w:tc>
        <w:tc>
          <w:tcPr>
            <w:tcW w:type="dxa" w:w="1234"/>
          </w:tcPr>
          <w:p>
            <w:r>
              <w:t>16</w:t>
            </w:r>
          </w:p>
        </w:tc>
        <w:tc>
          <w:tcPr>
            <w:tcW w:type="dxa" w:w="1234"/>
          </w:tcPr>
          <w:p>
            <w:r>
              <w:t>18</w:t>
            </w:r>
          </w:p>
        </w:tc>
      </w:tr>
      <w:tr>
        <w:tc>
          <w:tcPr>
            <w:tcW w:type="dxa" w:w="1234"/>
          </w:tcPr>
          <w:p>
            <w:r>
              <w:t>12</w:t>
            </w:r>
          </w:p>
        </w:tc>
        <w:tc>
          <w:tcPr>
            <w:tcW w:type="dxa" w:w="1234"/>
          </w:tcPr>
          <w:p>
            <w:r>
              <w:t>Persentase luaran buku ber-ISBN/book chapter terhadap penelitian didanai [IKU]</w:t>
            </w:r>
          </w:p>
        </w:tc>
        <w:tc>
          <w:tcPr>
            <w:tcW w:type="dxa" w:w="1234"/>
          </w:tcPr>
          <w:p>
            <w:r>
              <w:t>%</w:t>
            </w:r>
          </w:p>
        </w:tc>
        <w:tc>
          <w:tcPr>
            <w:tcW w:type="dxa" w:w="1234"/>
          </w:tcPr>
          <w:p>
            <w:r>
              <w:t>≥30 (R4)</w:t>
            </w:r>
          </w:p>
        </w:tc>
        <w:tc>
          <w:tcPr>
            <w:tcW w:type="dxa" w:w="1234"/>
          </w:tcPr>
          <w:p>
            <w:r>
              <w:t>20</w:t>
            </w:r>
          </w:p>
        </w:tc>
        <w:tc>
          <w:tcPr>
            <w:tcW w:type="dxa" w:w="1234"/>
          </w:tcPr>
          <w:p>
            <w:r>
              <w:t>25</w:t>
            </w:r>
          </w:p>
        </w:tc>
        <w:tc>
          <w:tcPr>
            <w:tcW w:type="dxa" w:w="1234"/>
          </w:tcPr>
          <w:p>
            <w:r>
              <w:t>30</w:t>
            </w:r>
          </w:p>
        </w:tc>
      </w:tr>
      <w:tr>
        <w:tc>
          <w:tcPr>
            <w:tcW w:type="dxa" w:w="1234"/>
          </w:tcPr>
          <w:p>
            <w:r>
              <w:t>13</w:t>
            </w:r>
          </w:p>
        </w:tc>
        <w:tc>
          <w:tcPr>
            <w:tcW w:type="dxa" w:w="1234"/>
          </w:tcPr>
          <w:p>
            <w:r>
              <w:t>Frekuensi monitoring, evaluasi, dan AMI luaran penelitian [IKU]</w:t>
            </w:r>
          </w:p>
        </w:tc>
        <w:tc>
          <w:tcPr>
            <w:tcW w:type="dxa" w:w="1234"/>
          </w:tcPr>
          <w:p>
            <w:r>
              <w:t>Kali/tahun</w:t>
            </w:r>
          </w:p>
        </w:tc>
        <w:tc>
          <w:tcPr>
            <w:tcW w:type="dxa" w:w="1234"/>
          </w:tcPr>
          <w:p>
            <w:r>
              <w:t>≥1 (R4)</w:t>
            </w:r>
          </w:p>
        </w:tc>
        <w:tc>
          <w:tcPr>
            <w:tcW w:type="dxa" w:w="1234"/>
          </w:tcPr>
          <w:p>
            <w:r>
              <w:t>≥1</w:t>
            </w:r>
          </w:p>
        </w:tc>
        <w:tc>
          <w:tcPr>
            <w:tcW w:type="dxa" w:w="1234"/>
          </w:tcPr>
          <w:p>
            <w:r>
              <w:t>≥1</w:t>
            </w:r>
          </w:p>
        </w:tc>
        <w:tc>
          <w:tcPr>
            <w:tcW w:type="dxa" w:w="1234"/>
          </w:tcPr>
          <w:p>
            <w:r>
              <w:t>≥1</w:t>
            </w:r>
          </w:p>
        </w:tc>
      </w:tr>
      <w:tr>
        <w:tc>
          <w:tcPr>
            <w:tcW w:type="dxa" w:w="1234"/>
          </w:tcPr>
          <w:p>
            <w:r>
              <w:t>14</w:t>
            </w:r>
          </w:p>
        </w:tc>
        <w:tc>
          <w:tcPr>
            <w:tcW w:type="dxa" w:w="1234"/>
          </w:tcPr>
          <w:p>
            <w:r>
              <w:t>Ketersediaan dokumentasi luaran penelitian (repositori) [IKT]</w:t>
            </w:r>
          </w:p>
        </w:tc>
        <w:tc>
          <w:tcPr>
            <w:tcW w:type="dxa" w:w="1234"/>
          </w:tcPr>
          <w:p>
            <w:r>
              <w:t>Status</w:t>
            </w:r>
          </w:p>
        </w:tc>
        <w:tc>
          <w:tcPr>
            <w:tcW w:type="dxa" w:w="1234"/>
          </w:tcPr>
          <w:p>
            <w:r>
              <w:t>-</w:t>
            </w:r>
          </w:p>
        </w:tc>
        <w:tc>
          <w:tcPr>
            <w:tcW w:type="dxa" w:w="1234"/>
          </w:tcPr>
          <w:p>
            <w:r>
              <w:t>Tersedia</w:t>
            </w:r>
          </w:p>
        </w:tc>
        <w:tc>
          <w:tcPr>
            <w:tcW w:type="dxa" w:w="1234"/>
          </w:tcPr>
          <w:p>
            <w:r>
              <w:t>Tersedia</w:t>
            </w:r>
          </w:p>
        </w:tc>
        <w:tc>
          <w:tcPr>
            <w:tcW w:type="dxa" w:w="1234"/>
          </w:tcPr>
          <w:p>
            <w:r>
              <w:t>Tersedia</w:t>
            </w:r>
          </w:p>
        </w:tc>
      </w:tr>
      <w:tr>
        <w:tc>
          <w:tcPr>
            <w:tcW w:type="dxa" w:w="1234"/>
          </w:tcPr>
          <w:p>
            <w:r>
              <w:t>15</w:t>
            </w:r>
          </w:p>
        </w:tc>
        <w:tc>
          <w:tcPr>
            <w:tcW w:type="dxa" w:w="1234"/>
          </w:tcPr>
          <w:p>
            <w:r>
              <w:t>Ketersediaan laporan evaluasi hasil penelitian [IKT]</w:t>
            </w:r>
          </w:p>
        </w:tc>
        <w:tc>
          <w:tcPr>
            <w:tcW w:type="dxa" w:w="1234"/>
          </w:tcPr>
          <w:p>
            <w:r>
              <w:t>Status</w:t>
            </w:r>
          </w:p>
        </w:tc>
        <w:tc>
          <w:tcPr>
            <w:tcW w:type="dxa" w:w="1234"/>
          </w:tcPr>
          <w:p>
            <w:r>
              <w:t>-</w:t>
            </w:r>
          </w:p>
        </w:tc>
        <w:tc>
          <w:tcPr>
            <w:tcW w:type="dxa" w:w="1234"/>
          </w:tcPr>
          <w:p>
            <w:r>
              <w:t>Tersedia</w:t>
            </w:r>
          </w:p>
        </w:tc>
        <w:tc>
          <w:tcPr>
            <w:tcW w:type="dxa" w:w="1234"/>
          </w:tcPr>
          <w:p>
            <w:r>
              <w:t>Tersedia</w:t>
            </w:r>
          </w:p>
        </w:tc>
        <w:tc>
          <w:tcPr>
            <w:tcW w:type="dxa" w:w="1234"/>
          </w:tcPr>
          <w:p>
            <w:r>
              <w:t>Tersedia</w:t>
            </w:r>
          </w:p>
        </w:tc>
      </w:tr>
      <w:tr>
        <w:tc>
          <w:tcPr>
            <w:tcW w:type="dxa" w:w="1234"/>
          </w:tcPr>
          <w:p>
            <w:r>
              <w:t>16</w:t>
            </w:r>
          </w:p>
        </w:tc>
        <w:tc>
          <w:tcPr>
            <w:tcW w:type="dxa" w:w="1234"/>
          </w:tcPr>
          <w:p>
            <w:r>
              <w:t>Jumlah luaran penelitian (artikel, HKI, prosiding) yang mendapat insentif [IKT]</w:t>
            </w:r>
          </w:p>
        </w:tc>
        <w:tc>
          <w:tcPr>
            <w:tcW w:type="dxa" w:w="1234"/>
          </w:tcPr>
          <w:p>
            <w:r>
              <w:t>Jumlah</w:t>
            </w:r>
          </w:p>
        </w:tc>
        <w:tc>
          <w:tcPr>
            <w:tcW w:type="dxa" w:w="1234"/>
          </w:tcPr>
          <w:p>
            <w:r>
              <w:t>- (praktik baik FTII)</w:t>
            </w:r>
          </w:p>
        </w:tc>
        <w:tc>
          <w:tcPr>
            <w:tcW w:type="dxa" w:w="1234"/>
          </w:tcPr>
          <w:p>
            <w:r>
              <w:t>42</w:t>
            </w:r>
          </w:p>
        </w:tc>
        <w:tc>
          <w:tcPr>
            <w:tcW w:type="dxa" w:w="1234"/>
          </w:tcPr>
          <w:p>
            <w:r>
              <w:t>44</w:t>
            </w:r>
          </w:p>
        </w:tc>
        <w:tc>
          <w:tcPr>
            <w:tcW w:type="dxa" w:w="1234"/>
          </w:tcPr>
          <w:p>
            <w:r>
              <w:t>46</w:t>
            </w:r>
          </w:p>
        </w:tc>
      </w:tr>
      <w:tr>
        <w:tc>
          <w:tcPr>
            <w:tcW w:type="dxa" w:w="1234"/>
          </w:tcPr>
          <w:p>
            <w:r>
              <w:t>17</w:t>
            </w:r>
          </w:p>
        </w:tc>
        <w:tc>
          <w:tcPr>
            <w:tcW w:type="dxa" w:w="1234"/>
          </w:tcPr>
          <w:p>
            <w:r>
              <w:t>Jumlah penghargaan kompetisi nasional/internasional atas luaran penelitian [IKT]</w:t>
            </w:r>
          </w:p>
        </w:tc>
        <w:tc>
          <w:tcPr>
            <w:tcW w:type="dxa" w:w="1234"/>
          </w:tcPr>
          <w:p>
            <w:r>
              <w:t>Jumlah</w:t>
            </w:r>
          </w:p>
        </w:tc>
        <w:tc>
          <w:tcPr>
            <w:tcW w:type="dxa" w:w="1234"/>
          </w:tcPr>
          <w:p>
            <w:r>
              <w:t>-</w:t>
            </w:r>
          </w:p>
        </w:tc>
        <w:tc>
          <w:tcPr>
            <w:tcW w:type="dxa" w:w="1234"/>
          </w:tcPr>
          <w:p>
            <w:r>
              <w:t>3</w:t>
            </w:r>
          </w:p>
        </w:tc>
        <w:tc>
          <w:tcPr>
            <w:tcW w:type="dxa" w:w="1234"/>
          </w:tcPr>
          <w:p>
            <w:r>
              <w:t>4</w:t>
            </w:r>
          </w:p>
        </w:tc>
        <w:tc>
          <w:tcPr>
            <w:tcW w:type="dxa" w:w="1234"/>
          </w:tcPr>
          <w:p>
            <w:r>
              <w:t>4</w:t>
            </w:r>
          </w:p>
        </w:tc>
      </w:tr>
      <w:tr>
        <w:tc>
          <w:tcPr>
            <w:tcW w:type="dxa" w:w="1234"/>
          </w:tcPr>
          <w:p>
            <w:r>
              <w:t>*18</w:t>
            </w:r>
          </w:p>
        </w:tc>
        <w:tc>
          <w:tcPr>
            <w:tcW w:type="dxa" w:w="1234"/>
          </w:tcPr>
          <w:p>
            <w:r>
              <w:t>Persentase penelitian dana pemerintah dipublikasikan open access [IKU]</w:t>
            </w:r>
          </w:p>
        </w:tc>
        <w:tc>
          <w:tcPr>
            <w:tcW w:type="dxa" w:w="1234"/>
          </w:tcPr>
          <w:p>
            <w:r>
              <w:t>%</w:t>
            </w:r>
          </w:p>
        </w:tc>
        <w:tc>
          <w:tcPr>
            <w:tcW w:type="dxa" w:w="1234"/>
          </w:tcPr>
          <w:p>
            <w:r>
              <w:t>-</w:t>
            </w:r>
          </w:p>
        </w:tc>
        <w:tc>
          <w:tcPr>
            <w:tcW w:type="dxa" w:w="1234"/>
          </w:tcPr>
          <w:p>
            <w:r>
              <w:t>80</w:t>
            </w:r>
          </w:p>
        </w:tc>
        <w:tc>
          <w:tcPr>
            <w:tcW w:type="dxa" w:w="1234"/>
          </w:tcPr>
          <w:p>
            <w:r>
              <w:t>88</w:t>
            </w:r>
          </w:p>
        </w:tc>
        <w:tc>
          <w:tcPr>
            <w:tcW w:type="dxa" w:w="1234"/>
          </w:tcPr>
          <w:p>
            <w:r>
              <w:t>95</w:t>
            </w:r>
          </w:p>
        </w:tc>
      </w:tr>
      <w:tr>
        <w:tc>
          <w:tcPr>
            <w:tcW w:type="dxa" w:w="1234"/>
          </w:tcPr>
          <w:p>
            <w:r>
              <w:t>*19</w:t>
            </w:r>
          </w:p>
        </w:tc>
        <w:tc>
          <w:tcPr>
            <w:tcW w:type="dxa" w:w="1234"/>
          </w:tcPr>
          <w:p>
            <w:r>
              <w:t>Pelaksanaan root-cause analysis &amp; SWOT tahunan Standar Luaran Penelitian (sesuai Standar SPMI) [IKT]</w:t>
            </w:r>
          </w:p>
        </w:tc>
        <w:tc>
          <w:tcPr>
            <w:tcW w:type="dxa" w:w="1234"/>
          </w:tcPr>
          <w:p>
            <w:r>
              <w:t>Status</w:t>
            </w:r>
          </w:p>
        </w:tc>
        <w:tc>
          <w:tcPr>
            <w:tcW w:type="dxa" w:w="1234"/>
          </w:tcPr>
          <w:p>
            <w:r>
              <w:t>-</w:t>
            </w:r>
          </w:p>
        </w:tc>
        <w:tc>
          <w:tcPr>
            <w:tcW w:type="dxa" w:w="1234"/>
          </w:tcPr>
          <w:p>
            <w:r>
              <w:t>Terlaksana</w:t>
            </w:r>
          </w:p>
        </w:tc>
        <w:tc>
          <w:tcPr>
            <w:tcW w:type="dxa" w:w="1234"/>
          </w:tcPr>
          <w:p>
            <w:r>
              <w:t>Terlaksana</w:t>
            </w:r>
          </w:p>
        </w:tc>
        <w:tc>
          <w:tcPr>
            <w:tcW w:type="dxa" w:w="1234"/>
          </w:tcPr>
          <w:p>
            <w:r>
              <w:t>Terlaksana</w:t>
            </w:r>
          </w:p>
        </w:tc>
      </w:tr>
    </w:tbl>
    <w:p>
      <w:pPr/>
    </w:p>
    <w:p>
      <w:pPr>
        <w:pStyle w:val="Heading2"/>
      </w:pPr>
      <w:r>
        <w:rPr/>
        <w:t>5. STRATEGI PENCAPAIAN</w:t>
      </w:r>
    </w:p>
    <w:p>
      <w:pPr>
        <w:pStyle w:val="ListNumber"/>
      </w:pPr>
      <w:r>
        <w:rPr/>
        <w:t>Rektor menetapkan kebijakan Standar Luaran Penelitian FTII sebagai bagian dari SPMI Universitas, dengan ambang indikator disetarakan pada skor tertinggi instrumen LAM Teknik dan kriteria Unggul LAM INFOKOM.</w:t>
      </w:r>
    </w:p>
    <w:p>
      <w:pPr>
        <w:pStyle w:val="ListNumber"/>
      </w:pPr>
      <w:r>
        <w:rPr/>
        <w:t>DPPMP menyatukan dua baris indikator publikasi dari penelitian yang didanai yang sebelumnya tidak konsisten menjadi satu indikator tunggal bertarget 100%, dan menyusun definisi operasional yang jelas untuk menghindari duplikasi data.</w:t>
      </w:r>
    </w:p>
    <w:p>
      <w:pPr>
        <w:pStyle w:val="ListNumber"/>
      </w:pPr>
      <w:r>
        <w:rPr/>
        <w:t>DPPMP mewajibkan setiap penelitian yang memperoleh pendanaan internal maupun eksternal menghasilkan luaran publikasi, serta menetapkan rata-rata jumlah publikasi per dosen per tahun sebagai indikator pendamping berbasis individu.</w:t>
      </w:r>
    </w:p>
    <w:p>
      <w:pPr>
        <w:pStyle w:val="ListNumber"/>
      </w:pPr>
      <w:r>
        <w:rPr/>
        <w:t>DPPMP mendorong dan mendokumentasikan metodologi penghitungan keterlibatan mahasiswa sebagai co-author publikasi dosen, mempertahankan capaian di atas 75% sebagai praktik unggulan yang diperkuat melalui pendampingan penulisan bersama.</w:t>
      </w:r>
    </w:p>
    <w:p>
      <w:pPr>
        <w:pStyle w:val="ListNumber"/>
      </w:pPr>
      <w:r>
        <w:rPr/>
        <w:t>DPPMP memecah pelaporan publikasi jurnal internasional menjadi kategori seluruh jenis (≥20%) dan bereputasi (≥10%) terhadap jumlah penelitian yang didanai, melalui pelatihan penulisan artikel bereputasi dan pendampingan submisi ke jurnal terindeks.</w:t>
      </w:r>
    </w:p>
    <w:p>
      <w:pPr>
        <w:pStyle w:val="ListNumber"/>
      </w:pPr>
      <w:r>
        <w:rPr/>
        <w:t>DPPMP memecah pelaporan publikasi jurnal nasional menjadi kategori terakreditasi (≥30% terhadap penelitian didanai) dan kategori umum (metrik lanjutan terhadap total publikasi), melalui pendampingan penulisan dan pemetaan jurnal nasional terakreditasi yang relevan dengan bidang keilmuan FTII.</w:t>
      </w:r>
    </w:p>
    <w:p>
      <w:pPr>
        <w:pStyle w:val="ListNumber"/>
      </w:pPr>
      <w:r>
        <w:rPr/>
        <w:t>DPPMP memfasilitasi proses pengajuan HKI dengan target terpisah: percepatan perolehan HKI Paten/Paten Sederhana menuju 5 per tahun melalui pendampingan drafting paten, dan mempertahankan capaian HKI Non-Paten pada rentang 14-18 per tahun.</w:t>
      </w:r>
    </w:p>
    <w:p>
      <w:pPr>
        <w:pStyle w:val="ListNumber"/>
      </w:pPr>
      <w:r>
        <w:rPr/>
        <w:t>DPPMP dan Fakultas mengembangkan program pendampingan penulisan buku ber-ISBN dan book chapter dari hasil penelitian, menargetkan peningkatan bertahap menuju 30% terhadap jumlah penelitian yang didanai.</w:t>
      </w:r>
    </w:p>
    <w:p>
      <w:pPr>
        <w:pStyle w:val="ListNumber"/>
      </w:pPr>
      <w:r>
        <w:rPr/>
        <w:t>Fakultas dan Program Studi mendorong penelitian yang menghasilkan artikel ilmiah, buku, prosiding, teknologi tepat guna, model, prototipe, maupun luaran inovatif lainnya yang relevan dengan bidang keilmuan FTII.</w:t>
      </w:r>
    </w:p>
    <w:p>
      <w:pPr>
        <w:pStyle w:val="ListNumber"/>
      </w:pPr>
      <w:r>
        <w:rPr/>
        <w:t>Universitas menyediakan dan memperluas program insentif bagi dosen dan mahasiswa yang menghasilkan luaran penelitian, dengan target jumlah luaran yang mendapat insentif meningkat konsisten menuju 46 per tahun.</w:t>
      </w:r>
    </w:p>
    <w:p>
      <w:pPr>
        <w:pStyle w:val="ListNumber"/>
      </w:pPr>
      <w:r>
        <w:rPr/>
        <w:t>DPPMP memfasilitasi keikutsertaan dosen dan mahasiswa dalam seminar, konferensi, kompetisi, dan forum ilmiah nasional maupun internasional untuk meningkatkan jumlah penghargaan luaran penelitian menuju 4 per tahun.</w:t>
      </w:r>
    </w:p>
    <w:p>
      <w:pPr>
        <w:pStyle w:val="ListNumber"/>
      </w:pPr>
      <w:r>
        <w:rPr/>
        <w:t>DPPMP mendokumentasikan seluruh luaran penelitian dalam sistem informasi penelitian dan repositori institusi sebagai bukti ketercapaian standar luaran penelitian secara lengkap dan mudah ditelusuri.</w:t>
      </w:r>
    </w:p>
    <w:p>
      <w:pPr>
        <w:pStyle w:val="ListNumber"/>
      </w:pPr>
      <w:r>
        <w:rPr/>
        <w:t>Fakultas, Program Studi, dan DPPMP mengembangkan jejaring kerja sama penelitian dengan perguruan tinggi, industri, pemerintah, dan mitra internasional untuk meningkatkan kualitas dan dampak luaran penelitian.</w:t>
      </w:r>
    </w:p>
    <w:p>
      <w:pPr>
        <w:pStyle w:val="ListNumber"/>
      </w:pPr>
      <w:r>
        <w:rPr/>
        <w:t>DPPMP melakukan publikasi dan diseminasi hasil penelitian melalui jurnal, prosiding, repositori institusi, dan media ilmiah lainnya agar luaran penelitian dapat dimanfaatkan masyarakat dan pemangku kepentingan.</w:t>
      </w:r>
    </w:p>
    <w:p>
      <w:pPr>
        <w:pStyle w:val="ListNumber"/>
      </w:pPr>
      <w:r>
        <w:rPr/>
        <w:t>DPPMP bersama DJM menegaskan frekuensi monitoring, evaluasi, dan Audit Mutu Internal (AMI) atas ketercapaian Standar Luaran Penelitian menjadi paling sedikit satu kali per tahun, tidak lagi hanya satu kali per siklus PPEPP.</w:t>
      </w:r>
    </w:p>
    <w:p>
      <w:pPr>
        <w:pStyle w:val="ListNumber"/>
      </w:pPr>
      <w:r>
        <w:rPr/>
        <w:t>DJM, UJM, dan GKM melaksanakan monitoring, evaluasi, dan AMI berkala atas seluruh indikator Standar Luaran Penelitian, serta menyusun Rencana Tindak Lanjut (RTL) sebagai bagian dari siklus PPEPP.</w:t>
      </w:r>
    </w:p>
    <w:p>
      <w:pPr/>
    </w:p>
    <w:p>
      <w:pPr>
        <w:pStyle w:val="ListNumber"/>
      </w:pPr>
      <w:r>
        <w:rPr/>
        <w:t>DPPMP memantau dan melaporkan persentase penelitian dana pemerintah yang dipublikasikan open access melalui repositori institusi atau jurnal akses terbuka, dilaporkan setiap tahun.</w:t>
      </w:r>
    </w:p>
    <w:p>
      <w:pPr>
        <w:pStyle w:val="ListNumber"/>
      </w:pPr>
      <w:r>
        <w:rPr/>
        <w:t>DJM, UJM, dan GKM melaksanakan root-cause analysis dan SWOT tahunan atas ketercapaian Standar Luaran Penelitian mengikuti template dan prosedur yang ditetapkan Standar Penjaminan Mutu Internal FTII, hasilnya menjadi bahan wajib RTM.</w:t>
      </w:r>
    </w:p>
    <w:p>
      <w:pPr>
        <w:pStyle w:val="Heading2"/>
      </w:pPr>
      <w:r>
        <w:rPr/>
        <w:t>6. MEKANISME EVALUASI</w:t>
      </w:r>
    </w:p>
    <w:p>
      <w:pPr>
        <w:pStyle w:val="ListNumber"/>
      </w:pPr>
      <w:r>
        <w:rPr/>
        <w:t>Evaluasi ketercapaian publikasi dari penelitian yang didanai dilakukan oleh DPPMP setiap akhir tahun akademik berdasarkan rekapitulasi laporan penelitian dan data publikasi dosen.</w:t>
      </w:r>
    </w:p>
    <w:p>
      <w:pPr>
        <w:pStyle w:val="ListNumber"/>
      </w:pPr>
      <w:r>
        <w:rPr/>
        <w:t>Verifikasi keterlibatan mahasiswa sebagai co-author dilakukan oleh Ketua Program Studi berdasarkan dokumen publikasi, divalidasi oleh GKM Program Studi.</w:t>
      </w:r>
    </w:p>
    <w:p>
      <w:pPr>
        <w:pStyle w:val="ListNumber"/>
      </w:pPr>
      <w:r>
        <w:rPr/>
        <w:t>Evaluasi capaian publikasi jurnal internasional dan nasional (seluruh kategori) dilakukan oleh DPPMP setiap akhir tahun akademik berdasarkan basis data Scopus/SINTA dan jumlah penelitian yang didanai.</w:t>
      </w:r>
    </w:p>
    <w:p>
      <w:pPr>
        <w:pStyle w:val="ListNumber"/>
      </w:pPr>
      <w:r>
        <w:rPr/>
        <w:t>Verifikasi perolehan HKI Paten dan Non-Paten dilakukan oleh DPPMP berdasarkan sertifikat/tanda terima pendaftaran HKI, dilaporkan terpisah per kategori setiap tahun.</w:t>
      </w:r>
    </w:p>
    <w:p>
      <w:pPr>
        <w:pStyle w:val="ListNumber"/>
      </w:pPr>
      <w:r>
        <w:rPr/>
        <w:t>Evaluasi capaian luaran buku ber-ISBN/book chapter dilakukan oleh DPPMP setiap akhir tahun akademik berdasarkan dokumen penerbitan dan ISBN.</w:t>
      </w:r>
    </w:p>
    <w:p>
      <w:pPr>
        <w:pStyle w:val="ListNumber"/>
      </w:pPr>
      <w:r>
        <w:rPr/>
        <w:t>Audit Mutu Internal (AMI) dilaksanakan oleh DJM dan UJM Fakultas paling sedikit satu kali per tahun untuk memastikan kesesuaian pelaksanaan seluruh indikator pada standar ini terhadap ambang yang ditetapkan.</w:t>
      </w:r>
    </w:p>
    <w:p>
      <w:pPr>
        <w:pStyle w:val="ListNumber"/>
      </w:pPr>
      <w:r>
        <w:rPr/>
        <w:t>Rapat Tinjauan Manajemen (RTM) tingkat Fakultas diselenggarakan setelah setiap siklus AMI untuk membahas hasil evaluasi, capaian terhadap ambang target, dan menyusun Rencana Tindak Lanjut (RTL).</w:t>
      </w:r>
    </w:p>
    <w:p>
      <w:pPr>
        <w:pStyle w:val="ListNumber"/>
      </w:pPr>
      <w:r>
        <w:rPr/>
        <w:t>Peninjauan menyeluruh terhadap Standar Luaran Penelitian dilakukan paling sedikit satu kali setiap siklus Renstra Penelitian (4-5 tahun) atau lebih cepat apabila terdapat perubahan signifikan pada kriteria LAM Teknik/LAM INFOKOM.</w:t>
      </w:r>
    </w:p>
    <w:p>
      <w:pPr/>
    </w:p>
    <w:p>
      <w:pPr>
        <w:pStyle w:val="Heading2"/>
      </w:pPr>
      <w:r>
        <w:rPr/>
        <w:t>7. DOKUMEN / BUKTI PENDUKUNG</w:t>
      </w:r>
    </w:p>
    <w:p>
      <w:pPr>
        <w:pStyle w:val="ListBullet"/>
      </w:pPr>
      <w:r>
        <w:rPr/>
        <w:t>Dokumen kebijakan dan penetapan Standar Luaran Penelitian FTII (Surat Keputusan Rektor).</w:t>
      </w:r>
    </w:p>
    <w:p>
      <w:pPr>
        <w:pStyle w:val="ListBullet"/>
      </w:pPr>
      <w:r>
        <w:rPr/>
        <w:t>Laporan penelitian dan data publikasi dosen per tahun akademik, termasuk rekapitulasi persentase publikasi terhadap jumlah penelitian yang didanai.</w:t>
      </w:r>
    </w:p>
    <w:p>
      <w:pPr>
        <w:pStyle w:val="ListBullet"/>
      </w:pPr>
      <w:r>
        <w:rPr/>
        <w:t>Dokumen publikasi ilmiah yang mencantumkan mahasiswa sebagai co-author, beserta rekapitulasi persentase keterlibatan mahasiswa.</w:t>
      </w:r>
    </w:p>
    <w:p>
      <w:pPr>
        <w:pStyle w:val="ListBullet"/>
      </w:pPr>
      <w:r>
        <w:rPr/>
        <w:t>Basis data publikasi jurnal internasional (seluruh jenis dan bereputasi) dan jurnal nasional (terakreditasi dan umum) per tahun.</w:t>
      </w:r>
    </w:p>
    <w:p>
      <w:pPr>
        <w:pStyle w:val="ListBullet"/>
      </w:pPr>
      <w:r>
        <w:rPr/>
        <w:t>Sertifikat dan dokumen pendaftaran HKI, dipisah per kategori Paten/Paten Sederhana dan Non-Paten.</w:t>
      </w:r>
    </w:p>
    <w:p>
      <w:pPr>
        <w:pStyle w:val="ListBullet"/>
      </w:pPr>
      <w:r>
        <w:rPr/>
        <w:t>Dokumen penerbitan buku ber-ISBN dan book chapter hasil penelitian.</w:t>
      </w:r>
    </w:p>
    <w:p>
      <w:pPr>
        <w:pStyle w:val="ListBullet"/>
      </w:pPr>
      <w:r>
        <w:rPr/>
        <w:t>Dokumen insentif luaran penelitian dan penghargaan kompetisi nasional/internasional yang diperoleh dosen dan mahasiswa.</w:t>
      </w:r>
    </w:p>
    <w:p>
      <w:pPr>
        <w:pStyle w:val="ListBullet"/>
      </w:pPr>
      <w:r>
        <w:rPr/>
        <w:t>Dokumentasi luaran penelitian dalam sistem informasi penelitian dan repositori institusi.</w:t>
      </w:r>
    </w:p>
    <w:p>
      <w:pPr>
        <w:pStyle w:val="ListBullet"/>
      </w:pPr>
      <w:r>
        <w:rPr/>
        <w:t>Laporan evaluasi hasil penelitian dan Laporan Audit Mutu Internal (AMI) atas Standar Luaran Penelitian.</w:t>
      </w:r>
    </w:p>
    <w:p>
      <w:pPr>
        <w:pStyle w:val="ListBullet"/>
      </w:pPr>
      <w:r>
        <w:rPr/>
        <w:t>Berita Acara Rapat Tinjauan Manajemen (RTM) dan Rencana Tindak Lanjut (RTL) hasil evaluasi dan AMI periode berjalan.</w:t>
      </w:r>
    </w:p>
    <w:p>
      <w:pPr>
        <w:pStyle w:val="ListBullet"/>
      </w:pPr>
      <w:r>
        <w:rPr/>
        <w:t>Dokumen pemetaan gap Standar Luaran Penelitian terhadap dokumen rujukan (standarluaranpenelitian.docx).</w:t>
      </w:r>
    </w:p>
    <w:p>
      <w:pPr/>
    </w:p>
    <w:p>
      <w:pPr/>
      <w:r>
        <w:rPr/>
        <w:t>Disusun di Semarang pada tanggal 31 Juli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