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2134" w14:textId="77777777" w:rsidR="001078EF" w:rsidRPr="001078EF" w:rsidRDefault="001078EF" w:rsidP="001078EF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078EF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738481F5" w14:textId="77777777" w:rsidR="001078EF" w:rsidRPr="001078EF" w:rsidRDefault="001078EF" w:rsidP="001078EF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For optimization purposes, sometimes it is more useful to have a one number summary than studying both specificity and sensitivity. One preferred metric is </w:t>
      </w:r>
      <w:r w:rsidRPr="001078EF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balanced accuracy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. Because specificity and sensitivity are rates, it is more appropriate to compute the </w:t>
      </w:r>
      <w:r w:rsidRPr="001078EF">
        <w:rPr>
          <w:rFonts w:ascii="Helvetica" w:eastAsia="Times New Roman" w:hAnsi="Helvetica" w:cs="Helvetica"/>
          <w:b/>
          <w:bCs/>
          <w:i/>
          <w:iCs/>
          <w:color w:val="313131"/>
          <w:kern w:val="0"/>
          <w:szCs w:val="24"/>
        </w:rPr>
        <w:t>harmonic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 average. In fact, the </w:t>
      </w:r>
      <w:r w:rsidRPr="001078EF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F1-score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, a widely used one-number summary, is the harmonic average of precision and recall. </w:t>
      </w:r>
    </w:p>
    <w:p w14:paraId="3D7A8B71" w14:textId="77777777" w:rsidR="001078EF" w:rsidRPr="001078EF" w:rsidRDefault="001078EF" w:rsidP="001078EF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Depending on the context, some type of errors are more costly than others. The </w:t>
      </w:r>
      <w:r w:rsidRPr="001078EF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F1-score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 can be adapted to weigh specificity and sensitivity differently. </w:t>
      </w:r>
    </w:p>
    <w:p w14:paraId="21443635" w14:textId="77777777" w:rsidR="001078EF" w:rsidRPr="001078EF" w:rsidRDefault="001078EF" w:rsidP="001078EF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You can compute the </w:t>
      </w:r>
      <w:r w:rsidRPr="001078EF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F1-score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 using the </w:t>
      </w:r>
      <w:r w:rsidRPr="001078EF">
        <w:rPr>
          <w:rFonts w:ascii="Courier New" w:eastAsia="Times New Roman" w:hAnsi="Courier New" w:cs="Courier New"/>
          <w:color w:val="313131"/>
          <w:kern w:val="0"/>
          <w:szCs w:val="24"/>
        </w:rPr>
        <w:t>F_meas()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 function in the </w:t>
      </w:r>
      <w:r w:rsidRPr="001078EF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caret</w:t>
      </w:r>
      <w:r w:rsidRPr="001078EF">
        <w:rPr>
          <w:rFonts w:ascii="Helvetica" w:eastAsia="Times New Roman" w:hAnsi="Helvetica" w:cs="Helvetica"/>
          <w:color w:val="313131"/>
          <w:kern w:val="0"/>
          <w:szCs w:val="24"/>
        </w:rPr>
        <w:t> package.</w:t>
      </w:r>
    </w:p>
    <w:p w14:paraId="50E06605" w14:textId="77777777" w:rsidR="001078EF" w:rsidRPr="001078EF" w:rsidRDefault="001078EF" w:rsidP="001078EF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078EF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</w:t>
      </w:r>
    </w:p>
    <w:p w14:paraId="4BB6B4B1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maximize F-score</w:t>
      </w:r>
    </w:p>
    <w:p w14:paraId="3B3ED333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cutoff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seq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(61,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70)</w:t>
      </w:r>
    </w:p>
    <w:p w14:paraId="743930C1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F_1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map_dbl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){</w:t>
      </w:r>
    </w:p>
    <w:p w14:paraId="51104529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y_hat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ifelse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train_set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&gt;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783A2935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factor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levels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6A4BC4FF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F_meas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data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y_hat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reference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factor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train_set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77D15675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34EEAEF4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43BAA892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data.frame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F_1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6AE1D263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ggplot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cutoff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F_1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745108A3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geom_point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63C54BF9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geom_line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()</w:t>
      </w:r>
    </w:p>
    <w:p w14:paraId="23008BEA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67045E88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>max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F_1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2DAB6F09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24CF67C4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best_cutoff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cutoff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[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which.max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F_1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)]</w:t>
      </w:r>
    </w:p>
    <w:p w14:paraId="43CC8639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best_cutoff</w:t>
      </w:r>
    </w:p>
    <w:p w14:paraId="1845FF24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5059D807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y_hat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ifelse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height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&gt;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best_cutoff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"Female")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21C1571E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factor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levels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levels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test_set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1137D3D2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sensitivity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data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y_hat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reference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25C5E26D" w14:textId="77777777" w:rsidR="001078EF" w:rsidRPr="001078EF" w:rsidRDefault="001078EF" w:rsidP="00107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specificity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data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y_hat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reference 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1078E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1078E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3DA6F52B" w14:textId="77777777" w:rsidR="009016B6" w:rsidRPr="001078EF" w:rsidRDefault="009016B6"/>
    <w:sectPr w:rsidR="009016B6" w:rsidRPr="00107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0777"/>
    <w:multiLevelType w:val="multilevel"/>
    <w:tmpl w:val="465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11"/>
    <w:rsid w:val="001078EF"/>
    <w:rsid w:val="00174311"/>
    <w:rsid w:val="009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3CCF-E268-4994-B3CA-119738D6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2020-10-27T18:56:00Z</dcterms:created>
  <dcterms:modified xsi:type="dcterms:W3CDTF">2020-10-27T18:56:00Z</dcterms:modified>
</cp:coreProperties>
</file>