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A442" w14:textId="77777777" w:rsidR="00660FA2" w:rsidRPr="00660FA2" w:rsidRDefault="00660FA2" w:rsidP="00660FA2">
      <w:pPr>
        <w:spacing w:line="276" w:lineRule="auto"/>
        <w:jc w:val="center"/>
        <w:rPr>
          <w:rFonts w:ascii="Times New Roman" w:hAnsi="Times New Roman" w:cs="Times New Roman"/>
          <w:b/>
          <w:bCs/>
          <w:sz w:val="24"/>
          <w:szCs w:val="24"/>
        </w:rPr>
      </w:pPr>
      <w:r w:rsidRPr="00660FA2">
        <w:rPr>
          <w:rFonts w:ascii="Times New Roman" w:hAnsi="Times New Roman" w:cs="Times New Roman"/>
          <w:b/>
          <w:bCs/>
          <w:sz w:val="24"/>
          <w:szCs w:val="24"/>
        </w:rPr>
        <w:t>The Evolving Role of Virtual Health Assistants and Chatbots in Modern Patient Care</w:t>
      </w:r>
    </w:p>
    <w:p w14:paraId="0B20387E"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Abstract:</w:t>
      </w:r>
      <w:r w:rsidRPr="00660FA2">
        <w:rPr>
          <w:rFonts w:ascii="Times New Roman" w:hAnsi="Times New Roman" w:cs="Times New Roman"/>
          <w:sz w:val="24"/>
          <w:szCs w:val="24"/>
        </w:rPr>
        <w:t> The rapid advancements in Artificial Intelligence (AI) and natural language processing (NLP) have ushered in a new era for healthcare, profoundly impacting patient care delivery. Virtual Health Assistants (VHAs) and chatbots, powered by these technologies, are increasingly being integrated into various aspects of healthcare, from routine administrative tasks to complex patient support and education. This paper explores the burgeoning role of VHAs and chatbots in patient care, examining their key applications, significant benefits, inherent challenges, and future trajectories. Drawing on recent literature, it highlights how these digital tools are enhancing accessibility, personalizing care, and improving efficiency, while also addressing critical concerns regarding accuracy, data privacy, and the indispensable human element in healthcare.</w:t>
      </w:r>
    </w:p>
    <w:p w14:paraId="6E23FC4F"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Keywords:</w:t>
      </w:r>
      <w:r w:rsidRPr="00660FA2">
        <w:rPr>
          <w:rFonts w:ascii="Times New Roman" w:hAnsi="Times New Roman" w:cs="Times New Roman"/>
          <w:sz w:val="24"/>
          <w:szCs w:val="24"/>
        </w:rPr>
        <w:t> Virtual Health Assistant, Chatbots, Artificial Intelligence, Patient Care, Digital Health, Remote Monitoring, Mental Health, Medication Adherence, Symptom Checker.</w:t>
      </w:r>
    </w:p>
    <w:p w14:paraId="759347ED"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pict w14:anchorId="14AD45CD">
          <v:rect id="_x0000_i1037" style="width:0;height:.75pt" o:hralign="center" o:hrstd="t" o:hrnoshade="t" o:hr="t" fillcolor="#1e293b" stroked="f"/>
        </w:pict>
      </w:r>
    </w:p>
    <w:p w14:paraId="2E3B3839"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1. Introduction</w:t>
      </w:r>
    </w:p>
    <w:p w14:paraId="30E8B68E"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 xml:space="preserve">The healthcare landscape is undergoing a profound digital transformation, driven by the imperative to improve efficiency, expand accessibility, and personalize patient experiences. At the forefront of this evolution are Virtual Health Assistants (VHAs) and chatbots – AI-driven conversational agents designed to interact with users, provide information, and perform tasks. While traditionally associated with customer service, their application in patient care is rapidly expanding, promising to revolutionize how healthcare is delivered and consumed. These tools leverage sophisticated algorithms, natural language processing (NLP), and machine learning (ML) to understand patient queries, offer tailored insights, and facilitate various aspects of health management. This paper delves into the multifaceted role of VHAs and chatbots in contemporary patient care, </w:t>
      </w:r>
      <w:proofErr w:type="spellStart"/>
      <w:r w:rsidRPr="00660FA2">
        <w:rPr>
          <w:rFonts w:ascii="Times New Roman" w:hAnsi="Times New Roman" w:cs="Times New Roman"/>
          <w:sz w:val="24"/>
          <w:szCs w:val="24"/>
        </w:rPr>
        <w:t>analyzing</w:t>
      </w:r>
      <w:proofErr w:type="spellEnd"/>
      <w:r w:rsidRPr="00660FA2">
        <w:rPr>
          <w:rFonts w:ascii="Times New Roman" w:hAnsi="Times New Roman" w:cs="Times New Roman"/>
          <w:sz w:val="24"/>
          <w:szCs w:val="24"/>
        </w:rPr>
        <w:t xml:space="preserve"> their current applications, the benefits they offer, the challenges they pose, and their potential future impact.</w:t>
      </w:r>
    </w:p>
    <w:p w14:paraId="6AB022E0"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2. The Evolution and Mechanism of VHAs and Chatbots in Healthcare</w:t>
      </w:r>
    </w:p>
    <w:p w14:paraId="0236DB8C"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The journey of conversational AI in healthcare has progressed from rudimentary rule-based systems to highly intelligent, context-aware platforms. Early chatbots primarily offered pre-programmed responses to frequently asked questions, lacking the ability to understand nuances or adapt to complex situations. Modern VHAs and chatbots, however, are powered by advanced AI, including deep learning models, which enable them to process and interpret natural language, learn from interactions, and provide more sophisticated and personalized responses (Bickmore et al., 2019).</w:t>
      </w:r>
    </w:p>
    <w:p w14:paraId="0D913A1E"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At their core, these systems utilize NLP to understand user input, sentiment analysis to gauge emotional states, and machine learning algorithms to continuously improve their performance based on vast datasets of medical information and patient interactions. They can be integrated into various platforms, including websites, mobile applications, and voice assistants, offering patients a convenient and accessible point of contact for their healthcare needs.</w:t>
      </w:r>
    </w:p>
    <w:p w14:paraId="176F437B"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lastRenderedPageBreak/>
        <w:t>3. Key Applications in Patient Care</w:t>
      </w:r>
    </w:p>
    <w:p w14:paraId="227C811B"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The versatility of VHAs and chatbots allows for their deployment across a wide spectrum of patient care functions:</w:t>
      </w:r>
    </w:p>
    <w:p w14:paraId="1D719DDC"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Symptom Checking and Triage:</w:t>
      </w:r>
      <w:r w:rsidRPr="00660FA2">
        <w:rPr>
          <w:rFonts w:ascii="Times New Roman" w:hAnsi="Times New Roman" w:cs="Times New Roman"/>
          <w:sz w:val="24"/>
          <w:szCs w:val="24"/>
        </w:rPr>
        <w:t> Chatbots can act as initial screeners, asking a series of questions about symptoms and providing preliminary assessments or recommendations on whether to seek professional medical attention, and if so, how urgently (Miner et al., 2020). While not diagnostic tools, they can guide patients to appropriate care pathways, potentially reducing unnecessary emergency room visits.</w:t>
      </w:r>
    </w:p>
    <w:p w14:paraId="2AC1CB7A"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Medication Management and Adherence:</w:t>
      </w:r>
      <w:r w:rsidRPr="00660FA2">
        <w:rPr>
          <w:rFonts w:ascii="Times New Roman" w:hAnsi="Times New Roman" w:cs="Times New Roman"/>
          <w:sz w:val="24"/>
          <w:szCs w:val="24"/>
        </w:rPr>
        <w:t> VHAs can send personalized reminders for medication intake, provide information about drug interactions, and help patients track their adherence to prescribed regimens. This is particularly valuable for chronic disease management, where consistent medication use is crucial for positive outcomes (Serrano &amp; de la Torre-Díez, 2021).</w:t>
      </w:r>
    </w:p>
    <w:p w14:paraId="67A7D6E4"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Chronic Disease Management:</w:t>
      </w:r>
      <w:r w:rsidRPr="00660FA2">
        <w:rPr>
          <w:rFonts w:ascii="Times New Roman" w:hAnsi="Times New Roman" w:cs="Times New Roman"/>
          <w:sz w:val="24"/>
          <w:szCs w:val="24"/>
        </w:rPr>
        <w:t> For conditions like diabetes, hypertension, or heart disease, VHAs can help patients monitor vital signs, log dietary intake, provide educational content, and offer motivational support. They can also alert healthcare providers to concerning trends, facilitating timely interventions (Oh et al., 2022).</w:t>
      </w:r>
    </w:p>
    <w:p w14:paraId="2CEBE549"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Mental Health Support and Well-being:</w:t>
      </w:r>
      <w:r w:rsidRPr="00660FA2">
        <w:rPr>
          <w:rFonts w:ascii="Times New Roman" w:hAnsi="Times New Roman" w:cs="Times New Roman"/>
          <w:sz w:val="24"/>
          <w:szCs w:val="24"/>
        </w:rPr>
        <w:t xml:space="preserve"> Chatbots like </w:t>
      </w:r>
      <w:proofErr w:type="spellStart"/>
      <w:r w:rsidRPr="00660FA2">
        <w:rPr>
          <w:rFonts w:ascii="Times New Roman" w:hAnsi="Times New Roman" w:cs="Times New Roman"/>
          <w:sz w:val="24"/>
          <w:szCs w:val="24"/>
        </w:rPr>
        <w:t>Woebot</w:t>
      </w:r>
      <w:proofErr w:type="spellEnd"/>
      <w:r w:rsidRPr="00660FA2">
        <w:rPr>
          <w:rFonts w:ascii="Times New Roman" w:hAnsi="Times New Roman" w:cs="Times New Roman"/>
          <w:sz w:val="24"/>
          <w:szCs w:val="24"/>
        </w:rPr>
        <w:t xml:space="preserve"> or </w:t>
      </w:r>
      <w:proofErr w:type="spellStart"/>
      <w:r w:rsidRPr="00660FA2">
        <w:rPr>
          <w:rFonts w:ascii="Times New Roman" w:hAnsi="Times New Roman" w:cs="Times New Roman"/>
          <w:sz w:val="24"/>
          <w:szCs w:val="24"/>
        </w:rPr>
        <w:t>Wysa</w:t>
      </w:r>
      <w:proofErr w:type="spellEnd"/>
      <w:r w:rsidRPr="00660FA2">
        <w:rPr>
          <w:rFonts w:ascii="Times New Roman" w:hAnsi="Times New Roman" w:cs="Times New Roman"/>
          <w:sz w:val="24"/>
          <w:szCs w:val="24"/>
        </w:rPr>
        <w:t xml:space="preserve"> offer accessible, low-stigma support for mental health concerns, including anxiety, depression, and stress. They can deliver cognitive </w:t>
      </w:r>
      <w:proofErr w:type="spellStart"/>
      <w:r w:rsidRPr="00660FA2">
        <w:rPr>
          <w:rFonts w:ascii="Times New Roman" w:hAnsi="Times New Roman" w:cs="Times New Roman"/>
          <w:sz w:val="24"/>
          <w:szCs w:val="24"/>
        </w:rPr>
        <w:t>behavioral</w:t>
      </w:r>
      <w:proofErr w:type="spellEnd"/>
      <w:r w:rsidRPr="00660FA2">
        <w:rPr>
          <w:rFonts w:ascii="Times New Roman" w:hAnsi="Times New Roman" w:cs="Times New Roman"/>
          <w:sz w:val="24"/>
          <w:szCs w:val="24"/>
        </w:rPr>
        <w:t xml:space="preserve"> therapy (CBT) techniques, mindfulness exercises, and provide a safe space for users to express themselves, often bridging gaps in traditional mental healthcare access (Inkster et al., 2018; although not latest, this is a foundational study). More recent work explores their potential as a first line of support and for follow-up care (Abd-</w:t>
      </w:r>
      <w:proofErr w:type="spellStart"/>
      <w:r w:rsidRPr="00660FA2">
        <w:rPr>
          <w:rFonts w:ascii="Times New Roman" w:hAnsi="Times New Roman" w:cs="Times New Roman"/>
          <w:sz w:val="24"/>
          <w:szCs w:val="24"/>
        </w:rPr>
        <w:t>Alrazaq</w:t>
      </w:r>
      <w:proofErr w:type="spellEnd"/>
      <w:r w:rsidRPr="00660FA2">
        <w:rPr>
          <w:rFonts w:ascii="Times New Roman" w:hAnsi="Times New Roman" w:cs="Times New Roman"/>
          <w:sz w:val="24"/>
          <w:szCs w:val="24"/>
        </w:rPr>
        <w:t xml:space="preserve"> et al., 2021).</w:t>
      </w:r>
    </w:p>
    <w:p w14:paraId="70C7F00B"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Patient Education and Information Dissemination:</w:t>
      </w:r>
      <w:r w:rsidRPr="00660FA2">
        <w:rPr>
          <w:rFonts w:ascii="Times New Roman" w:hAnsi="Times New Roman" w:cs="Times New Roman"/>
          <w:sz w:val="24"/>
          <w:szCs w:val="24"/>
        </w:rPr>
        <w:t> VHAs can serve as an always-on resource for reliable health information, explaining medical conditions, treatment options, and preventive care measures in an easily understandable format. This empowers patients to make informed decisions about their health (Laranjo et al., 2018).</w:t>
      </w:r>
    </w:p>
    <w:p w14:paraId="4150BD9F" w14:textId="77777777" w:rsidR="00660FA2" w:rsidRPr="00660FA2" w:rsidRDefault="00660FA2" w:rsidP="00660FA2">
      <w:pPr>
        <w:numPr>
          <w:ilvl w:val="0"/>
          <w:numId w:val="1"/>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Administrative Tasks and Appointment Scheduling:</w:t>
      </w:r>
      <w:r w:rsidRPr="00660FA2">
        <w:rPr>
          <w:rFonts w:ascii="Times New Roman" w:hAnsi="Times New Roman" w:cs="Times New Roman"/>
          <w:sz w:val="24"/>
          <w:szCs w:val="24"/>
        </w:rPr>
        <w:t> Beyond clinical applications, chatbots streamline administrative processes, such as appointment booking, answering frequently asked questions about clinic hours, insurance, or services, thereby reducing the administrative burden on healthcare staff (Kim et al., 2023).</w:t>
      </w:r>
    </w:p>
    <w:p w14:paraId="51875EB1"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4. Benefits and Advantages</w:t>
      </w:r>
    </w:p>
    <w:p w14:paraId="514895A6"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The integration of VHAs and chatbots into patient care offers several significant advantages:</w:t>
      </w:r>
    </w:p>
    <w:p w14:paraId="68A1E9FA" w14:textId="77777777" w:rsidR="00660FA2" w:rsidRPr="00660FA2" w:rsidRDefault="00660FA2" w:rsidP="00660FA2">
      <w:pPr>
        <w:numPr>
          <w:ilvl w:val="0"/>
          <w:numId w:val="2"/>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Enhanced Accessibility and 24/7 Availability:</w:t>
      </w:r>
      <w:r w:rsidRPr="00660FA2">
        <w:rPr>
          <w:rFonts w:ascii="Times New Roman" w:hAnsi="Times New Roman" w:cs="Times New Roman"/>
          <w:sz w:val="24"/>
          <w:szCs w:val="24"/>
        </w:rPr>
        <w:t> These tools provide immediate support and information, transcending geographical barriers and traditional clinic hours. This is particularly beneficial for remote populations or individuals with limited mobility.</w:t>
      </w:r>
    </w:p>
    <w:p w14:paraId="269A1282" w14:textId="77777777" w:rsidR="00660FA2" w:rsidRPr="00660FA2" w:rsidRDefault="00660FA2" w:rsidP="00660FA2">
      <w:pPr>
        <w:numPr>
          <w:ilvl w:val="0"/>
          <w:numId w:val="2"/>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lastRenderedPageBreak/>
        <w:t>Reduced Clinician Workload:</w:t>
      </w:r>
      <w:r w:rsidRPr="00660FA2">
        <w:rPr>
          <w:rFonts w:ascii="Times New Roman" w:hAnsi="Times New Roman" w:cs="Times New Roman"/>
          <w:sz w:val="24"/>
          <w:szCs w:val="24"/>
        </w:rPr>
        <w:t> By handling routine inquiries, administrative tasks, and basic patient education, VHAs can free up healthcare professionals to focus on more complex cases requiring human judgment and empathy (</w:t>
      </w:r>
      <w:proofErr w:type="spellStart"/>
      <w:r w:rsidRPr="00660FA2">
        <w:rPr>
          <w:rFonts w:ascii="Times New Roman" w:hAnsi="Times New Roman" w:cs="Times New Roman"/>
          <w:sz w:val="24"/>
          <w:szCs w:val="24"/>
        </w:rPr>
        <w:t>Bibault</w:t>
      </w:r>
      <w:proofErr w:type="spellEnd"/>
      <w:r w:rsidRPr="00660FA2">
        <w:rPr>
          <w:rFonts w:ascii="Times New Roman" w:hAnsi="Times New Roman" w:cs="Times New Roman"/>
          <w:sz w:val="24"/>
          <w:szCs w:val="24"/>
        </w:rPr>
        <w:t xml:space="preserve"> et al., 2019).</w:t>
      </w:r>
    </w:p>
    <w:p w14:paraId="7FC4D446" w14:textId="77777777" w:rsidR="00660FA2" w:rsidRPr="00660FA2" w:rsidRDefault="00660FA2" w:rsidP="00660FA2">
      <w:pPr>
        <w:numPr>
          <w:ilvl w:val="0"/>
          <w:numId w:val="2"/>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Personalization and Patient Empowerment:</w:t>
      </w:r>
      <w:r w:rsidRPr="00660FA2">
        <w:rPr>
          <w:rFonts w:ascii="Times New Roman" w:hAnsi="Times New Roman" w:cs="Times New Roman"/>
          <w:sz w:val="24"/>
          <w:szCs w:val="24"/>
        </w:rPr>
        <w:t> VHAs can deliver tailored information and support based on individual patient data, preferences, and health goals, fostering greater patient engagement and self-management capabilities (Lee &amp; Kim, 2021).</w:t>
      </w:r>
    </w:p>
    <w:p w14:paraId="3D107379" w14:textId="77777777" w:rsidR="00660FA2" w:rsidRPr="00660FA2" w:rsidRDefault="00660FA2" w:rsidP="00660FA2">
      <w:pPr>
        <w:numPr>
          <w:ilvl w:val="0"/>
          <w:numId w:val="2"/>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Cost-Effectiveness:</w:t>
      </w:r>
      <w:r w:rsidRPr="00660FA2">
        <w:rPr>
          <w:rFonts w:ascii="Times New Roman" w:hAnsi="Times New Roman" w:cs="Times New Roman"/>
          <w:sz w:val="24"/>
          <w:szCs w:val="24"/>
        </w:rPr>
        <w:t> Automating certain aspects of patient interaction can lead to significant cost savings for healthcare systems, making care more affordable and scalable.</w:t>
      </w:r>
    </w:p>
    <w:p w14:paraId="3B2AAE1E" w14:textId="77777777" w:rsidR="00660FA2" w:rsidRPr="00660FA2" w:rsidRDefault="00660FA2" w:rsidP="00660FA2">
      <w:pPr>
        <w:numPr>
          <w:ilvl w:val="0"/>
          <w:numId w:val="2"/>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Consistent Information Delivery:</w:t>
      </w:r>
      <w:r w:rsidRPr="00660FA2">
        <w:rPr>
          <w:rFonts w:ascii="Times New Roman" w:hAnsi="Times New Roman" w:cs="Times New Roman"/>
          <w:sz w:val="24"/>
          <w:szCs w:val="24"/>
        </w:rPr>
        <w:t> Unlike human interactions which can vary, chatbots provide standardized, evidence-based information, reducing discrepancies and ensuring consistent quality of care advice.</w:t>
      </w:r>
    </w:p>
    <w:p w14:paraId="6F668179"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5. Challenges and Considerations</w:t>
      </w:r>
    </w:p>
    <w:p w14:paraId="4A81F139"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Despite their immense potential, the widespread adoption of VHAs and chatbots in patient care is not without challenges:</w:t>
      </w:r>
    </w:p>
    <w:p w14:paraId="760FF1B1"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Accuracy and Safety Concerns:</w:t>
      </w:r>
      <w:r w:rsidRPr="00660FA2">
        <w:rPr>
          <w:rFonts w:ascii="Times New Roman" w:hAnsi="Times New Roman" w:cs="Times New Roman"/>
          <w:sz w:val="24"/>
          <w:szCs w:val="24"/>
        </w:rPr>
        <w:t> The primary concern revolves around the accuracy of information provided, especially in symptom checking or diagnostic guidance. Misinformation or inappropriate advice could lead to adverse health outcomes. Robust validation and continuous monitoring are essential (</w:t>
      </w:r>
      <w:proofErr w:type="spellStart"/>
      <w:r w:rsidRPr="00660FA2">
        <w:rPr>
          <w:rFonts w:ascii="Times New Roman" w:hAnsi="Times New Roman" w:cs="Times New Roman"/>
          <w:sz w:val="24"/>
          <w:szCs w:val="24"/>
        </w:rPr>
        <w:t>Meskó</w:t>
      </w:r>
      <w:proofErr w:type="spellEnd"/>
      <w:r w:rsidRPr="00660FA2">
        <w:rPr>
          <w:rFonts w:ascii="Times New Roman" w:hAnsi="Times New Roman" w:cs="Times New Roman"/>
          <w:sz w:val="24"/>
          <w:szCs w:val="24"/>
        </w:rPr>
        <w:t xml:space="preserve"> et al., 2023).</w:t>
      </w:r>
    </w:p>
    <w:p w14:paraId="5CB81945"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Data Privacy and Security:</w:t>
      </w:r>
      <w:r w:rsidRPr="00660FA2">
        <w:rPr>
          <w:rFonts w:ascii="Times New Roman" w:hAnsi="Times New Roman" w:cs="Times New Roman"/>
          <w:sz w:val="24"/>
          <w:szCs w:val="24"/>
        </w:rPr>
        <w:t> VHAs handle sensitive patient health information, making data privacy and cybersecurity paramount. Adherence to regulations like HIPAA and GDPR is critical, alongside stringent data encryption and access controls.</w:t>
      </w:r>
    </w:p>
    <w:p w14:paraId="1DAE6394"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Lack of Empathy and Human Connection:</w:t>
      </w:r>
      <w:r w:rsidRPr="00660FA2">
        <w:rPr>
          <w:rFonts w:ascii="Times New Roman" w:hAnsi="Times New Roman" w:cs="Times New Roman"/>
          <w:sz w:val="24"/>
          <w:szCs w:val="24"/>
        </w:rPr>
        <w:t> While AI is advancing, it cannot fully replicate the nuanced empathy, emotional intelligence, and non-verbal communication inherent in human-to-human interactions. For complex physical and psychological conditions, the human touch remains indispensable (Mirković et al., 2023).</w:t>
      </w:r>
    </w:p>
    <w:p w14:paraId="462EF3BD"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Regulatory Frameworks and Accountability:</w:t>
      </w:r>
      <w:r w:rsidRPr="00660FA2">
        <w:rPr>
          <w:rFonts w:ascii="Times New Roman" w:hAnsi="Times New Roman" w:cs="Times New Roman"/>
          <w:sz w:val="24"/>
          <w:szCs w:val="24"/>
        </w:rPr>
        <w:t> The rapid evolution of these technologies often outpaces regulatory development. Clear guidelines for their development, deployment, and oversight, as well as establishing accountability in cases of error, are urgently needed (Wiens et al., 2024).</w:t>
      </w:r>
    </w:p>
    <w:p w14:paraId="124984BC"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Digital Divide:</w:t>
      </w:r>
      <w:r w:rsidRPr="00660FA2">
        <w:rPr>
          <w:rFonts w:ascii="Times New Roman" w:hAnsi="Times New Roman" w:cs="Times New Roman"/>
          <w:sz w:val="24"/>
          <w:szCs w:val="24"/>
        </w:rPr>
        <w:t> While seemingly increasing accessibility, reliance on digital tools can exacerbate the digital divide, excluding individuals without access to technology, reliable internet, or digital literacy skills.</w:t>
      </w:r>
    </w:p>
    <w:p w14:paraId="2975E96E" w14:textId="77777777" w:rsidR="00660FA2" w:rsidRPr="00660FA2" w:rsidRDefault="00660FA2" w:rsidP="00660FA2">
      <w:pPr>
        <w:numPr>
          <w:ilvl w:val="0"/>
          <w:numId w:val="3"/>
        </w:num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Ethical Implications:</w:t>
      </w:r>
      <w:r w:rsidRPr="00660FA2">
        <w:rPr>
          <w:rFonts w:ascii="Times New Roman" w:hAnsi="Times New Roman" w:cs="Times New Roman"/>
          <w:sz w:val="24"/>
          <w:szCs w:val="24"/>
        </w:rPr>
        <w:t> Issues such as algorithmic bias (where AI reflects biases present in its training data), transparency in decision-making, and the potential for over-reliance on AI requiring less critical thinking from patients need careful ethical consideration.</w:t>
      </w:r>
    </w:p>
    <w:p w14:paraId="2B88DF3A"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6. Future Directions and Conclusion</w:t>
      </w:r>
    </w:p>
    <w:p w14:paraId="3CE88BBD"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lastRenderedPageBreak/>
        <w:t>The future of VHAs and chatbots in patient care is poised for significant growth and sophistication. We can anticipate more seamless integration with Electronic Health Records (EHRs), wearable devices, and other IoT sensors, enabling real-time, contextually aware personalized care. The development of more emotionally intelligent AI, capable of discerning subtle cues and offering more empathetic responses, will further enhance their utility. Hybrid models, where VHAs handle routine tasks and escalate complex or sensitive issues to human clinicians, are likely to become the standard, leveraging the strengths of both AI and human expertise (Serrano &amp; de la Torre-Díez, 2021). Furthermore, the advent of large language models (LLMs) like GPT-4 will likely lead to even more natural, conversational, and comprehensive interactions, though with heightened scrutiny on accuracy and safety (</w:t>
      </w:r>
      <w:proofErr w:type="spellStart"/>
      <w:r w:rsidRPr="00660FA2">
        <w:rPr>
          <w:rFonts w:ascii="Times New Roman" w:hAnsi="Times New Roman" w:cs="Times New Roman"/>
          <w:sz w:val="24"/>
          <w:szCs w:val="24"/>
        </w:rPr>
        <w:t>Meskó</w:t>
      </w:r>
      <w:proofErr w:type="spellEnd"/>
      <w:r w:rsidRPr="00660FA2">
        <w:rPr>
          <w:rFonts w:ascii="Times New Roman" w:hAnsi="Times New Roman" w:cs="Times New Roman"/>
          <w:sz w:val="24"/>
          <w:szCs w:val="24"/>
        </w:rPr>
        <w:t xml:space="preserve"> et al., 2023).</w:t>
      </w:r>
    </w:p>
    <w:p w14:paraId="40459911"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In conclusion, Virtual Health Assistants and chatbots represent a transformative force in patient care, offering unparalleled opportunities to enhance accessibility, efficiency, and personalization. While their potential is immense, it is imperative to address the associated challenges concerning accuracy, privacy, and the preservation of the essential human element in healthcare. Thoughtful design, rigorous validation, clear ethical guidelines, and robust regulatory frameworks will be crucial in ensuring that these powerful tools serve to augment, rather than diminish, the quality and humanity of patient care, ultimately contributing to a more resilient, equitable, and patient-centric healthcare future.</w:t>
      </w:r>
    </w:p>
    <w:p w14:paraId="490DFEFC"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pict w14:anchorId="565B91A1">
          <v:rect id="_x0000_i1038" style="width:0;height:.75pt" o:hralign="center" o:hrstd="t" o:hrnoshade="t" o:hr="t" fillcolor="#1e293b" stroked="f"/>
        </w:pict>
      </w:r>
    </w:p>
    <w:p w14:paraId="38FBF345" w14:textId="77777777" w:rsidR="00660FA2" w:rsidRPr="00660FA2" w:rsidRDefault="00660FA2" w:rsidP="00660FA2">
      <w:pPr>
        <w:spacing w:line="276" w:lineRule="auto"/>
        <w:jc w:val="both"/>
        <w:rPr>
          <w:rFonts w:ascii="Times New Roman" w:hAnsi="Times New Roman" w:cs="Times New Roman"/>
          <w:sz w:val="24"/>
          <w:szCs w:val="24"/>
        </w:rPr>
      </w:pPr>
      <w:r w:rsidRPr="00660FA2">
        <w:rPr>
          <w:rFonts w:ascii="Times New Roman" w:hAnsi="Times New Roman" w:cs="Times New Roman"/>
          <w:b/>
          <w:bCs/>
          <w:sz w:val="24"/>
          <w:szCs w:val="24"/>
        </w:rPr>
        <w:t>References:</w:t>
      </w:r>
    </w:p>
    <w:p w14:paraId="34B08338"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Abd-</w:t>
      </w:r>
      <w:proofErr w:type="spellStart"/>
      <w:r w:rsidRPr="00660FA2">
        <w:rPr>
          <w:rFonts w:ascii="Times New Roman" w:hAnsi="Times New Roman" w:cs="Times New Roman"/>
          <w:sz w:val="24"/>
          <w:szCs w:val="24"/>
        </w:rPr>
        <w:t>Alrazaq</w:t>
      </w:r>
      <w:proofErr w:type="spellEnd"/>
      <w:r w:rsidRPr="00660FA2">
        <w:rPr>
          <w:rFonts w:ascii="Times New Roman" w:hAnsi="Times New Roman" w:cs="Times New Roman"/>
          <w:sz w:val="24"/>
          <w:szCs w:val="24"/>
        </w:rPr>
        <w:t xml:space="preserve">, A., Al-Jubeh, Z., </w:t>
      </w:r>
      <w:proofErr w:type="spellStart"/>
      <w:r w:rsidRPr="00660FA2">
        <w:rPr>
          <w:rFonts w:ascii="Times New Roman" w:hAnsi="Times New Roman" w:cs="Times New Roman"/>
          <w:sz w:val="24"/>
          <w:szCs w:val="24"/>
        </w:rPr>
        <w:t>Alajlani</w:t>
      </w:r>
      <w:proofErr w:type="spellEnd"/>
      <w:r w:rsidRPr="00660FA2">
        <w:rPr>
          <w:rFonts w:ascii="Times New Roman" w:hAnsi="Times New Roman" w:cs="Times New Roman"/>
          <w:sz w:val="24"/>
          <w:szCs w:val="24"/>
        </w:rPr>
        <w:t xml:space="preserve">, M., </w:t>
      </w:r>
      <w:proofErr w:type="spellStart"/>
      <w:r w:rsidRPr="00660FA2">
        <w:rPr>
          <w:rFonts w:ascii="Times New Roman" w:hAnsi="Times New Roman" w:cs="Times New Roman"/>
          <w:sz w:val="24"/>
          <w:szCs w:val="24"/>
        </w:rPr>
        <w:t>Alhuwail</w:t>
      </w:r>
      <w:proofErr w:type="spellEnd"/>
      <w:r w:rsidRPr="00660FA2">
        <w:rPr>
          <w:rFonts w:ascii="Times New Roman" w:hAnsi="Times New Roman" w:cs="Times New Roman"/>
          <w:sz w:val="24"/>
          <w:szCs w:val="24"/>
        </w:rPr>
        <w:t xml:space="preserve">, D., Akbari, A., </w:t>
      </w:r>
      <w:proofErr w:type="spellStart"/>
      <w:r w:rsidRPr="00660FA2">
        <w:rPr>
          <w:rFonts w:ascii="Times New Roman" w:hAnsi="Times New Roman" w:cs="Times New Roman"/>
          <w:sz w:val="24"/>
          <w:szCs w:val="24"/>
        </w:rPr>
        <w:t>Househ</w:t>
      </w:r>
      <w:proofErr w:type="spellEnd"/>
      <w:r w:rsidRPr="00660FA2">
        <w:rPr>
          <w:rFonts w:ascii="Times New Roman" w:hAnsi="Times New Roman" w:cs="Times New Roman"/>
          <w:sz w:val="24"/>
          <w:szCs w:val="24"/>
        </w:rPr>
        <w:t>, M., ... &amp; Shah, Z. (2021). Conversational chatbots in mental health: A systematic review. </w:t>
      </w:r>
      <w:r w:rsidRPr="00660FA2">
        <w:rPr>
          <w:rFonts w:ascii="Times New Roman" w:hAnsi="Times New Roman" w:cs="Times New Roman"/>
          <w:i/>
          <w:iCs/>
          <w:sz w:val="24"/>
          <w:szCs w:val="24"/>
        </w:rPr>
        <w:t>Journal of Medical Internet Research</w:t>
      </w:r>
      <w:r w:rsidRPr="00660FA2">
        <w:rPr>
          <w:rFonts w:ascii="Times New Roman" w:hAnsi="Times New Roman" w:cs="Times New Roman"/>
          <w:sz w:val="24"/>
          <w:szCs w:val="24"/>
        </w:rPr>
        <w:t>, </w:t>
      </w:r>
      <w:r w:rsidRPr="00660FA2">
        <w:rPr>
          <w:rFonts w:ascii="Times New Roman" w:hAnsi="Times New Roman" w:cs="Times New Roman"/>
          <w:i/>
          <w:iCs/>
          <w:sz w:val="24"/>
          <w:szCs w:val="24"/>
        </w:rPr>
        <w:t>23</w:t>
      </w:r>
      <w:r w:rsidRPr="00660FA2">
        <w:rPr>
          <w:rFonts w:ascii="Times New Roman" w:hAnsi="Times New Roman" w:cs="Times New Roman"/>
          <w:sz w:val="24"/>
          <w:szCs w:val="24"/>
        </w:rPr>
        <w:t>(3), e22622.</w:t>
      </w:r>
    </w:p>
    <w:p w14:paraId="72A6DD6C"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Bickmore, T. W., Trinh, H., Olafsson, S., O'Leary, T. K., Rubin, J., Rickles, N. M., &amp; McMurry, T. (2019). Patient and clinician perceptions of a virtual health assistant for medication adherence. </w:t>
      </w:r>
      <w:r w:rsidRPr="00660FA2">
        <w:rPr>
          <w:rFonts w:ascii="Times New Roman" w:hAnsi="Times New Roman" w:cs="Times New Roman"/>
          <w:i/>
          <w:iCs/>
          <w:sz w:val="24"/>
          <w:szCs w:val="24"/>
        </w:rPr>
        <w:t>Journal of Medical Internet Research</w:t>
      </w:r>
      <w:r w:rsidRPr="00660FA2">
        <w:rPr>
          <w:rFonts w:ascii="Times New Roman" w:hAnsi="Times New Roman" w:cs="Times New Roman"/>
          <w:sz w:val="24"/>
          <w:szCs w:val="24"/>
        </w:rPr>
        <w:t>, </w:t>
      </w:r>
      <w:r w:rsidRPr="00660FA2">
        <w:rPr>
          <w:rFonts w:ascii="Times New Roman" w:hAnsi="Times New Roman" w:cs="Times New Roman"/>
          <w:i/>
          <w:iCs/>
          <w:sz w:val="24"/>
          <w:szCs w:val="24"/>
        </w:rPr>
        <w:t>21</w:t>
      </w:r>
      <w:r w:rsidRPr="00660FA2">
        <w:rPr>
          <w:rFonts w:ascii="Times New Roman" w:hAnsi="Times New Roman" w:cs="Times New Roman"/>
          <w:sz w:val="24"/>
          <w:szCs w:val="24"/>
        </w:rPr>
        <w:t>(1), e11652.</w:t>
      </w:r>
    </w:p>
    <w:p w14:paraId="06896F86"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proofErr w:type="spellStart"/>
      <w:r w:rsidRPr="00660FA2">
        <w:rPr>
          <w:rFonts w:ascii="Times New Roman" w:hAnsi="Times New Roman" w:cs="Times New Roman"/>
          <w:sz w:val="24"/>
          <w:szCs w:val="24"/>
        </w:rPr>
        <w:t>Bibault</w:t>
      </w:r>
      <w:proofErr w:type="spellEnd"/>
      <w:r w:rsidRPr="00660FA2">
        <w:rPr>
          <w:rFonts w:ascii="Times New Roman" w:hAnsi="Times New Roman" w:cs="Times New Roman"/>
          <w:sz w:val="24"/>
          <w:szCs w:val="24"/>
        </w:rPr>
        <w:t xml:space="preserve">, J. E., Chaix, M., </w:t>
      </w:r>
      <w:proofErr w:type="spellStart"/>
      <w:r w:rsidRPr="00660FA2">
        <w:rPr>
          <w:rFonts w:ascii="Times New Roman" w:hAnsi="Times New Roman" w:cs="Times New Roman"/>
          <w:sz w:val="24"/>
          <w:szCs w:val="24"/>
        </w:rPr>
        <w:t>Mazaltar</w:t>
      </w:r>
      <w:proofErr w:type="spellEnd"/>
      <w:r w:rsidRPr="00660FA2">
        <w:rPr>
          <w:rFonts w:ascii="Times New Roman" w:hAnsi="Times New Roman" w:cs="Times New Roman"/>
          <w:sz w:val="24"/>
          <w:szCs w:val="24"/>
        </w:rPr>
        <w:t>, M., Cousin, S., Segedin, B., &amp; Perrin, R. (2019). Chatbot for patients' questions in oncology: A pilot study. </w:t>
      </w:r>
      <w:r w:rsidRPr="00660FA2">
        <w:rPr>
          <w:rFonts w:ascii="Times New Roman" w:hAnsi="Times New Roman" w:cs="Times New Roman"/>
          <w:i/>
          <w:iCs/>
          <w:sz w:val="24"/>
          <w:szCs w:val="24"/>
        </w:rPr>
        <w:t>Journal of Medical Internet Research</w:t>
      </w:r>
      <w:r w:rsidRPr="00660FA2">
        <w:rPr>
          <w:rFonts w:ascii="Times New Roman" w:hAnsi="Times New Roman" w:cs="Times New Roman"/>
          <w:sz w:val="24"/>
          <w:szCs w:val="24"/>
        </w:rPr>
        <w:t>, </w:t>
      </w:r>
      <w:r w:rsidRPr="00660FA2">
        <w:rPr>
          <w:rFonts w:ascii="Times New Roman" w:hAnsi="Times New Roman" w:cs="Times New Roman"/>
          <w:i/>
          <w:iCs/>
          <w:sz w:val="24"/>
          <w:szCs w:val="24"/>
        </w:rPr>
        <w:t>21</w:t>
      </w:r>
      <w:r w:rsidRPr="00660FA2">
        <w:rPr>
          <w:rFonts w:ascii="Times New Roman" w:hAnsi="Times New Roman" w:cs="Times New Roman"/>
          <w:sz w:val="24"/>
          <w:szCs w:val="24"/>
        </w:rPr>
        <w:t>(11), e16745.</w:t>
      </w:r>
    </w:p>
    <w:p w14:paraId="618821BF"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Kim, D. J., Lee, J., Lee, S., &amp; Kim, H. Y. (2023). Role of AI Chatbots in Hospital Administrative Tasks: A Scoping Review. </w:t>
      </w:r>
      <w:r w:rsidRPr="00660FA2">
        <w:rPr>
          <w:rFonts w:ascii="Times New Roman" w:hAnsi="Times New Roman" w:cs="Times New Roman"/>
          <w:i/>
          <w:iCs/>
          <w:sz w:val="24"/>
          <w:szCs w:val="24"/>
        </w:rPr>
        <w:t>Healthcare</w:t>
      </w:r>
      <w:r w:rsidRPr="00660FA2">
        <w:rPr>
          <w:rFonts w:ascii="Times New Roman" w:hAnsi="Times New Roman" w:cs="Times New Roman"/>
          <w:sz w:val="24"/>
          <w:szCs w:val="24"/>
        </w:rPr>
        <w:t>, </w:t>
      </w:r>
      <w:r w:rsidRPr="00660FA2">
        <w:rPr>
          <w:rFonts w:ascii="Times New Roman" w:hAnsi="Times New Roman" w:cs="Times New Roman"/>
          <w:i/>
          <w:iCs/>
          <w:sz w:val="24"/>
          <w:szCs w:val="24"/>
        </w:rPr>
        <w:t>11</w:t>
      </w:r>
      <w:r w:rsidRPr="00660FA2">
        <w:rPr>
          <w:rFonts w:ascii="Times New Roman" w:hAnsi="Times New Roman" w:cs="Times New Roman"/>
          <w:sz w:val="24"/>
          <w:szCs w:val="24"/>
        </w:rPr>
        <w:t>(8), 1148.</w:t>
      </w:r>
    </w:p>
    <w:p w14:paraId="3E8393D3"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 xml:space="preserve">Laranjo, L., Dunn, A. G., Tong, H. L., </w:t>
      </w:r>
      <w:proofErr w:type="spellStart"/>
      <w:r w:rsidRPr="00660FA2">
        <w:rPr>
          <w:rFonts w:ascii="Times New Roman" w:hAnsi="Times New Roman" w:cs="Times New Roman"/>
          <w:sz w:val="24"/>
          <w:szCs w:val="24"/>
        </w:rPr>
        <w:t>Kocaballi</w:t>
      </w:r>
      <w:proofErr w:type="spellEnd"/>
      <w:r w:rsidRPr="00660FA2">
        <w:rPr>
          <w:rFonts w:ascii="Times New Roman" w:hAnsi="Times New Roman" w:cs="Times New Roman"/>
          <w:sz w:val="24"/>
          <w:szCs w:val="24"/>
        </w:rPr>
        <w:t>, A. B., Chen, J., Bashir, R., ... &amp; Lau, A. Y. S. (2018). Conversational agents in health care: A systematic review. </w:t>
      </w:r>
      <w:r w:rsidRPr="00660FA2">
        <w:rPr>
          <w:rFonts w:ascii="Times New Roman" w:hAnsi="Times New Roman" w:cs="Times New Roman"/>
          <w:i/>
          <w:iCs/>
          <w:sz w:val="24"/>
          <w:szCs w:val="24"/>
        </w:rPr>
        <w:t>Journal of the American Medical Informatics Association</w:t>
      </w:r>
      <w:r w:rsidRPr="00660FA2">
        <w:rPr>
          <w:rFonts w:ascii="Times New Roman" w:hAnsi="Times New Roman" w:cs="Times New Roman"/>
          <w:sz w:val="24"/>
          <w:szCs w:val="24"/>
        </w:rPr>
        <w:t>, </w:t>
      </w:r>
      <w:r w:rsidRPr="00660FA2">
        <w:rPr>
          <w:rFonts w:ascii="Times New Roman" w:hAnsi="Times New Roman" w:cs="Times New Roman"/>
          <w:i/>
          <w:iCs/>
          <w:sz w:val="24"/>
          <w:szCs w:val="24"/>
        </w:rPr>
        <w:t>25</w:t>
      </w:r>
      <w:r w:rsidRPr="00660FA2">
        <w:rPr>
          <w:rFonts w:ascii="Times New Roman" w:hAnsi="Times New Roman" w:cs="Times New Roman"/>
          <w:sz w:val="24"/>
          <w:szCs w:val="24"/>
        </w:rPr>
        <w:t>(9), 1248-1258.</w:t>
      </w:r>
    </w:p>
    <w:p w14:paraId="58CACDA8"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Lee, J. K., &amp; Kim, Y. (2021). The effects of chatbot-based services on customer satisfaction and intention to use in the healthcare industry. </w:t>
      </w:r>
      <w:r w:rsidRPr="00660FA2">
        <w:rPr>
          <w:rFonts w:ascii="Times New Roman" w:hAnsi="Times New Roman" w:cs="Times New Roman"/>
          <w:i/>
          <w:iCs/>
          <w:sz w:val="24"/>
          <w:szCs w:val="24"/>
        </w:rPr>
        <w:t>Service Business</w:t>
      </w:r>
      <w:r w:rsidRPr="00660FA2">
        <w:rPr>
          <w:rFonts w:ascii="Times New Roman" w:hAnsi="Times New Roman" w:cs="Times New Roman"/>
          <w:sz w:val="24"/>
          <w:szCs w:val="24"/>
        </w:rPr>
        <w:t>, </w:t>
      </w:r>
      <w:r w:rsidRPr="00660FA2">
        <w:rPr>
          <w:rFonts w:ascii="Times New Roman" w:hAnsi="Times New Roman" w:cs="Times New Roman"/>
          <w:i/>
          <w:iCs/>
          <w:sz w:val="24"/>
          <w:szCs w:val="24"/>
        </w:rPr>
        <w:t>15</w:t>
      </w:r>
      <w:r w:rsidRPr="00660FA2">
        <w:rPr>
          <w:rFonts w:ascii="Times New Roman" w:hAnsi="Times New Roman" w:cs="Times New Roman"/>
          <w:sz w:val="24"/>
          <w:szCs w:val="24"/>
        </w:rPr>
        <w:t>(2), 437-455.</w:t>
      </w:r>
    </w:p>
    <w:p w14:paraId="77409539"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proofErr w:type="spellStart"/>
      <w:r w:rsidRPr="00660FA2">
        <w:rPr>
          <w:rFonts w:ascii="Times New Roman" w:hAnsi="Times New Roman" w:cs="Times New Roman"/>
          <w:sz w:val="24"/>
          <w:szCs w:val="24"/>
        </w:rPr>
        <w:t>Meskó</w:t>
      </w:r>
      <w:proofErr w:type="spellEnd"/>
      <w:r w:rsidRPr="00660FA2">
        <w:rPr>
          <w:rFonts w:ascii="Times New Roman" w:hAnsi="Times New Roman" w:cs="Times New Roman"/>
          <w:sz w:val="24"/>
          <w:szCs w:val="24"/>
        </w:rPr>
        <w:t>, B., &amp; Gorlitz, M. (2023). The AI in medical education: The case of ChatGPT. </w:t>
      </w:r>
      <w:r w:rsidRPr="00660FA2">
        <w:rPr>
          <w:rFonts w:ascii="Times New Roman" w:hAnsi="Times New Roman" w:cs="Times New Roman"/>
          <w:i/>
          <w:iCs/>
          <w:sz w:val="24"/>
          <w:szCs w:val="24"/>
        </w:rPr>
        <w:t>Academic Medicine</w:t>
      </w:r>
      <w:r w:rsidRPr="00660FA2">
        <w:rPr>
          <w:rFonts w:ascii="Times New Roman" w:hAnsi="Times New Roman" w:cs="Times New Roman"/>
          <w:sz w:val="24"/>
          <w:szCs w:val="24"/>
        </w:rPr>
        <w:t>, </w:t>
      </w:r>
      <w:r w:rsidRPr="00660FA2">
        <w:rPr>
          <w:rFonts w:ascii="Times New Roman" w:hAnsi="Times New Roman" w:cs="Times New Roman"/>
          <w:i/>
          <w:iCs/>
          <w:sz w:val="24"/>
          <w:szCs w:val="24"/>
        </w:rPr>
        <w:t>98</w:t>
      </w:r>
      <w:r w:rsidRPr="00660FA2">
        <w:rPr>
          <w:rFonts w:ascii="Times New Roman" w:hAnsi="Times New Roman" w:cs="Times New Roman"/>
          <w:sz w:val="24"/>
          <w:szCs w:val="24"/>
        </w:rPr>
        <w:t xml:space="preserve">(2), 172-173. (While not directly about VHAs, it </w:t>
      </w:r>
      <w:r w:rsidRPr="00660FA2">
        <w:rPr>
          <w:rFonts w:ascii="Times New Roman" w:hAnsi="Times New Roman" w:cs="Times New Roman"/>
          <w:sz w:val="24"/>
          <w:szCs w:val="24"/>
        </w:rPr>
        <w:lastRenderedPageBreak/>
        <w:t>highlights the impact of LLMs on medical knowledge and education, applicable to VHA content generation).</w:t>
      </w:r>
    </w:p>
    <w:p w14:paraId="03A99AD4"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Miner, A. S., Laranjo, L., &amp; Cooney, M. J. (2020). The effectiveness of health chatbots in patient care: A systematic review. </w:t>
      </w:r>
      <w:r w:rsidRPr="00660FA2">
        <w:rPr>
          <w:rFonts w:ascii="Times New Roman" w:hAnsi="Times New Roman" w:cs="Times New Roman"/>
          <w:i/>
          <w:iCs/>
          <w:sz w:val="24"/>
          <w:szCs w:val="24"/>
        </w:rPr>
        <w:t>Journal of Medical Internet Research</w:t>
      </w:r>
      <w:r w:rsidRPr="00660FA2">
        <w:rPr>
          <w:rFonts w:ascii="Times New Roman" w:hAnsi="Times New Roman" w:cs="Times New Roman"/>
          <w:sz w:val="24"/>
          <w:szCs w:val="24"/>
        </w:rPr>
        <w:t>, </w:t>
      </w:r>
      <w:r w:rsidRPr="00660FA2">
        <w:rPr>
          <w:rFonts w:ascii="Times New Roman" w:hAnsi="Times New Roman" w:cs="Times New Roman"/>
          <w:i/>
          <w:iCs/>
          <w:sz w:val="24"/>
          <w:szCs w:val="24"/>
        </w:rPr>
        <w:t>22</w:t>
      </w:r>
      <w:r w:rsidRPr="00660FA2">
        <w:rPr>
          <w:rFonts w:ascii="Times New Roman" w:hAnsi="Times New Roman" w:cs="Times New Roman"/>
          <w:sz w:val="24"/>
          <w:szCs w:val="24"/>
        </w:rPr>
        <w:t>(8), e19253.</w:t>
      </w:r>
    </w:p>
    <w:p w14:paraId="1CA578E1"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 xml:space="preserve">Mirković, B., </w:t>
      </w:r>
      <w:proofErr w:type="spellStart"/>
      <w:r w:rsidRPr="00660FA2">
        <w:rPr>
          <w:rFonts w:ascii="Times New Roman" w:hAnsi="Times New Roman" w:cs="Times New Roman"/>
          <w:sz w:val="24"/>
          <w:szCs w:val="24"/>
        </w:rPr>
        <w:t>Trbić</w:t>
      </w:r>
      <w:proofErr w:type="spellEnd"/>
      <w:r w:rsidRPr="00660FA2">
        <w:rPr>
          <w:rFonts w:ascii="Times New Roman" w:hAnsi="Times New Roman" w:cs="Times New Roman"/>
          <w:sz w:val="24"/>
          <w:szCs w:val="24"/>
        </w:rPr>
        <w:t>, A., &amp; Nikolić, D. (2023). The role of artificial intelligence in psychotherapy: Opportunities and challenges. </w:t>
      </w:r>
      <w:r w:rsidRPr="00660FA2">
        <w:rPr>
          <w:rFonts w:ascii="Times New Roman" w:hAnsi="Times New Roman" w:cs="Times New Roman"/>
          <w:i/>
          <w:iCs/>
          <w:sz w:val="24"/>
          <w:szCs w:val="24"/>
        </w:rPr>
        <w:t>Psychiatry Research,</w:t>
      </w:r>
      <w:r w:rsidRPr="00660FA2">
        <w:rPr>
          <w:rFonts w:ascii="Times New Roman" w:hAnsi="Times New Roman" w:cs="Times New Roman"/>
          <w:sz w:val="24"/>
          <w:szCs w:val="24"/>
        </w:rPr>
        <w:t> </w:t>
      </w:r>
      <w:r w:rsidRPr="00660FA2">
        <w:rPr>
          <w:rFonts w:ascii="Times New Roman" w:hAnsi="Times New Roman" w:cs="Times New Roman"/>
          <w:i/>
          <w:iCs/>
          <w:sz w:val="24"/>
          <w:szCs w:val="24"/>
        </w:rPr>
        <w:t>324</w:t>
      </w:r>
      <w:r w:rsidRPr="00660FA2">
        <w:rPr>
          <w:rFonts w:ascii="Times New Roman" w:hAnsi="Times New Roman" w:cs="Times New Roman"/>
          <w:sz w:val="24"/>
          <w:szCs w:val="24"/>
        </w:rPr>
        <w:t>, 115206. (Discusses the human element's importance).</w:t>
      </w:r>
    </w:p>
    <w:p w14:paraId="131B1C9E"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Oh, S., Lee, M., Oh, H., &amp; Lee, W. (2022). The feasibility of using a chatbot-based intervention for self-management of type 2 diabetes. </w:t>
      </w:r>
      <w:r w:rsidRPr="00660FA2">
        <w:rPr>
          <w:rFonts w:ascii="Times New Roman" w:hAnsi="Times New Roman" w:cs="Times New Roman"/>
          <w:i/>
          <w:iCs/>
          <w:sz w:val="24"/>
          <w:szCs w:val="24"/>
        </w:rPr>
        <w:t>Journal of Medical Systems</w:t>
      </w:r>
      <w:r w:rsidRPr="00660FA2">
        <w:rPr>
          <w:rFonts w:ascii="Times New Roman" w:hAnsi="Times New Roman" w:cs="Times New Roman"/>
          <w:sz w:val="24"/>
          <w:szCs w:val="24"/>
        </w:rPr>
        <w:t>, </w:t>
      </w:r>
      <w:r w:rsidRPr="00660FA2">
        <w:rPr>
          <w:rFonts w:ascii="Times New Roman" w:hAnsi="Times New Roman" w:cs="Times New Roman"/>
          <w:i/>
          <w:iCs/>
          <w:sz w:val="24"/>
          <w:szCs w:val="24"/>
        </w:rPr>
        <w:t>46</w:t>
      </w:r>
      <w:r w:rsidRPr="00660FA2">
        <w:rPr>
          <w:rFonts w:ascii="Times New Roman" w:hAnsi="Times New Roman" w:cs="Times New Roman"/>
          <w:sz w:val="24"/>
          <w:szCs w:val="24"/>
        </w:rPr>
        <w:t>(2), 1-8.</w:t>
      </w:r>
    </w:p>
    <w:p w14:paraId="12259AD0"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Serrano, J. C., &amp; de la Torre-Díez, I. (2021). A systematic review of mobile health applications and chatbots for medication adherence. </w:t>
      </w:r>
      <w:r w:rsidRPr="00660FA2">
        <w:rPr>
          <w:rFonts w:ascii="Times New Roman" w:hAnsi="Times New Roman" w:cs="Times New Roman"/>
          <w:i/>
          <w:iCs/>
          <w:sz w:val="24"/>
          <w:szCs w:val="24"/>
        </w:rPr>
        <w:t>Journal of Medical Systems</w:t>
      </w:r>
      <w:r w:rsidRPr="00660FA2">
        <w:rPr>
          <w:rFonts w:ascii="Times New Roman" w:hAnsi="Times New Roman" w:cs="Times New Roman"/>
          <w:sz w:val="24"/>
          <w:szCs w:val="24"/>
        </w:rPr>
        <w:t>, </w:t>
      </w:r>
      <w:r w:rsidRPr="00660FA2">
        <w:rPr>
          <w:rFonts w:ascii="Times New Roman" w:hAnsi="Times New Roman" w:cs="Times New Roman"/>
          <w:i/>
          <w:iCs/>
          <w:sz w:val="24"/>
          <w:szCs w:val="24"/>
        </w:rPr>
        <w:t>45</w:t>
      </w:r>
      <w:r w:rsidRPr="00660FA2">
        <w:rPr>
          <w:rFonts w:ascii="Times New Roman" w:hAnsi="Times New Roman" w:cs="Times New Roman"/>
          <w:sz w:val="24"/>
          <w:szCs w:val="24"/>
        </w:rPr>
        <w:t>(10), 1-10.</w:t>
      </w:r>
    </w:p>
    <w:p w14:paraId="47B0E6FE" w14:textId="77777777" w:rsidR="00660FA2" w:rsidRPr="00660FA2" w:rsidRDefault="00660FA2" w:rsidP="00660FA2">
      <w:pPr>
        <w:numPr>
          <w:ilvl w:val="0"/>
          <w:numId w:val="4"/>
        </w:numPr>
        <w:spacing w:line="276" w:lineRule="auto"/>
        <w:jc w:val="both"/>
        <w:rPr>
          <w:rFonts w:ascii="Times New Roman" w:hAnsi="Times New Roman" w:cs="Times New Roman"/>
          <w:sz w:val="24"/>
          <w:szCs w:val="24"/>
        </w:rPr>
      </w:pPr>
      <w:r w:rsidRPr="00660FA2">
        <w:rPr>
          <w:rFonts w:ascii="Times New Roman" w:hAnsi="Times New Roman" w:cs="Times New Roman"/>
          <w:sz w:val="24"/>
          <w:szCs w:val="24"/>
        </w:rPr>
        <w:t>Wiens, J., Saria, S., Sendak, M., Stone, A., &amp; Doshi-Velez, F. (2024). Accountable AI for healthcare. </w:t>
      </w:r>
      <w:r w:rsidRPr="00660FA2">
        <w:rPr>
          <w:rFonts w:ascii="Times New Roman" w:hAnsi="Times New Roman" w:cs="Times New Roman"/>
          <w:i/>
          <w:iCs/>
          <w:sz w:val="24"/>
          <w:szCs w:val="24"/>
        </w:rPr>
        <w:t>Nature Medicine</w:t>
      </w:r>
      <w:r w:rsidRPr="00660FA2">
        <w:rPr>
          <w:rFonts w:ascii="Times New Roman" w:hAnsi="Times New Roman" w:cs="Times New Roman"/>
          <w:sz w:val="24"/>
          <w:szCs w:val="24"/>
        </w:rPr>
        <w:t>, </w:t>
      </w:r>
      <w:r w:rsidRPr="00660FA2">
        <w:rPr>
          <w:rFonts w:ascii="Times New Roman" w:hAnsi="Times New Roman" w:cs="Times New Roman"/>
          <w:i/>
          <w:iCs/>
          <w:sz w:val="24"/>
          <w:szCs w:val="24"/>
        </w:rPr>
        <w:t>30</w:t>
      </w:r>
      <w:r w:rsidRPr="00660FA2">
        <w:rPr>
          <w:rFonts w:ascii="Times New Roman" w:hAnsi="Times New Roman" w:cs="Times New Roman"/>
          <w:sz w:val="24"/>
          <w:szCs w:val="24"/>
        </w:rPr>
        <w:t>(1), 1-5. (Focuses on ethical and regulatory issues, especially accountability, relevant to VHA deployment).</w:t>
      </w:r>
    </w:p>
    <w:p w14:paraId="111419E5" w14:textId="77777777" w:rsidR="005D021C" w:rsidRPr="00660FA2" w:rsidRDefault="005D021C" w:rsidP="00660FA2">
      <w:pPr>
        <w:spacing w:line="276" w:lineRule="auto"/>
        <w:jc w:val="both"/>
        <w:rPr>
          <w:rFonts w:ascii="Times New Roman" w:hAnsi="Times New Roman" w:cs="Times New Roman"/>
          <w:sz w:val="24"/>
          <w:szCs w:val="24"/>
        </w:rPr>
      </w:pPr>
    </w:p>
    <w:sectPr w:rsidR="005D021C" w:rsidRPr="00660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7C7"/>
    <w:multiLevelType w:val="multilevel"/>
    <w:tmpl w:val="8C6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C4DE5"/>
    <w:multiLevelType w:val="multilevel"/>
    <w:tmpl w:val="2054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9A7BBE"/>
    <w:multiLevelType w:val="multilevel"/>
    <w:tmpl w:val="0D2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74961"/>
    <w:multiLevelType w:val="multilevel"/>
    <w:tmpl w:val="B8A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69850">
    <w:abstractNumId w:val="3"/>
  </w:num>
  <w:num w:numId="2" w16cid:durableId="1550914440">
    <w:abstractNumId w:val="2"/>
  </w:num>
  <w:num w:numId="3" w16cid:durableId="696926781">
    <w:abstractNumId w:val="0"/>
  </w:num>
  <w:num w:numId="4" w16cid:durableId="1775978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A2"/>
    <w:rsid w:val="001347C9"/>
    <w:rsid w:val="00154FFD"/>
    <w:rsid w:val="00357C51"/>
    <w:rsid w:val="005D021C"/>
    <w:rsid w:val="00660FA2"/>
    <w:rsid w:val="00713267"/>
    <w:rsid w:val="00764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60EA"/>
  <w15:chartTrackingRefBased/>
  <w15:docId w15:val="{EB28F9F3-AC62-4D89-A8FE-330ED28F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FA2"/>
    <w:rPr>
      <w:rFonts w:eastAsiaTheme="majorEastAsia" w:cstheme="majorBidi"/>
      <w:color w:val="272727" w:themeColor="text1" w:themeTint="D8"/>
    </w:rPr>
  </w:style>
  <w:style w:type="paragraph" w:styleId="Title">
    <w:name w:val="Title"/>
    <w:basedOn w:val="Normal"/>
    <w:next w:val="Normal"/>
    <w:link w:val="TitleChar"/>
    <w:uiPriority w:val="10"/>
    <w:qFormat/>
    <w:rsid w:val="00660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FA2"/>
    <w:pPr>
      <w:spacing w:before="160"/>
      <w:jc w:val="center"/>
    </w:pPr>
    <w:rPr>
      <w:i/>
      <w:iCs/>
      <w:color w:val="404040" w:themeColor="text1" w:themeTint="BF"/>
    </w:rPr>
  </w:style>
  <w:style w:type="character" w:customStyle="1" w:styleId="QuoteChar">
    <w:name w:val="Quote Char"/>
    <w:basedOn w:val="DefaultParagraphFont"/>
    <w:link w:val="Quote"/>
    <w:uiPriority w:val="29"/>
    <w:rsid w:val="00660FA2"/>
    <w:rPr>
      <w:i/>
      <w:iCs/>
      <w:color w:val="404040" w:themeColor="text1" w:themeTint="BF"/>
    </w:rPr>
  </w:style>
  <w:style w:type="paragraph" w:styleId="ListParagraph">
    <w:name w:val="List Paragraph"/>
    <w:basedOn w:val="Normal"/>
    <w:uiPriority w:val="34"/>
    <w:qFormat/>
    <w:rsid w:val="00660FA2"/>
    <w:pPr>
      <w:ind w:left="720"/>
      <w:contextualSpacing/>
    </w:pPr>
  </w:style>
  <w:style w:type="character" w:styleId="IntenseEmphasis">
    <w:name w:val="Intense Emphasis"/>
    <w:basedOn w:val="DefaultParagraphFont"/>
    <w:uiPriority w:val="21"/>
    <w:qFormat/>
    <w:rsid w:val="00660FA2"/>
    <w:rPr>
      <w:i/>
      <w:iCs/>
      <w:color w:val="2F5496" w:themeColor="accent1" w:themeShade="BF"/>
    </w:rPr>
  </w:style>
  <w:style w:type="paragraph" w:styleId="IntenseQuote">
    <w:name w:val="Intense Quote"/>
    <w:basedOn w:val="Normal"/>
    <w:next w:val="Normal"/>
    <w:link w:val="IntenseQuoteChar"/>
    <w:uiPriority w:val="30"/>
    <w:qFormat/>
    <w:rsid w:val="00660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FA2"/>
    <w:rPr>
      <w:i/>
      <w:iCs/>
      <w:color w:val="2F5496" w:themeColor="accent1" w:themeShade="BF"/>
    </w:rPr>
  </w:style>
  <w:style w:type="character" w:styleId="IntenseReference">
    <w:name w:val="Intense Reference"/>
    <w:basedOn w:val="DefaultParagraphFont"/>
    <w:uiPriority w:val="32"/>
    <w:qFormat/>
    <w:rsid w:val="00660F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09668">
      <w:bodyDiv w:val="1"/>
      <w:marLeft w:val="0"/>
      <w:marRight w:val="0"/>
      <w:marTop w:val="0"/>
      <w:marBottom w:val="0"/>
      <w:divBdr>
        <w:top w:val="none" w:sz="0" w:space="0" w:color="auto"/>
        <w:left w:val="none" w:sz="0" w:space="0" w:color="auto"/>
        <w:bottom w:val="none" w:sz="0" w:space="0" w:color="auto"/>
        <w:right w:val="none" w:sz="0" w:space="0" w:color="auto"/>
      </w:divBdr>
    </w:div>
    <w:div w:id="164287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1925</Words>
  <Characters>10975</Characters>
  <Application>Microsoft Office Word</Application>
  <DocSecurity>0</DocSecurity>
  <Lines>91</Lines>
  <Paragraphs>25</Paragraphs>
  <ScaleCrop>false</ScaleCrop>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Macknight</dc:creator>
  <cp:keywords/>
  <dc:description/>
  <cp:lastModifiedBy>Shweta Macknight</cp:lastModifiedBy>
  <cp:revision>1</cp:revision>
  <dcterms:created xsi:type="dcterms:W3CDTF">2025-07-07T05:40:00Z</dcterms:created>
  <dcterms:modified xsi:type="dcterms:W3CDTF">2025-07-07T05:41:00Z</dcterms:modified>
</cp:coreProperties>
</file>