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Online</w:t>
      </w:r>
      <w:r>
        <w:t xml:space="preserve"> </w:t>
      </w:r>
      <w:r>
        <w:t xml:space="preserve">Appendix</w:t>
      </w:r>
      <w:r>
        <w:t xml:space="preserve"> </w:t>
      </w:r>
      <w:r>
        <w:t xml:space="preserve">—</w:t>
      </w:r>
      <w:r>
        <w:t xml:space="preserve"> </w:t>
      </w:r>
      <w:r>
        <w:t xml:space="preserve">Votes</w:t>
      </w:r>
      <w:r>
        <w:t xml:space="preserve"> </w:t>
      </w:r>
      <w:r>
        <w:t xml:space="preserve">Without</w:t>
      </w:r>
      <w:r>
        <w:t xml:space="preserve"> </w:t>
      </w:r>
      <w:r>
        <w:t xml:space="preserve">Neighborhoods</w:t>
      </w:r>
    </w:p>
    <w:p>
      <w:pPr>
        <w:pStyle w:val="FirstParagraph"/>
      </w:pPr>
      <w:r>
        <w:t xml:space="preserve">This appendix gives the formal framework and proofs (A), the data (B), the results cited in the text (C) and the re-implementation of a published allocation (D). Further tables, and the code that produces every number, are in the replication files.</w:t>
      </w:r>
    </w:p>
    <w:bookmarkStart w:id="24" w:name="X19136ca3a28c1d4492c64fb6f49f794847241e3"/>
    <w:p>
      <w:pPr>
        <w:pStyle w:val="Heading1"/>
      </w:pPr>
      <w:r>
        <w:t xml:space="preserve">A. Formal framework, proofs and computation</w:t>
      </w:r>
    </w:p>
    <w:p>
      <w:pPr>
        <w:pStyle w:val="FirstParagraph"/>
      </w:pPr>
      <w:r>
        <w:rPr>
          <w:bCs/>
          <w:b/>
        </w:rPr>
        <w:t xml:space="preserve">Parameters and symbols.</w:t>
      </w:r>
      <w:r>
        <w:t xml:space="preserve"> </w:t>
      </w:r>
      <m:oMath>
        <m:r>
          <m:t>η</m:t>
        </m:r>
      </m:oMath>
      <w:r>
        <w:t xml:space="preserve">: uniform movement cap (share of a station’s ballots cast by non-residents beyond the movement the roll forces);</w:t>
      </w:r>
      <w:r>
        <w:t xml:space="preserve"> </w:t>
      </w:r>
      <m:oMath>
        <m:r>
          <m:t>λ</m:t>
        </m:r>
      </m:oMath>
      <w:r>
        <w:t xml:space="preserve">: multiple of the mobility-calibrated cap;</w:t>
      </w:r>
      <w:r>
        <w:t xml:space="preserve"> </w:t>
      </w:r>
      <m:oMath>
        <m:r>
          <m:t>δ</m:t>
        </m:r>
      </m:oMath>
      <w:r>
        <w:t xml:space="preserve">: tolerance for residents’ out-of-zone composition around their station;</w:t>
      </w:r>
      <w:r>
        <w:t xml:space="preserve"> </w:t>
      </w:r>
      <m:oMath>
        <m:r>
          <m:t>s</m:t>
        </m:r>
      </m:oMath>
      <w:r>
        <w:t xml:space="preserve">: tolerance for residents’ early composition beyond their station’s own departure from the benchmark</w:t>
      </w:r>
      <w:r>
        <w:t xml:space="preserve"> </w:t>
      </w:r>
      <m:oMath>
        <m:sSup>
          <m:e>
            <m:r>
              <m:t>a</m:t>
            </m:r>
          </m:e>
          <m:sup>
            <m:r>
              <m:t>F</m:t>
            </m:r>
          </m:sup>
        </m:sSup>
      </m:oMath>
      <w:r>
        <w:t xml:space="preserve">;</w:t>
      </w:r>
      <w:r>
        <w:t xml:space="preserve"> </w:t>
      </w:r>
      <m:oMath>
        <m:r>
          <m:t>t</m:t>
        </m:r>
      </m:oMath>
      <w:r>
        <w:t xml:space="preserve">: tolerance for movers’ composition around their home station;</w:t>
      </w:r>
      <w:r>
        <w:t xml:space="preserve"> </w:t>
      </w:r>
      <m:oMath>
        <m:r>
          <m:t>κ</m:t>
        </m:r>
      </m:oMath>
      <w:r>
        <w:t xml:space="preserve">: bound on the within-jurisdiction slope of residents’ early-vote departures on log price (Section 4.5).</w:t>
      </w:r>
      <w:r>
        <w:t xml:space="preserve"> </w:t>
      </w:r>
      <m:oMath>
        <m:sSup>
          <m:e>
            <m:r>
              <m:t>s</m:t>
            </m:r>
          </m:e>
          <m:sup>
            <m:r>
              <m:rPr>
                <m:sty m:val="p"/>
              </m:rPr>
              <m:t>*</m:t>
            </m:r>
          </m:sup>
        </m:sSup>
      </m:oMath>
      <w:r>
        <w:t xml:space="preserve">,</w:t>
      </w:r>
      <w:r>
        <w:t xml:space="preserve"> </w:t>
      </w:r>
      <m:oMath>
        <m:sSup>
          <m:e>
            <m:r>
              <m:t>λ</m:t>
            </m:r>
          </m:e>
          <m:sup>
            <m:r>
              <m:rPr>
                <m:sty m:val="p"/>
              </m:rPr>
              <m:t>*</m:t>
            </m:r>
          </m:sup>
        </m:sSup>
      </m:oMath>
      <w:r>
        <w:t xml:space="preserve">,</w:t>
      </w:r>
      <w:r>
        <w:t xml:space="preserve"> </w:t>
      </w:r>
      <m:oMath>
        <m:sSup>
          <m:e>
            <m:r>
              <m:t>η</m:t>
            </m:r>
          </m:e>
          <m:sup>
            <m:r>
              <m:rPr>
                <m:sty m:val="p"/>
              </m:rPr>
              <m:t>*</m:t>
            </m:r>
          </m:sup>
        </m:sSup>
      </m:oMath>
      <w:r>
        <w:t xml:space="preserve">,</w:t>
      </w:r>
      <w:r>
        <w:t xml:space="preserve"> </w:t>
      </w:r>
      <m:oMath>
        <m:sSup>
          <m:e>
            <m:r>
              <m:t>δ</m:t>
            </m:r>
          </m:e>
          <m:sup>
            <m:r>
              <m:rPr>
                <m:sty m:val="p"/>
              </m:rPr>
              <m:t>*</m:t>
            </m:r>
          </m:sup>
        </m:sSup>
      </m:oMath>
      <w:r>
        <w:t xml:space="preserve">,</w:t>
      </w:r>
      <w:r>
        <w:t xml:space="preserve"> </w:t>
      </w:r>
      <m:oMath>
        <m:sSup>
          <m:e>
            <m:r>
              <m:t>κ</m:t>
            </m:r>
          </m:e>
          <m:sup>
            <m:r>
              <m:rPr>
                <m:sty m:val="p"/>
              </m:rPr>
              <m:t>*</m:t>
            </m:r>
          </m:sup>
        </m:sSup>
      </m:oMath>
      <w:r>
        <w:t xml:space="preserve">: the largest value of each parameter at which the lower bound of a slope stays positive.</w:t>
      </w:r>
      <w:r>
        <w:t xml:space="preserve"> </w:t>
      </w:r>
      <m:oMath>
        <m:r>
          <m:t>z</m:t>
        </m:r>
      </m:oMath>
      <w:r>
        <w:t xml:space="preserve">: roll-based share;</w:t>
      </w:r>
      <w:r>
        <w:t xml:space="preserve"> </w:t>
      </w:r>
      <m:oMath>
        <m:r>
          <m:t>y</m:t>
        </m:r>
      </m:oMath>
      <w:r>
        <w:t xml:space="preserve">: valid-vote share. Columns A–F: the assumption sets of Table 2.</w:t>
      </w:r>
    </w:p>
    <w:bookmarkStart w:id="20" w:name="Xb7e661a7fb71efb9c91bace86d240a1a23f177f"/>
    <w:p>
      <w:pPr>
        <w:pStyle w:val="Heading2"/>
      </w:pPr>
      <w:r>
        <w:t xml:space="preserve">A.1 Observables, unknowns and the polytope</w:t>
      </w:r>
    </w:p>
    <w:p>
      <w:pPr>
        <w:pStyle w:val="FirstParagraph"/>
      </w:pPr>
      <w:r>
        <w:t xml:space="preserve">Consider one counting jurisdiction</w:t>
      </w:r>
      <w:r>
        <w:t xml:space="preserve"> </w:t>
      </w:r>
      <m:oMath>
        <m:r>
          <m:t>g</m:t>
        </m:r>
      </m:oMath>
      <w:r>
        <w:t xml:space="preserve">: a district (gu), or a National Assembly constituency in 2024 (48 units). It contains neighborhoods (dongs)</w:t>
      </w:r>
      <w:r>
        <w:t xml:space="preserve"> </w:t>
      </w:r>
      <m:oMath>
        <m:r>
          <m:t>i</m:t>
        </m:r>
      </m:oMath>
      <w:r>
        <w:t xml:space="preserve"> </w:t>
      </w:r>
      <w:r>
        <w:t xml:space="preserve">and in-zone early stations</w:t>
      </w:r>
      <w:r>
        <w:t xml:space="preserve"> </w:t>
      </w:r>
      <m:oMath>
        <m:r>
          <m:t>j</m:t>
        </m:r>
      </m:oMath>
      <w:r>
        <w:t xml:space="preserve">, one per dong. Ballot categories</w:t>
      </w:r>
      <w:r>
        <w:t xml:space="preserve"> </w:t>
      </w:r>
      <m:oMath>
        <m:r>
          <m:t>c</m:t>
        </m:r>
      </m:oMath>
      <w:r>
        <w:t xml:space="preserve"> </w:t>
      </w:r>
      <w:r>
        <w:t xml:space="preserve">are candidates and invalid ballots. The returns and the roll give, for each dong, election-day ballots</w:t>
      </w:r>
      <w:r>
        <w:t xml:space="preserve"> </w:t>
      </w:r>
      <m:oMath>
        <m:sSub>
          <m:e>
            <m:r>
              <m:t>A</m:t>
            </m:r>
          </m:e>
          <m:sub>
            <m:r>
              <m:t>i</m:t>
            </m:r>
            <m:r>
              <m:t>c</m:t>
            </m:r>
          </m:sub>
        </m:sSub>
      </m:oMath>
      <w:r>
        <w:t xml:space="preserve"> </w:t>
      </w:r>
      <w:r>
        <w:t xml:space="preserve">(cast by residents of</w:t>
      </w:r>
      <w:r>
        <w:t xml:space="preserve"> </w:t>
      </w:r>
      <m:oMath>
        <m:r>
          <m:t>i</m:t>
        </m:r>
      </m:oMath>
      <w:r>
        <w:t xml:space="preserve">), in-zone early ballots</w:t>
      </w:r>
      <w:r>
        <w:t xml:space="preserve"> </w:t>
      </w:r>
      <m:oMath>
        <m:sSub>
          <m:e>
            <m:r>
              <m:t>K</m:t>
            </m:r>
          </m:e>
          <m:sub>
            <m:r>
              <m:t>j</m:t>
            </m:r>
            <m:r>
              <m:t>c</m:t>
            </m:r>
          </m:sub>
        </m:sSub>
      </m:oMath>
      <w:r>
        <w:t xml:space="preserve"> </w:t>
      </w:r>
      <w:r>
        <w:t xml:space="preserve">counted at station</w:t>
      </w:r>
      <w:r>
        <w:t xml:space="preserve"> </w:t>
      </w:r>
      <m:oMath>
        <m:r>
          <m:t>j</m:t>
        </m:r>
      </m:oMath>
      <w:r>
        <w:t xml:space="preserve">, the certified electorate</w:t>
      </w:r>
      <w:r>
        <w:t xml:space="preserve"> </w:t>
      </w:r>
      <m:oMath>
        <m:sSub>
          <m:e>
            <m:r>
              <m:t>E</m:t>
            </m:r>
          </m:e>
          <m:sub>
            <m:r>
              <m:t>i</m:t>
            </m:r>
          </m:sub>
        </m:sSub>
      </m:oMath>
      <w:r>
        <w:t xml:space="preserve"> </w:t>
      </w:r>
      <w:r>
        <w:t xml:space="preserve">and the electorate remaining on the election-day roll</w:t>
      </w:r>
      <w:r>
        <w:t xml:space="preserve"> </w:t>
      </w:r>
      <m:oMath>
        <m:sSub>
          <m:e>
            <m:r>
              <m:t>D</m:t>
            </m:r>
          </m:e>
          <m:sub>
            <m:r>
              <m:t>i</m:t>
            </m:r>
          </m:sub>
        </m:sSub>
      </m:oMath>
      <w:r>
        <w:t xml:space="preserve">, which is printed after early voting with early voters marked and excludes residents registered for at-home, shipboard or overseas voting.</w:t>
      </w:r>
      <w:r>
        <w:t xml:space="preserve"> </w:t>
      </w:r>
      <m:oMath>
        <m:sSub>
          <m:e>
            <m:r>
              <m:t>E</m:t>
            </m:r>
          </m:e>
          <m:sub>
            <m:r>
              <m:t>i</m:t>
            </m:r>
          </m:sub>
        </m:sSub>
        <m:r>
          <m:rPr>
            <m:sty m:val="p"/>
          </m:rPr>
          <m:t>−</m:t>
        </m:r>
        <m:sSub>
          <m:e>
            <m:r>
              <m:t>D</m:t>
            </m:r>
          </m:e>
          <m:sub>
            <m:r>
              <m:t>i</m:t>
            </m:r>
          </m:sub>
        </m:sSub>
      </m:oMath>
      <w:r>
        <w:t xml:space="preserve"> </w:t>
      </w:r>
      <w:r>
        <w:t xml:space="preserve">is the number of residents removed from the election-day roll. Jurisdiction totals are the out-of-zone early ballots</w:t>
      </w:r>
      <w:r>
        <w:t xml:space="preserve"> </w:t>
      </w:r>
      <m:oMath>
        <m:sSub>
          <m:e>
            <m:r>
              <m:t>P</m:t>
            </m:r>
          </m:e>
          <m:sub>
            <m:r>
              <m:t>c</m:t>
            </m:r>
          </m:sub>
        </m:sSub>
      </m:oMath>
      <w:r>
        <w:t xml:space="preserve">, the at-home, shipboard and overseas ballots</w:t>
      </w:r>
      <w:r>
        <w:t xml:space="preserve"> </w:t>
      </w:r>
      <m:oMath>
        <m:sSub>
          <m:e>
            <m:r>
              <m:t>Q</m:t>
            </m:r>
          </m:e>
          <m:sub>
            <m:r>
              <m:t>c</m:t>
            </m:r>
          </m:sub>
        </m:sSub>
      </m:oMath>
      <w:r>
        <w:t xml:space="preserve">, and</w:t>
      </w:r>
      <w:r>
        <w:t xml:space="preserve"> </w:t>
      </w:r>
      <m:oMath>
        <m:r>
          <m:t>U</m:t>
        </m:r>
        <m:r>
          <m:rPr>
            <m:sty m:val="p"/>
          </m:rPr>
          <m:t>=</m:t>
        </m:r>
        <m:nary>
          <m:naryPr>
            <m:chr m:val="∑"/>
            <m:limLoc m:val="undOvr"/>
            <m:subHide m:val="off"/>
            <m:supHide m:val="on"/>
          </m:naryPr>
          <m:sub>
            <m:r>
              <m:t>i</m:t>
            </m:r>
          </m:sub>
          <m:sup>
            <m:r>
              <m:t>​</m:t>
            </m:r>
          </m:sup>
          <m:e>
            <m:d>
              <m:dPr>
                <m:begChr m:val="("/>
                <m:endChr m:val=")"/>
                <m:sepChr m:val=""/>
                <m:grow/>
              </m:dPr>
              <m:e>
                <m:sSub>
                  <m:e>
                    <m:r>
                      <m:t>E</m:t>
                    </m:r>
                  </m:e>
                  <m:sub>
                    <m:r>
                      <m:t>i</m:t>
                    </m:r>
                  </m:sub>
                </m:sSub>
                <m:r>
                  <m:rPr>
                    <m:sty m:val="p"/>
                  </m:rPr>
                  <m:t>−</m:t>
                </m:r>
                <m:sSub>
                  <m:e>
                    <m:r>
                      <m:t>D</m:t>
                    </m:r>
                  </m:e>
                  <m:sub>
                    <m:r>
                      <m:t>i</m:t>
                    </m:r>
                  </m:sub>
                </m:sSub>
              </m:e>
            </m:d>
          </m:e>
        </m:nary>
        <m:r>
          <m:rPr>
            <m:sty m:val="p"/>
          </m:rPr>
          <m:t>−</m:t>
        </m:r>
        <m:nary>
          <m:naryPr>
            <m:chr m:val="∑"/>
            <m:limLoc m:val="undOvr"/>
            <m:subHide m:val="off"/>
            <m:supHide m:val="on"/>
          </m:naryPr>
          <m:sub>
            <m:r>
              <m:t>j</m:t>
            </m:r>
          </m:sub>
          <m:sup>
            <m:r>
              <m:t>​</m:t>
            </m:r>
          </m:sup>
          <m:e>
            <m:sSub>
              <m:e>
                <m:r>
                  <m:t>K</m:t>
                </m:r>
              </m:e>
              <m:sub>
                <m:r>
                  <m:t>j</m:t>
                </m:r>
              </m:sub>
            </m:sSub>
          </m:e>
        </m:nary>
        <m:r>
          <m:rPr>
            <m:sty m:val="p"/>
          </m:rPr>
          <m:t>−</m:t>
        </m:r>
        <m:nary>
          <m:naryPr>
            <m:chr m:val="∑"/>
            <m:limLoc m:val="undOvr"/>
            <m:subHide m:val="off"/>
            <m:supHide m:val="on"/>
          </m:naryPr>
          <m:sub>
            <m:r>
              <m:t>c</m:t>
            </m:r>
          </m:sub>
          <m:sup>
            <m:r>
              <m:t>​</m:t>
            </m:r>
          </m:sup>
          <m:e>
            <m:sSub>
              <m:e>
                <m:r>
                  <m:t>P</m:t>
                </m:r>
              </m:e>
              <m:sub>
                <m:r>
                  <m:t>c</m:t>
                </m:r>
              </m:sub>
            </m:sSub>
          </m:e>
        </m:nary>
        <m:r>
          <m:rPr>
            <m:sty m:val="p"/>
          </m:rPr>
          <m:t>−</m:t>
        </m:r>
        <m:nary>
          <m:naryPr>
            <m:chr m:val="∑"/>
            <m:limLoc m:val="undOvr"/>
            <m:subHide m:val="off"/>
            <m:supHide m:val="on"/>
          </m:naryPr>
          <m:sub>
            <m:r>
              <m:t>c</m:t>
            </m:r>
          </m:sub>
          <m:sup>
            <m:r>
              <m:t>​</m:t>
            </m:r>
          </m:sup>
          <m:e>
            <m:sSub>
              <m:e>
                <m:r>
                  <m:t>Q</m:t>
                </m:r>
              </m:e>
              <m:sub>
                <m:r>
                  <m:t>c</m:t>
                </m:r>
              </m:sub>
            </m:sSub>
          </m:e>
        </m:nary>
      </m:oMath>
      <w:r>
        <w:t xml:space="preserve">, the removed residents who cast no counted ballot. Write</w:t>
      </w:r>
      <w:r>
        <w:t xml:space="preserve"> </w:t>
      </w:r>
      <m:oMath>
        <m:sSub>
          <m:e>
            <m:r>
              <m:t>A</m:t>
            </m:r>
          </m:e>
          <m:sub>
            <m:r>
              <m:t>i</m:t>
            </m:r>
          </m:sub>
        </m:sSub>
        <m:r>
          <m:rPr>
            <m:sty m:val="p"/>
          </m:rPr>
          <m:t>=</m:t>
        </m:r>
        <m:nary>
          <m:naryPr>
            <m:chr m:val="∑"/>
            <m:limLoc m:val="undOvr"/>
            <m:subHide m:val="off"/>
            <m:supHide m:val="on"/>
          </m:naryPr>
          <m:sub>
            <m:r>
              <m:t>c</m:t>
            </m:r>
          </m:sub>
          <m:sup>
            <m:r>
              <m:t>​</m:t>
            </m:r>
          </m:sup>
          <m:e>
            <m:sSub>
              <m:e>
                <m:r>
                  <m:t>A</m:t>
                </m:r>
              </m:e>
              <m:sub>
                <m:r>
                  <m:t>i</m:t>
                </m:r>
                <m:r>
                  <m:t>c</m:t>
                </m:r>
              </m:sub>
            </m:sSub>
          </m:e>
        </m:nary>
      </m:oMath>
      <w:r>
        <w:t xml:space="preserve">,</w:t>
      </w:r>
      <w:r>
        <w:t xml:space="preserve"> </w:t>
      </w:r>
      <m:oMath>
        <m:sSub>
          <m:e>
            <m:r>
              <m:t>K</m:t>
            </m:r>
          </m:e>
          <m:sub>
            <m:r>
              <m:t>j</m:t>
            </m:r>
          </m:sub>
        </m:sSub>
        <m:r>
          <m:rPr>
            <m:sty m:val="p"/>
          </m:rPr>
          <m:t>=</m:t>
        </m:r>
        <m:nary>
          <m:naryPr>
            <m:chr m:val="∑"/>
            <m:limLoc m:val="undOvr"/>
            <m:subHide m:val="off"/>
            <m:supHide m:val="on"/>
          </m:naryPr>
          <m:sub>
            <m:r>
              <m:t>c</m:t>
            </m:r>
          </m:sub>
          <m:sup>
            <m:r>
              <m:t>​</m:t>
            </m:r>
          </m:sup>
          <m:e>
            <m:sSub>
              <m:e>
                <m:r>
                  <m:t>K</m:t>
                </m:r>
              </m:e>
              <m:sub>
                <m:r>
                  <m:t>j</m:t>
                </m:r>
                <m:r>
                  <m:t>c</m:t>
                </m:r>
              </m:sub>
            </m:sSub>
          </m:e>
        </m:nary>
      </m:oMath>
      <w:r>
        <w:t xml:space="preserve">,</w:t>
      </w:r>
      <w:r>
        <w:t xml:space="preserve"> </w:t>
      </w:r>
      <m:oMath>
        <m:sSub>
          <m:e>
            <m:r>
              <m:t>H</m:t>
            </m:r>
          </m:e>
          <m:sub>
            <m:r>
              <m:t>i</m:t>
            </m:r>
          </m:sub>
        </m:sSub>
        <m:r>
          <m:rPr>
            <m:sty m:val="p"/>
          </m:rPr>
          <m:t>=</m:t>
        </m:r>
        <m:sSub>
          <m:e>
            <m:r>
              <m:t>A</m:t>
            </m:r>
          </m:e>
          <m:sub>
            <m:r>
              <m:t>i</m:t>
            </m:r>
          </m:sub>
        </m:sSub>
        <m:r>
          <m:rPr>
            <m:sty m:val="p"/>
          </m:rPr>
          <m:t>+</m:t>
        </m:r>
        <m:sSub>
          <m:e>
            <m:r>
              <m:t>E</m:t>
            </m:r>
          </m:e>
          <m:sub>
            <m:r>
              <m:t>i</m:t>
            </m:r>
          </m:sub>
        </m:sSub>
        <m:r>
          <m:rPr>
            <m:sty m:val="p"/>
          </m:rPr>
          <m:t>−</m:t>
        </m:r>
        <m:sSub>
          <m:e>
            <m:r>
              <m:t>D</m:t>
            </m:r>
          </m:e>
          <m:sub>
            <m:r>
              <m:t>i</m:t>
            </m:r>
          </m:sub>
        </m:sSub>
      </m:oMath>
      <w:r>
        <w:t xml:space="preserve"> </w:t>
      </w:r>
      <w:r>
        <w:t xml:space="preserve">and</w:t>
      </w:r>
      <w:r>
        <w:t xml:space="preserve"> </w:t>
      </w:r>
      <m:oMath>
        <m:sSub>
          <m:e>
            <m:r>
              <m:t>r</m:t>
            </m:r>
          </m:e>
          <m:sub>
            <m:r>
              <m:t>j</m:t>
            </m:r>
          </m:sub>
        </m:sSub>
        <m:r>
          <m:rPr>
            <m:sty m:val="p"/>
          </m:rPr>
          <m:t>=</m:t>
        </m:r>
        <m:r>
          <m:rPr>
            <m:sty m:val="p"/>
          </m:rPr>
          <m:t>max</m:t>
        </m:r>
        <m:r>
          <m:rPr>
            <m:sty m:val="p"/>
          </m:rPr>
          <m:t>{</m:t>
        </m:r>
        <m:r>
          <m:t>0</m:t>
        </m:r>
        <m:r>
          <m:rPr>
            <m:sty m:val="p"/>
          </m:rPr>
          <m:t>,</m:t>
        </m:r>
        <m:sSub>
          <m:e>
            <m:r>
              <m:t>K</m:t>
            </m:r>
          </m:e>
          <m:sub>
            <m:r>
              <m:t>j</m:t>
            </m:r>
          </m:sub>
        </m:sSub>
        <m:r>
          <m:rPr>
            <m:sty m:val="p"/>
          </m:rPr>
          <m:t>−</m:t>
        </m:r>
        <m:d>
          <m:dPr>
            <m:begChr m:val="("/>
            <m:endChr m:val=")"/>
            <m:sepChr m:val=""/>
            <m:grow/>
          </m:dPr>
          <m:e>
            <m:sSub>
              <m:e>
                <m:r>
                  <m:t>E</m:t>
                </m:r>
              </m:e>
              <m:sub>
                <m:r>
                  <m:t>j</m:t>
                </m:r>
              </m:sub>
            </m:sSub>
            <m:r>
              <m:rPr>
                <m:sty m:val="p"/>
              </m:rPr>
              <m:t>−</m:t>
            </m:r>
            <m:sSub>
              <m:e>
                <m:r>
                  <m:t>D</m:t>
                </m:r>
              </m:e>
              <m:sub>
                <m:r>
                  <m:t>j</m:t>
                </m:r>
              </m:sub>
            </m:sSub>
          </m:e>
        </m:d>
        <m:r>
          <m:rPr>
            <m:sty m:val="p"/>
          </m:rPr>
          <m:t>}</m:t>
        </m:r>
      </m:oMath>
      <w:r>
        <w:t xml:space="preserve">.</w:t>
      </w:r>
    </w:p>
    <w:p>
      <w:pPr>
        <w:pStyle w:val="BodyText"/>
      </w:pPr>
      <w:r>
        <w:t xml:space="preserve">The unknowns are</w:t>
      </w:r>
      <w:r>
        <w:t xml:space="preserve"> </w:t>
      </w:r>
      <m:oMath>
        <m:sSub>
          <m:e>
            <m:r>
              <m:t>F</m:t>
            </m:r>
          </m:e>
          <m:sub>
            <m:r>
              <m:t>i</m:t>
            </m:r>
            <m:r>
              <m:t>j</m:t>
            </m:r>
            <m:r>
              <m:t>c</m:t>
            </m:r>
          </m:sub>
        </m:sSub>
      </m:oMath>
      <w:r>
        <w:t xml:space="preserve"> </w:t>
      </w:r>
      <w:r>
        <w:t xml:space="preserve">(in-zone early ballots of residents of</w:t>
      </w:r>
      <w:r>
        <w:t xml:space="preserve"> </w:t>
      </w:r>
      <m:oMath>
        <m:r>
          <m:t>i</m:t>
        </m:r>
      </m:oMath>
      <w:r>
        <w:t xml:space="preserve"> </w:t>
      </w:r>
      <w:r>
        <w:t xml:space="preserve">cast at</w:t>
      </w:r>
      <w:r>
        <w:t xml:space="preserve"> </w:t>
      </w:r>
      <m:oMath>
        <m:r>
          <m:t>j</m:t>
        </m:r>
      </m:oMath>
      <w:r>
        <w:t xml:space="preserve">),</w:t>
      </w:r>
      <w:r>
        <w:t xml:space="preserve"> </w:t>
      </w:r>
      <m:oMath>
        <m:sSub>
          <m:e>
            <m:r>
              <m:t>P</m:t>
            </m:r>
          </m:e>
          <m:sub>
            <m:r>
              <m:t>i</m:t>
            </m:r>
            <m:r>
              <m:t>c</m:t>
            </m:r>
          </m:sub>
        </m:sSub>
      </m:oMath>
      <w:r>
        <w:t xml:space="preserve"> </w:t>
      </w:r>
      <w:r>
        <w:t xml:space="preserve">and</w:t>
      </w:r>
      <w:r>
        <w:t xml:space="preserve"> </w:t>
      </w:r>
      <m:oMath>
        <m:sSub>
          <m:e>
            <m:r>
              <m:t>Q</m:t>
            </m:r>
          </m:e>
          <m:sub>
            <m:r>
              <m:t>i</m:t>
            </m:r>
            <m:r>
              <m:t>c</m:t>
            </m:r>
          </m:sub>
        </m:sSub>
      </m:oMath>
      <w:r>
        <w:t xml:space="preserve"> </w:t>
      </w:r>
      <w:r>
        <w:t xml:space="preserve">(residents’ pooled ballots) and</w:t>
      </w:r>
      <w:r>
        <w:t xml:space="preserve"> </w:t>
      </w:r>
      <m:oMath>
        <m:sSub>
          <m:e>
            <m:r>
              <m:t>U</m:t>
            </m:r>
          </m:e>
          <m:sub>
            <m:r>
              <m:t>i</m:t>
            </m:r>
          </m:sub>
        </m:sSub>
      </m:oMath>
      <w:r>
        <w:t xml:space="preserve"> </w:t>
      </w:r>
      <w:r>
        <w:t xml:space="preserve">(removed residents who did not vote), all non-negative and subject to</w:t>
      </w:r>
    </w:p>
    <w:p>
      <w:pPr>
        <w:pStyle w:val="BodyText"/>
      </w:pPr>
      <m:oMathPara>
        <m:oMathParaPr>
          <m:jc m:val="center"/>
        </m:oMathParaPr>
        <m:oMath>
          <m:nary>
            <m:naryPr>
              <m:chr m:val="∑"/>
              <m:limLoc m:val="undOvr"/>
              <m:subHide m:val="off"/>
              <m:supHide m:val="on"/>
            </m:naryPr>
            <m:sub>
              <m:r>
                <m:t>j</m:t>
              </m:r>
              <m:r>
                <m:rPr>
                  <m:sty m:val="p"/>
                </m:rPr>
                <m:t>,</m:t>
              </m:r>
              <m:r>
                <m:t>c</m:t>
              </m:r>
            </m:sub>
            <m:sup>
              <m:r>
                <m:t>​</m:t>
              </m:r>
            </m:sup>
            <m:e>
              <m:sSub>
                <m:e>
                  <m:r>
                    <m:t>F</m:t>
                  </m:r>
                </m:e>
                <m:sub>
                  <m:r>
                    <m:t>i</m:t>
                  </m:r>
                  <m:r>
                    <m:t>j</m:t>
                  </m:r>
                  <m:r>
                    <m:t>c</m:t>
                  </m:r>
                </m:sub>
              </m:sSub>
            </m:e>
          </m:nary>
          <m:r>
            <m:rPr>
              <m:sty m:val="p"/>
            </m:rPr>
            <m:t>+</m:t>
          </m:r>
          <m:nary>
            <m:naryPr>
              <m:chr m:val="∑"/>
              <m:limLoc m:val="undOvr"/>
              <m:subHide m:val="off"/>
              <m:supHide m:val="on"/>
            </m:naryPr>
            <m:sub>
              <m:r>
                <m:t>c</m:t>
              </m:r>
            </m:sub>
            <m:sup>
              <m:r>
                <m:t>​</m:t>
              </m:r>
            </m:sup>
            <m:e>
              <m:sSub>
                <m:e>
                  <m:r>
                    <m:t>P</m:t>
                  </m:r>
                </m:e>
                <m:sub>
                  <m:r>
                    <m:t>i</m:t>
                  </m:r>
                  <m:r>
                    <m:t>c</m:t>
                  </m:r>
                </m:sub>
              </m:sSub>
            </m:e>
          </m:nary>
          <m:r>
            <m:rPr>
              <m:sty m:val="p"/>
            </m:rPr>
            <m:t>+</m:t>
          </m:r>
          <m:nary>
            <m:naryPr>
              <m:chr m:val="∑"/>
              <m:limLoc m:val="undOvr"/>
              <m:subHide m:val="off"/>
              <m:supHide m:val="on"/>
            </m:naryPr>
            <m:sub>
              <m:r>
                <m:t>c</m:t>
              </m:r>
            </m:sub>
            <m:sup>
              <m:r>
                <m:t>​</m:t>
              </m:r>
            </m:sup>
            <m:e>
              <m:sSub>
                <m:e>
                  <m:r>
                    <m:t>Q</m:t>
                  </m:r>
                </m:e>
                <m:sub>
                  <m:r>
                    <m:t>i</m:t>
                  </m:r>
                  <m:r>
                    <m:t>c</m:t>
                  </m:r>
                </m:sub>
              </m:sSub>
            </m:e>
          </m:nary>
          <m:r>
            <m:rPr>
              <m:sty m:val="p"/>
            </m:rPr>
            <m:t>+</m:t>
          </m:r>
          <m:sSub>
            <m:e>
              <m:r>
                <m:t>U</m:t>
              </m:r>
            </m:e>
            <m:sub>
              <m:r>
                <m:t>i</m:t>
              </m:r>
            </m:sub>
          </m:sSub>
          <m:r>
            <m:rPr>
              <m:sty m:val="p"/>
            </m:rPr>
            <m:t>=</m:t>
          </m:r>
          <m:sSub>
            <m:e>
              <m:r>
                <m:t>E</m:t>
              </m:r>
            </m:e>
            <m:sub>
              <m:r>
                <m:t>i</m:t>
              </m:r>
            </m:sub>
          </m:sSub>
          <m:r>
            <m:rPr>
              <m:sty m:val="p"/>
            </m:rPr>
            <m:t>−</m:t>
          </m:r>
          <m:sSub>
            <m:e>
              <m:r>
                <m:t>D</m:t>
              </m:r>
            </m:e>
            <m:sub>
              <m:r>
                <m:t>i</m:t>
              </m:r>
            </m:sub>
          </m:sSub>
          <m:r>
            <m:rPr>
              <m:sty m:val="p"/>
            </m:rPr>
            <m:t>,</m:t>
          </m:r>
        </m:oMath>
      </m:oMathPara>
    </w:p>
    <w:p>
      <w:pPr>
        <w:pStyle w:val="FirstParagraph"/>
      </w:pPr>
      <m:oMathPara>
        <m:oMathParaPr>
          <m:jc m:val="center"/>
        </m:oMathParaPr>
        <m:oMath>
          <m:nary>
            <m:naryPr>
              <m:chr m:val="∑"/>
              <m:limLoc m:val="undOvr"/>
              <m:subHide m:val="off"/>
              <m:supHide m:val="on"/>
            </m:naryPr>
            <m:sub>
              <m:r>
                <m:t>i</m:t>
              </m:r>
            </m:sub>
            <m:sup>
              <m:r>
                <m:t>​</m:t>
              </m:r>
            </m:sup>
            <m:e>
              <m:sSub>
                <m:e>
                  <m:r>
                    <m:t>F</m:t>
                  </m:r>
                </m:e>
                <m:sub>
                  <m:r>
                    <m:t>i</m:t>
                  </m:r>
                  <m:r>
                    <m:t>j</m:t>
                  </m:r>
                  <m:r>
                    <m:t>c</m:t>
                  </m:r>
                </m:sub>
              </m:sSub>
            </m:e>
          </m:nary>
          <m:r>
            <m:rPr>
              <m:sty m:val="p"/>
            </m:rPr>
            <m:t>=</m:t>
          </m:r>
          <m:sSub>
            <m:e>
              <m:r>
                <m:t>K</m:t>
              </m:r>
            </m:e>
            <m:sub>
              <m:r>
                <m:t>j</m:t>
              </m:r>
              <m:r>
                <m:t>c</m:t>
              </m:r>
            </m:sub>
          </m:sSub>
          <m:r>
            <m:rPr>
              <m:sty m:val="p"/>
            </m:rPr>
            <m:t>;</m:t>
          </m:r>
          <m:r>
            <m:t> </m:t>
          </m:r>
          <m:nary>
            <m:naryPr>
              <m:chr m:val="∑"/>
              <m:limLoc m:val="undOvr"/>
              <m:subHide m:val="off"/>
              <m:supHide m:val="on"/>
            </m:naryPr>
            <m:sub>
              <m:r>
                <m:t>i</m:t>
              </m:r>
            </m:sub>
            <m:sup>
              <m:r>
                <m:t>​</m:t>
              </m:r>
            </m:sup>
            <m:e>
              <m:sSub>
                <m:e>
                  <m:r>
                    <m:t>P</m:t>
                  </m:r>
                </m:e>
                <m:sub>
                  <m:r>
                    <m:t>i</m:t>
                  </m:r>
                  <m:r>
                    <m:t>c</m:t>
                  </m:r>
                </m:sub>
              </m:sSub>
            </m:e>
          </m:nary>
          <m:r>
            <m:rPr>
              <m:sty m:val="p"/>
            </m:rPr>
            <m:t>=</m:t>
          </m:r>
          <m:sSub>
            <m:e>
              <m:r>
                <m:t>P</m:t>
              </m:r>
            </m:e>
            <m:sub>
              <m:r>
                <m:t>c</m:t>
              </m:r>
            </m:sub>
          </m:sSub>
          <m:r>
            <m:rPr>
              <m:sty m:val="p"/>
            </m:rPr>
            <m:t>;</m:t>
          </m:r>
          <m:r>
            <m:t> </m:t>
          </m:r>
          <m:nary>
            <m:naryPr>
              <m:chr m:val="∑"/>
              <m:limLoc m:val="undOvr"/>
              <m:subHide m:val="off"/>
              <m:supHide m:val="on"/>
            </m:naryPr>
            <m:sub>
              <m:r>
                <m:t>i</m:t>
              </m:r>
            </m:sub>
            <m:sup>
              <m:r>
                <m:t>​</m:t>
              </m:r>
            </m:sup>
            <m:e>
              <m:sSub>
                <m:e>
                  <m:r>
                    <m:t>Q</m:t>
                  </m:r>
                </m:e>
                <m:sub>
                  <m:r>
                    <m:t>i</m:t>
                  </m:r>
                  <m:r>
                    <m:t>c</m:t>
                  </m:r>
                </m:sub>
              </m:sSub>
            </m:e>
          </m:nary>
          <m:r>
            <m:rPr>
              <m:sty m:val="p"/>
            </m:rPr>
            <m:t>=</m:t>
          </m:r>
          <m:sSub>
            <m:e>
              <m:r>
                <m:t>Q</m:t>
              </m:r>
            </m:e>
            <m:sub>
              <m:r>
                <m:t>c</m:t>
              </m:r>
            </m:sub>
          </m:sSub>
          <m:r>
            <m:rPr>
              <m:sty m:val="p"/>
            </m:rPr>
            <m:t>;</m:t>
          </m:r>
          <m:r>
            <m:t> </m:t>
          </m:r>
          <m:nary>
            <m:naryPr>
              <m:chr m:val="∑"/>
              <m:limLoc m:val="undOvr"/>
              <m:subHide m:val="off"/>
              <m:supHide m:val="on"/>
            </m:naryPr>
            <m:sub>
              <m:r>
                <m:t>i</m:t>
              </m:r>
            </m:sub>
            <m:sup>
              <m:r>
                <m:t>​</m:t>
              </m:r>
            </m:sup>
            <m:e>
              <m:sSub>
                <m:e>
                  <m:r>
                    <m:t>U</m:t>
                  </m:r>
                </m:e>
                <m:sub>
                  <m:r>
                    <m:t>i</m:t>
                  </m:r>
                </m:sub>
              </m:sSub>
            </m:e>
          </m:nary>
          <m:r>
            <m:rPr>
              <m:sty m:val="p"/>
            </m:rPr>
            <m:t>=</m:t>
          </m:r>
          <m:r>
            <m:t>U</m:t>
          </m:r>
          <m:r>
            <m:rPr>
              <m:sty m:val="p"/>
            </m:rPr>
            <m:t>,</m:t>
          </m:r>
        </m:oMath>
      </m:oMathPara>
    </w:p>
    <w:p>
      <w:pPr>
        <w:pStyle w:val="FirstParagraph"/>
      </w:pPr>
      <m:oMathPara>
        <m:oMathParaPr>
          <m:jc m:val="center"/>
        </m:oMathParaPr>
        <m:oMath>
          <m:sSub>
            <m:e>
              <m:r>
                <m:t>F</m:t>
              </m:r>
            </m:e>
            <m:sub>
              <m:r>
                <m:t>i</m:t>
              </m:r>
              <m:r>
                <m:t>j</m:t>
              </m:r>
              <m:r>
                <m:t>c</m:t>
              </m:r>
            </m:sub>
          </m:sSub>
          <m:r>
            <m:rPr>
              <m:sty m:val="p"/>
            </m:rPr>
            <m:t>=</m:t>
          </m:r>
          <m:r>
            <m:t>0</m:t>
          </m:r>
          <m:r>
            <m:t> </m:t>
          </m:r>
          <m:r>
            <m:rPr>
              <m:nor/>
              <m:sty m:val="p"/>
            </m:rPr>
            <m:t> if </m:t>
          </m:r>
          <m:r>
            <m:t>i</m:t>
          </m:r>
          <m:r>
            <m:rPr>
              <m:nor/>
              <m:sty m:val="p"/>
            </m:rPr>
            <m:t> and </m:t>
          </m:r>
          <m:r>
            <m:t>j</m:t>
          </m:r>
          <m:r>
            <m:rPr>
              <m:nor/>
              <m:sty m:val="p"/>
            </m:rPr>
            <m:t> lie in different early-voting zones.</m:t>
          </m:r>
        </m:oMath>
      </m:oMathPara>
    </w:p>
    <w:p>
      <w:pPr>
        <w:pStyle w:val="FirstParagraph"/>
      </w:pPr>
      <w:r>
        <w:t xml:space="preserve">Residents’ count of category</w:t>
      </w:r>
      <w:r>
        <w:t xml:space="preserve"> </w:t>
      </w:r>
      <m:oMath>
        <m:r>
          <m:t>c</m:t>
        </m:r>
      </m:oMath>
      <w:r>
        <w:t xml:space="preserve"> </w:t>
      </w:r>
      <w:r>
        <w:t xml:space="preserve">is</w:t>
      </w:r>
      <w:r>
        <w:t xml:space="preserve"> </w:t>
      </w:r>
      <m:oMath>
        <m:sSub>
          <m:e>
            <m:r>
              <m:t>N</m:t>
            </m:r>
          </m:e>
          <m:sub>
            <m:r>
              <m:t>i</m:t>
            </m:r>
            <m:r>
              <m:t>c</m:t>
            </m:r>
          </m:sub>
        </m:sSub>
        <m:r>
          <m:rPr>
            <m:sty m:val="p"/>
          </m:rPr>
          <m:t>=</m:t>
        </m:r>
        <m:sSub>
          <m:e>
            <m:r>
              <m:t>A</m:t>
            </m:r>
          </m:e>
          <m:sub>
            <m:r>
              <m:t>i</m:t>
            </m:r>
            <m:r>
              <m:t>c</m:t>
            </m:r>
          </m:sub>
        </m:sSub>
        <m:r>
          <m:rPr>
            <m:sty m:val="p"/>
          </m:rPr>
          <m:t>+</m:t>
        </m:r>
        <m:nary>
          <m:naryPr>
            <m:chr m:val="∑"/>
            <m:limLoc m:val="undOvr"/>
            <m:subHide m:val="off"/>
            <m:supHide m:val="on"/>
          </m:naryPr>
          <m:sub>
            <m:r>
              <m:t>j</m:t>
            </m:r>
          </m:sub>
          <m:sup>
            <m:r>
              <m:t>​</m:t>
            </m:r>
          </m:sup>
          <m:e>
            <m:sSub>
              <m:e>
                <m:r>
                  <m:t>F</m:t>
                </m:r>
              </m:e>
              <m:sub>
                <m:r>
                  <m:t>i</m:t>
                </m:r>
                <m:r>
                  <m:t>j</m:t>
                </m:r>
                <m:r>
                  <m:t>c</m:t>
                </m:r>
              </m:sub>
            </m:sSub>
          </m:e>
        </m:nary>
        <m:r>
          <m:rPr>
            <m:sty m:val="p"/>
          </m:rPr>
          <m:t>+</m:t>
        </m:r>
        <m:sSub>
          <m:e>
            <m:r>
              <m:t>P</m:t>
            </m:r>
          </m:e>
          <m:sub>
            <m:r>
              <m:t>i</m:t>
            </m:r>
            <m:r>
              <m:t>c</m:t>
            </m:r>
          </m:sub>
        </m:sSub>
        <m:r>
          <m:rPr>
            <m:sty m:val="p"/>
          </m:rPr>
          <m:t>+</m:t>
        </m:r>
        <m:sSub>
          <m:e>
            <m:r>
              <m:t>Q</m:t>
            </m:r>
          </m:e>
          <m:sub>
            <m:r>
              <m:t>i</m:t>
            </m:r>
            <m:r>
              <m:t>c</m:t>
            </m:r>
          </m:sub>
        </m:sSub>
      </m:oMath>
      <w:r>
        <w:t xml:space="preserve">. The roll-based share is</w:t>
      </w:r>
      <w:r>
        <w:t xml:space="preserve"> </w:t>
      </w:r>
      <m:oMath>
        <m:sSub>
          <m:e>
            <m:r>
              <m:t>z</m:t>
            </m:r>
          </m:e>
          <m:sub>
            <m:r>
              <m:t>i</m:t>
            </m:r>
            <m:r>
              <m:t>c</m:t>
            </m:r>
          </m:sub>
        </m:sSub>
        <m:r>
          <m:rPr>
            <m:sty m:val="p"/>
          </m:rPr>
          <m:t>=</m:t>
        </m:r>
        <m:sSub>
          <m:e>
            <m:r>
              <m:t>N</m:t>
            </m:r>
          </m:e>
          <m:sub>
            <m:r>
              <m:t>i</m:t>
            </m:r>
            <m:r>
              <m:t>c</m:t>
            </m:r>
          </m:sub>
        </m:sSub>
        <m:r>
          <m:rPr>
            <m:sty m:val="p"/>
          </m:rPr>
          <m:t>/</m:t>
        </m:r>
        <m:sSub>
          <m:e>
            <m:r>
              <m:t>H</m:t>
            </m:r>
          </m:e>
          <m:sub>
            <m:r>
              <m:t>i</m:t>
            </m:r>
          </m:sub>
        </m:sSub>
      </m:oMath>
      <w:r>
        <w:t xml:space="preserve"> </w:t>
      </w:r>
      <w:r>
        <w:t xml:space="preserve">and the valid-vote share</w:t>
      </w:r>
      <w:r>
        <w:t xml:space="preserve"> </w:t>
      </w:r>
      <m:oMath>
        <m:sSub>
          <m:e>
            <m:r>
              <m:t>y</m:t>
            </m:r>
          </m:e>
          <m:sub>
            <m:r>
              <m:t>i</m:t>
            </m:r>
            <m:r>
              <m:t>c</m:t>
            </m:r>
          </m:sub>
        </m:sSub>
        <m:r>
          <m:rPr>
            <m:sty m:val="p"/>
          </m:rPr>
          <m:t>=</m:t>
        </m:r>
        <m:sSub>
          <m:e>
            <m:r>
              <m:t>N</m:t>
            </m:r>
          </m:e>
          <m:sub>
            <m:r>
              <m:t>i</m:t>
            </m:r>
            <m:r>
              <m:t>c</m:t>
            </m:r>
          </m:sub>
        </m:sSub>
        <m:r>
          <m:rPr>
            <m:sty m:val="p"/>
          </m:rPr>
          <m:t>/</m:t>
        </m:r>
        <m:d>
          <m:dPr>
            <m:begChr m:val="("/>
            <m:endChr m:val=")"/>
            <m:sepChr m:val=""/>
            <m:grow/>
          </m:dPr>
          <m:e>
            <m:sSub>
              <m:e>
                <m:r>
                  <m:t>H</m:t>
                </m:r>
              </m:e>
              <m:sub>
                <m:r>
                  <m:t>i</m:t>
                </m:r>
              </m:sub>
            </m:sSub>
            <m:r>
              <m:rPr>
                <m:sty m:val="p"/>
              </m:rPr>
              <m:t>−</m:t>
            </m:r>
            <m:sSub>
              <m:e>
                <m:r>
                  <m:t>U</m:t>
                </m:r>
              </m:e>
              <m:sub>
                <m:r>
                  <m:t>i</m:t>
                </m:r>
              </m:sub>
            </m:sSub>
            <m:r>
              <m:rPr>
                <m:sty m:val="p"/>
              </m:rPr>
              <m:t>−</m:t>
            </m:r>
            <m:sSub>
              <m:e>
                <m:r>
                  <m:t>N</m:t>
                </m:r>
              </m:e>
              <m:sub>
                <m:r>
                  <m:t>i</m:t>
                </m:r>
                <m:r>
                  <m:rPr>
                    <m:sty m:val="p"/>
                  </m:rPr>
                  <m:t>,</m:t>
                </m:r>
                <m:r>
                  <m:rPr>
                    <m:sty m:val="p"/>
                  </m:rPr>
                  <m:t>i</m:t>
                </m:r>
                <m:r>
                  <m:rPr>
                    <m:sty m:val="p"/>
                  </m:rPr>
                  <m:t>n</m:t>
                </m:r>
                <m:r>
                  <m:rPr>
                    <m:sty m:val="p"/>
                  </m:rPr>
                  <m:t>v</m:t>
                </m:r>
              </m:sub>
            </m:sSub>
          </m:e>
        </m:d>
      </m:oMath>
      <w:r>
        <w:t xml:space="preserve">.</w:t>
      </w:r>
    </w:p>
    <w:p>
      <w:pPr>
        <w:pStyle w:val="BodyText"/>
      </w:pPr>
      <w:r>
        <w:rPr>
          <w:bCs/>
          <w:b/>
        </w:rPr>
        <w:t xml:space="preserve">Restrictions.</w:t>
      </w:r>
      <w:r>
        <w:t xml:space="preserve"> </w:t>
      </w:r>
      <w:r>
        <w:t xml:space="preserve">(M</w:t>
      </w:r>
      <m:oMath>
        <m:sSub>
          <m:e>
            <m:r>
              <m:t>​</m:t>
            </m:r>
          </m:e>
          <m:sub>
            <m:r>
              <m:t>η</m:t>
            </m:r>
          </m:sub>
        </m:sSub>
      </m:oMath>
      <w:r>
        <w:t xml:space="preserve">) caps non-resident ballots at station</w:t>
      </w:r>
      <w:r>
        <w:t xml:space="preserve"> </w:t>
      </w:r>
      <m:oMath>
        <m:r>
          <m:t>j</m:t>
        </m:r>
      </m:oMath>
      <w:r>
        <w:t xml:space="preserve"> </w:t>
      </w:r>
      <w:r>
        <w:t xml:space="preserve">at</w:t>
      </w:r>
      <w:r>
        <w:t xml:space="preserve"> </w:t>
      </w:r>
      <m:oMath>
        <m:sSub>
          <m:e>
            <m:r>
              <m:t>r</m:t>
            </m:r>
          </m:e>
          <m:sub>
            <m:r>
              <m:t>j</m:t>
            </m:r>
          </m:sub>
        </m:sSub>
        <m:r>
          <m:rPr>
            <m:sty m:val="p"/>
          </m:rPr>
          <m:t>+</m:t>
        </m:r>
        <m:r>
          <m:t>η</m:t>
        </m:r>
        <m:sSub>
          <m:e>
            <m:r>
              <m:t>K</m:t>
            </m:r>
          </m:e>
          <m:sub>
            <m:r>
              <m:t>j</m:t>
            </m:r>
          </m:sub>
        </m:sSub>
      </m:oMath>
      <w:r>
        <w:t xml:space="preserve">; the mobility-calibrated scenario caps them at</w:t>
      </w:r>
      <w:r>
        <w:t xml:space="preserve"> </w:t>
      </w:r>
      <m:oMath>
        <m:sSubSup>
          <m:e>
            <m:r>
              <m:t>r</m:t>
            </m:r>
          </m:e>
          <m:sub>
            <m:r>
              <m:t>j</m:t>
            </m:r>
          </m:sub>
          <m:sup>
            <m:r>
              <m:t>ρ</m:t>
            </m:r>
          </m:sup>
        </m:sSubSup>
        <m:r>
          <m:rPr>
            <m:sty m:val="p"/>
          </m:rPr>
          <m:t>+</m:t>
        </m:r>
        <m:r>
          <m:t>λ</m:t>
        </m:r>
        <m:sSub>
          <m:e>
            <m:r>
              <m:t>C</m:t>
            </m:r>
          </m:e>
          <m:sub>
            <m:r>
              <m:t>j</m:t>
            </m:r>
          </m:sub>
        </m:sSub>
      </m:oMath>
      <w:r>
        <w:t xml:space="preserve">, with</w:t>
      </w:r>
      <w:r>
        <w:t xml:space="preserve"> </w:t>
      </w:r>
      <m:oMath>
        <m:sSubSup>
          <m:e>
            <m:r>
              <m:t>r</m:t>
            </m:r>
          </m:e>
          <m:sub>
            <m:r>
              <m:t>j</m:t>
            </m:r>
          </m:sub>
          <m:sup>
            <m:r>
              <m:t>ρ</m:t>
            </m:r>
          </m:sup>
        </m:sSubSup>
        <m:r>
          <m:rPr>
            <m:sty m:val="p"/>
          </m:rPr>
          <m:t>=</m:t>
        </m:r>
        <m:r>
          <m:rPr>
            <m:sty m:val="p"/>
          </m:rPr>
          <m:t>max</m:t>
        </m:r>
        <m:r>
          <m:rPr>
            <m:sty m:val="p"/>
          </m:rPr>
          <m:t>{</m:t>
        </m:r>
        <m:sSub>
          <m:e>
            <m:r>
              <m:t>r</m:t>
            </m:r>
          </m:e>
          <m:sub>
            <m:r>
              <m:t>j</m:t>
            </m:r>
          </m:sub>
        </m:sSub>
        <m:r>
          <m:rPr>
            <m:sty m:val="p"/>
          </m:rPr>
          <m:t>,</m:t>
        </m:r>
        <m:sSub>
          <m:e>
            <m:r>
              <m:t>K</m:t>
            </m:r>
          </m:e>
          <m:sub>
            <m:r>
              <m:t>j</m:t>
            </m:r>
          </m:sub>
        </m:sSub>
        <m:r>
          <m:rPr>
            <m:sty m:val="p"/>
          </m:rPr>
          <m:t>−</m:t>
        </m:r>
        <m:sSub>
          <m:e>
            <m:r>
              <m:t>ϕ</m:t>
            </m:r>
          </m:e>
          <m:sub>
            <m:r>
              <m:t>u</m:t>
            </m:r>
          </m:sub>
        </m:sSub>
        <m:d>
          <m:dPr>
            <m:begChr m:val="("/>
            <m:endChr m:val=")"/>
            <m:sepChr m:val=""/>
            <m:grow/>
          </m:dPr>
          <m:e>
            <m:sSub>
              <m:e>
                <m:r>
                  <m:t>E</m:t>
                </m:r>
              </m:e>
              <m:sub>
                <m:r>
                  <m:t>j</m:t>
                </m:r>
              </m:sub>
            </m:sSub>
            <m:r>
              <m:rPr>
                <m:sty m:val="p"/>
              </m:rPr>
              <m:t>−</m:t>
            </m:r>
            <m:sSub>
              <m:e>
                <m:r>
                  <m:t>D</m:t>
                </m:r>
              </m:e>
              <m:sub>
                <m:r>
                  <m:t>j</m:t>
                </m:r>
              </m:sub>
            </m:sSub>
          </m:e>
        </m:d>
        <m:r>
          <m:rPr>
            <m:sty m:val="p"/>
          </m:rPr>
          <m:t>}</m:t>
        </m:r>
      </m:oMath>
      <w:r>
        <w:t xml:space="preserve">,</w:t>
      </w:r>
      <w:r>
        <w:t xml:space="preserve"> </w:t>
      </w:r>
      <m:oMath>
        <m:sSub>
          <m:e>
            <m:r>
              <m:t>ϕ</m:t>
            </m:r>
          </m:e>
          <m:sub>
            <m:r>
              <m:t>u</m:t>
            </m:r>
          </m:sub>
        </m:sSub>
      </m:oMath>
      <w:r>
        <w:t xml:space="preserve"> </w:t>
      </w:r>
      <w:r>
        <w:t xml:space="preserve">the zone’s ratio of in-zone early ballots to removed residents, and</w:t>
      </w:r>
      <w:r>
        <w:t xml:space="preserve"> </w:t>
      </w:r>
      <m:oMath>
        <m:sSub>
          <m:e>
            <m:r>
              <m:t>C</m:t>
            </m:r>
          </m:e>
          <m:sub>
            <m:r>
              <m:t>j</m:t>
            </m:r>
          </m:sub>
        </m:sSub>
      </m:oMath>
      <w:r>
        <w:t xml:space="preserve"> </w:t>
      </w:r>
      <w:r>
        <w:t xml:space="preserve">the calibrated cross-dong flow (B.4). (A</w:t>
      </w:r>
      <m:oMath>
        <m:sSub>
          <m:e>
            <m:r>
              <m:t>​</m:t>
            </m:r>
          </m:e>
          <m:sub>
            <m:r>
              <m:t>δ</m:t>
            </m:r>
          </m:sub>
        </m:sSub>
      </m:oMath>
      <w:r>
        <w:t xml:space="preserve">) bounds residents’ out-of-zone composition around an anchor</w:t>
      </w:r>
      <w:r>
        <w:t xml:space="preserve"> </w:t>
      </w:r>
      <m:oMath>
        <m:sSub>
          <m:e>
            <m:acc>
              <m:accPr>
                <m:chr m:val="̃"/>
              </m:accPr>
              <m:e>
                <m:r>
                  <m:t>a</m:t>
                </m:r>
              </m:e>
            </m:acc>
          </m:e>
          <m:sub>
            <m:r>
              <m:t>i</m:t>
            </m:r>
            <m:r>
              <m:t>c</m:t>
            </m:r>
          </m:sub>
        </m:sSub>
      </m:oMath>
      <w:r>
        <w:t xml:space="preserve">:</w:t>
      </w:r>
      <w:r>
        <w:t xml:space="preserve"> </w:t>
      </w:r>
      <m:oMath>
        <m:d>
          <m:dPr>
            <m:begChr m:val="("/>
            <m:endChr m:val=")"/>
            <m:sepChr m:val=""/>
            <m:grow/>
          </m:dPr>
          <m:e>
            <m:sSub>
              <m:e>
                <m:acc>
                  <m:accPr>
                    <m:chr m:val="̃"/>
                  </m:accPr>
                  <m:e>
                    <m:r>
                      <m:t>a</m:t>
                    </m:r>
                  </m:e>
                </m:acc>
              </m:e>
              <m:sub>
                <m:r>
                  <m:t>i</m:t>
                </m:r>
                <m:r>
                  <m:t>c</m:t>
                </m:r>
              </m:sub>
            </m:sSub>
            <m:r>
              <m:rPr>
                <m:sty m:val="p"/>
              </m:rPr>
              <m:t>−</m:t>
            </m:r>
            <m:r>
              <m:t>δ</m:t>
            </m:r>
          </m:e>
        </m:d>
        <m:sSub>
          <m:e>
            <m:r>
              <m:t>P</m:t>
            </m:r>
          </m:e>
          <m:sub>
            <m:r>
              <m:t>i</m:t>
            </m:r>
            <m:r>
              <m:rPr>
                <m:sty m:val="p"/>
              </m:rPr>
              <m:t>⋅</m:t>
            </m:r>
          </m:sub>
        </m:sSub>
        <m:r>
          <m:rPr>
            <m:sty m:val="p"/>
          </m:rPr>
          <m:t>≤</m:t>
        </m:r>
        <m:sSub>
          <m:e>
            <m:r>
              <m:t>P</m:t>
            </m:r>
          </m:e>
          <m:sub>
            <m:r>
              <m:t>i</m:t>
            </m:r>
            <m:r>
              <m:t>c</m:t>
            </m:r>
          </m:sub>
        </m:sSub>
        <m:r>
          <m:rPr>
            <m:sty m:val="p"/>
          </m:rPr>
          <m:t>≤</m:t>
        </m:r>
        <m:d>
          <m:dPr>
            <m:begChr m:val="("/>
            <m:endChr m:val=")"/>
            <m:sepChr m:val=""/>
            <m:grow/>
          </m:dPr>
          <m:e>
            <m:sSub>
              <m:e>
                <m:acc>
                  <m:accPr>
                    <m:chr m:val="̃"/>
                  </m:accPr>
                  <m:e>
                    <m:r>
                      <m:t>a</m:t>
                    </m:r>
                  </m:e>
                </m:acc>
              </m:e>
              <m:sub>
                <m:r>
                  <m:t>i</m:t>
                </m:r>
                <m:r>
                  <m:t>c</m:t>
                </m:r>
              </m:sub>
            </m:sSub>
            <m:r>
              <m:rPr>
                <m:sty m:val="p"/>
              </m:rPr>
              <m:t>+</m:t>
            </m:r>
            <m:r>
              <m:t>δ</m:t>
            </m:r>
          </m:e>
        </m:d>
        <m:sSub>
          <m:e>
            <m:r>
              <m:t>P</m:t>
            </m:r>
          </m:e>
          <m:sub>
            <m:r>
              <m:t>i</m:t>
            </m:r>
            <m:r>
              <m:rPr>
                <m:sty m:val="p"/>
              </m:rPr>
              <m:t>⋅</m:t>
            </m:r>
          </m:sub>
        </m:sSub>
      </m:oMath>
      <w:r>
        <w:t xml:space="preserve">, with</w:t>
      </w:r>
      <w:r>
        <w:t xml:space="preserve"> </w:t>
      </w:r>
      <m:oMath>
        <m:sSub>
          <m:e>
            <m:acc>
              <m:accPr>
                <m:chr m:val="̃"/>
              </m:accPr>
              <m:e>
                <m:r>
                  <m:t>a</m:t>
                </m:r>
              </m:e>
            </m:acc>
          </m:e>
          <m:sub>
            <m:r>
              <m:t>i</m:t>
            </m:r>
            <m:r>
              <m:t>c</m:t>
            </m:r>
          </m:sub>
        </m:sSub>
        <m:r>
          <m:rPr>
            <m:sty m:val="p"/>
          </m:rPr>
          <m:t>=</m:t>
        </m:r>
        <m:sSub>
          <m:e>
            <m:r>
              <m:t>K</m:t>
            </m:r>
          </m:e>
          <m:sub>
            <m:r>
              <m:t>i</m:t>
            </m:r>
            <m:r>
              <m:t>c</m:t>
            </m:r>
          </m:sub>
        </m:sSub>
        <m:r>
          <m:rPr>
            <m:sty m:val="p"/>
          </m:rPr>
          <m:t>/</m:t>
        </m:r>
        <m:sSub>
          <m:e>
            <m:r>
              <m:t>K</m:t>
            </m:r>
          </m:e>
          <m:sub>
            <m:r>
              <m:t>i</m:t>
            </m:r>
          </m:sub>
        </m:sSub>
      </m:oMath>
      <w:r>
        <w:t xml:space="preserve"> </w:t>
      </w:r>
      <w:r>
        <w:t xml:space="preserve">(the station’s composition; in 2012, without in-zone early voting, the election-day composition), or the station composition shifted by the jurisdiction’s out-of-zone minus in-zone early composition, optionally plus its price relation. (A</w:t>
      </w:r>
      <m:oMath>
        <m:sSubSup>
          <m:e>
            <m:r>
              <m:t>​</m:t>
            </m:r>
          </m:e>
          <m:sub>
            <m:r>
              <m:t>s</m:t>
            </m:r>
          </m:sub>
          <m:sup>
            <m:r>
              <m:t>F</m:t>
            </m:r>
          </m:sup>
        </m:sSubSup>
      </m:oMath>
      <w:r>
        <w:t xml:space="preserve">) bounds residents’ in-zone early composition around</w:t>
      </w:r>
      <w:r>
        <w:t xml:space="preserve"> </w:t>
      </w:r>
      <m:oMath>
        <m:sSubSup>
          <m:e>
            <m:r>
              <m:t>a</m:t>
            </m:r>
          </m:e>
          <m:sub>
            <m:r>
              <m:t>i</m:t>
            </m:r>
            <m:r>
              <m:t>c</m:t>
            </m:r>
          </m:sub>
          <m:sup>
            <m:r>
              <m:t>F</m:t>
            </m:r>
          </m:sup>
        </m:sSubSup>
        <m:r>
          <m:rPr>
            <m:sty m:val="p"/>
          </m:rPr>
          <m:t>=</m:t>
        </m:r>
        <m:sSub>
          <m:e>
            <m:r>
              <m:rPr>
                <m:sty m:val="p"/>
              </m:rPr>
              <m:t>clip</m:t>
            </m:r>
          </m:e>
          <m:sub>
            <m:d>
              <m:dPr>
                <m:begChr m:val="["/>
                <m:endChr m:val="]"/>
                <m:sepChr m:val=""/>
                <m:grow/>
              </m:dPr>
              <m:e>
                <m:r>
                  <m:t>0</m:t>
                </m:r>
                <m:r>
                  <m:rPr>
                    <m:sty m:val="p"/>
                  </m:rPr>
                  <m:t>,</m:t>
                </m:r>
                <m:r>
                  <m:t>1</m:t>
                </m:r>
              </m:e>
            </m:d>
          </m:sub>
        </m:sSub>
        <m:d>
          <m:dPr>
            <m:begChr m:val="("/>
            <m:endChr m:val=")"/>
            <m:sepChr m:val=""/>
            <m:grow/>
          </m:dPr>
          <m:e>
            <m:sSub>
              <m:e>
                <m:r>
                  <m:t>A</m:t>
                </m:r>
              </m:e>
              <m:sub>
                <m:r>
                  <m:t>i</m:t>
                </m:r>
                <m:r>
                  <m:t>c</m:t>
                </m:r>
              </m:sub>
            </m:sSub>
            <m:r>
              <m:rPr>
                <m:sty m:val="p"/>
              </m:rPr>
              <m:t>/</m:t>
            </m:r>
            <m:sSub>
              <m:e>
                <m:r>
                  <m:t>A</m:t>
                </m:r>
              </m:e>
              <m:sub>
                <m:r>
                  <m:t>i</m:t>
                </m:r>
              </m:sub>
            </m:sSub>
            <m:r>
              <m:rPr>
                <m:sty m:val="p"/>
              </m:rPr>
              <m:t>+</m:t>
            </m:r>
            <m:sSubSup>
              <m:e>
                <m:r>
                  <m:t>γ</m:t>
                </m:r>
              </m:e>
              <m:sub>
                <m:r>
                  <m:t>g</m:t>
                </m:r>
                <m:r>
                  <m:t>c</m:t>
                </m:r>
              </m:sub>
              <m:sup>
                <m:r>
                  <m:t>K</m:t>
                </m:r>
              </m:sup>
            </m:sSubSup>
          </m:e>
        </m:d>
      </m:oMath>
      <w:r>
        <w:t xml:space="preserve">, with</w:t>
      </w:r>
      <w:r>
        <w:t xml:space="preserve"> </w:t>
      </w:r>
      <m:oMath>
        <m:sSubSup>
          <m:e>
            <m:r>
              <m:t>γ</m:t>
            </m:r>
          </m:e>
          <m:sub>
            <m:r>
              <m:t>g</m:t>
            </m:r>
            <m:r>
              <m:t>c</m:t>
            </m:r>
          </m:sub>
          <m:sup>
            <m:r>
              <m:t>K</m:t>
            </m:r>
          </m:sup>
        </m:sSubSup>
      </m:oMath>
      <w:r>
        <w:t xml:space="preserve"> </w:t>
      </w:r>
      <w:r>
        <w:t xml:space="preserve">the jurisdiction’s in-zone early minus election-day composition:</w:t>
      </w:r>
    </w:p>
    <w:p>
      <w:pPr>
        <w:pStyle w:val="BodyText"/>
      </w:pPr>
      <m:oMathPara>
        <m:oMathParaPr>
          <m:jc m:val="center"/>
        </m:oMathParaPr>
        <m:oMath>
          <m:d>
            <m:dPr>
              <m:begChr m:val="("/>
              <m:endChr m:val=")"/>
              <m:sepChr m:val=""/>
              <m:grow/>
            </m:dPr>
            <m:e>
              <m:sSubSup>
                <m:e>
                  <m:r>
                    <m:t>a</m:t>
                  </m:r>
                </m:e>
                <m:sub>
                  <m:r>
                    <m:t>i</m:t>
                  </m:r>
                  <m:r>
                    <m:t>c</m:t>
                  </m:r>
                </m:sub>
                <m:sup>
                  <m:r>
                    <m:t>F</m:t>
                  </m:r>
                </m:sup>
              </m:sSubSup>
              <m:r>
                <m:rPr>
                  <m:sty m:val="p"/>
                </m:rPr>
                <m:t>−</m:t>
              </m:r>
              <m:sSub>
                <m:e>
                  <m:r>
                    <m:t>ω</m:t>
                  </m:r>
                </m:e>
                <m:sub>
                  <m:r>
                    <m:t>i</m:t>
                  </m:r>
                  <m:r>
                    <m:t>c</m:t>
                  </m:r>
                </m:sub>
              </m:sSub>
            </m:e>
          </m:d>
          <m:nary>
            <m:naryPr>
              <m:chr m:val="∑"/>
              <m:limLoc m:val="undOvr"/>
              <m:subHide m:val="off"/>
              <m:supHide m:val="on"/>
            </m:naryPr>
            <m:sub>
              <m:r>
                <m:t>j</m:t>
              </m:r>
              <m:r>
                <m:rPr>
                  <m:sty m:val="p"/>
                </m:rPr>
                <m:t>,</m:t>
              </m:r>
              <m:r>
                <m:t>c</m:t>
              </m:r>
              <m:r>
                <m:rPr>
                  <m:sty m:val="p"/>
                </m:rPr>
                <m:t>′</m:t>
              </m:r>
            </m:sub>
            <m:sup>
              <m:r>
                <m:t>​</m:t>
              </m:r>
            </m:sup>
            <m:e>
              <m:sSub>
                <m:e>
                  <m:r>
                    <m:t>F</m:t>
                  </m:r>
                </m:e>
                <m:sub>
                  <m:r>
                    <m:t>i</m:t>
                  </m:r>
                  <m:r>
                    <m:t>j</m:t>
                  </m:r>
                  <m:r>
                    <m:t>c</m:t>
                  </m:r>
                  <m:r>
                    <m:rPr>
                      <m:sty m:val="p"/>
                    </m:rPr>
                    <m:t>′</m:t>
                  </m:r>
                </m:sub>
              </m:sSub>
            </m:e>
          </m:nary>
          <m:r>
            <m:rPr>
              <m:sty m:val="p"/>
            </m:rPr>
            <m:t>≤</m:t>
          </m:r>
          <m:nary>
            <m:naryPr>
              <m:chr m:val="∑"/>
              <m:limLoc m:val="undOvr"/>
              <m:subHide m:val="off"/>
              <m:supHide m:val="on"/>
            </m:naryPr>
            <m:sub>
              <m:r>
                <m:t>j</m:t>
              </m:r>
            </m:sub>
            <m:sup>
              <m:r>
                <m:t>​</m:t>
              </m:r>
            </m:sup>
            <m:e>
              <m:sSub>
                <m:e>
                  <m:r>
                    <m:t>F</m:t>
                  </m:r>
                </m:e>
                <m:sub>
                  <m:r>
                    <m:t>i</m:t>
                  </m:r>
                  <m:r>
                    <m:t>j</m:t>
                  </m:r>
                  <m:r>
                    <m:t>c</m:t>
                  </m:r>
                </m:sub>
              </m:sSub>
            </m:e>
          </m:nary>
          <m:r>
            <m:rPr>
              <m:sty m:val="p"/>
            </m:rPr>
            <m:t>≤</m:t>
          </m:r>
          <m:d>
            <m:dPr>
              <m:begChr m:val="("/>
              <m:endChr m:val=")"/>
              <m:sepChr m:val=""/>
              <m:grow/>
            </m:dPr>
            <m:e>
              <m:sSubSup>
                <m:e>
                  <m:r>
                    <m:t>a</m:t>
                  </m:r>
                </m:e>
                <m:sub>
                  <m:r>
                    <m:t>i</m:t>
                  </m:r>
                  <m:r>
                    <m:t>c</m:t>
                  </m:r>
                </m:sub>
                <m:sup>
                  <m:r>
                    <m:t>F</m:t>
                  </m:r>
                </m:sup>
              </m:sSubSup>
              <m:r>
                <m:rPr>
                  <m:sty m:val="p"/>
                </m:rPr>
                <m:t>+</m:t>
              </m:r>
              <m:sSub>
                <m:e>
                  <m:r>
                    <m:t>ω</m:t>
                  </m:r>
                </m:e>
                <m:sub>
                  <m:r>
                    <m:t>i</m:t>
                  </m:r>
                  <m:r>
                    <m:t>c</m:t>
                  </m:r>
                </m:sub>
              </m:sSub>
            </m:e>
          </m:d>
          <m:nary>
            <m:naryPr>
              <m:chr m:val="∑"/>
              <m:limLoc m:val="undOvr"/>
              <m:subHide m:val="off"/>
              <m:supHide m:val="on"/>
            </m:naryPr>
            <m:sub>
              <m:r>
                <m:t>j</m:t>
              </m:r>
              <m:r>
                <m:rPr>
                  <m:sty m:val="p"/>
                </m:rPr>
                <m:t>,</m:t>
              </m:r>
              <m:r>
                <m:t>c</m:t>
              </m:r>
              <m:r>
                <m:rPr>
                  <m:sty m:val="p"/>
                </m:rPr>
                <m:t>′</m:t>
              </m:r>
            </m:sub>
            <m:sup>
              <m:r>
                <m:t>​</m:t>
              </m:r>
            </m:sup>
            <m:e>
              <m:sSub>
                <m:e>
                  <m:r>
                    <m:t>F</m:t>
                  </m:r>
                </m:e>
                <m:sub>
                  <m:r>
                    <m:t>i</m:t>
                  </m:r>
                  <m:r>
                    <m:t>j</m:t>
                  </m:r>
                  <m:r>
                    <m:t>c</m:t>
                  </m:r>
                  <m:r>
                    <m:rPr>
                      <m:sty m:val="p"/>
                    </m:rPr>
                    <m:t>′</m:t>
                  </m:r>
                </m:sub>
              </m:sSub>
            </m:e>
          </m:nary>
          <m:r>
            <m:rPr>
              <m:sty m:val="p"/>
            </m:rPr>
            <m:t>,</m:t>
          </m:r>
          <m:r>
            <m:t>  </m:t>
          </m:r>
          <m:sSub>
            <m:e>
              <m:r>
                <m:t>ω</m:t>
              </m:r>
            </m:e>
            <m:sub>
              <m:r>
                <m:t>i</m:t>
              </m:r>
              <m:r>
                <m:t>c</m:t>
              </m:r>
            </m:sub>
          </m:sSub>
          <m:r>
            <m:rPr>
              <m:sty m:val="p"/>
            </m:rPr>
            <m:t>=</m:t>
          </m:r>
          <m:d>
            <m:dPr>
              <m:begChr m:val="|"/>
              <m:endChr m:val="|"/>
              <m:sepChr m:val=""/>
              <m:grow/>
            </m:dPr>
            <m:e>
              <m:sSub>
                <m:e>
                  <m:r>
                    <m:t>K</m:t>
                  </m:r>
                </m:e>
                <m:sub>
                  <m:r>
                    <m:t>i</m:t>
                  </m:r>
                  <m:r>
                    <m:t>c</m:t>
                  </m:r>
                </m:sub>
              </m:sSub>
              <m:r>
                <m:rPr>
                  <m:sty m:val="p"/>
                </m:rPr>
                <m:t>/</m:t>
              </m:r>
              <m:sSub>
                <m:e>
                  <m:r>
                    <m:t>K</m:t>
                  </m:r>
                </m:e>
                <m:sub>
                  <m:r>
                    <m:t>i</m:t>
                  </m:r>
                </m:sub>
              </m:sSub>
              <m:r>
                <m:rPr>
                  <m:sty m:val="p"/>
                </m:rPr>
                <m:t>−</m:t>
              </m:r>
              <m:sSubSup>
                <m:e>
                  <m:r>
                    <m:t>a</m:t>
                  </m:r>
                </m:e>
                <m:sub>
                  <m:r>
                    <m:t>i</m:t>
                  </m:r>
                  <m:r>
                    <m:t>c</m:t>
                  </m:r>
                </m:sub>
                <m:sup>
                  <m:r>
                    <m:t>F</m:t>
                  </m:r>
                </m:sup>
              </m:sSubSup>
            </m:e>
          </m:d>
          <m:r>
            <m:rPr>
              <m:sty m:val="p"/>
            </m:rPr>
            <m:t>+</m:t>
          </m:r>
          <m:r>
            <m:t>s</m:t>
          </m:r>
          <m:r>
            <m:rPr>
              <m:sty m:val="p"/>
            </m:rPr>
            <m:t>,</m:t>
          </m:r>
        </m:oMath>
      </m:oMathPara>
    </w:p>
    <w:p>
      <w:pPr>
        <w:pStyle w:val="FirstParagraph"/>
      </w:pPr>
      <w:r>
        <w:t xml:space="preserve">with the lower limit truncated at zero. (A</w:t>
      </w:r>
      <m:oMath>
        <m:sSubSup>
          <m:e>
            <m:r>
              <m:t>​</m:t>
            </m:r>
          </m:e>
          <m:sub>
            <m:r>
              <m:t>t</m:t>
            </m:r>
          </m:sub>
          <m:sup>
            <m:r>
              <m:t>m</m:t>
            </m:r>
            <m:r>
              <m:t>v</m:t>
            </m:r>
          </m:sup>
        </m:sSubSup>
      </m:oMath>
      <w:r>
        <w:t xml:space="preserve">) bounds movers: with</w:t>
      </w:r>
      <w:r>
        <w:t xml:space="preserve"> </w:t>
      </w:r>
      <m:oMath>
        <m:sSub>
          <m:e>
            <m:r>
              <m:t>k</m:t>
            </m:r>
          </m:e>
          <m:sub>
            <m:r>
              <m:t>i</m:t>
            </m:r>
            <m:r>
              <m:t>c</m:t>
            </m:r>
          </m:sub>
        </m:sSub>
        <m:r>
          <m:rPr>
            <m:sty m:val="p"/>
          </m:rPr>
          <m:t>=</m:t>
        </m:r>
        <m:sSub>
          <m:e>
            <m:r>
              <m:t>K</m:t>
            </m:r>
          </m:e>
          <m:sub>
            <m:r>
              <m:t>i</m:t>
            </m:r>
            <m:r>
              <m:t>c</m:t>
            </m:r>
          </m:sub>
        </m:sSub>
        <m:r>
          <m:rPr>
            <m:sty m:val="p"/>
          </m:rPr>
          <m:t>/</m:t>
        </m:r>
        <m:sSub>
          <m:e>
            <m:r>
              <m:t>K</m:t>
            </m:r>
          </m:e>
          <m:sub>
            <m:r>
              <m:t>i</m:t>
            </m:r>
          </m:sub>
        </m:sSub>
      </m:oMath>
      <w:r>
        <w:t xml:space="preserve">,</w:t>
      </w:r>
      <w:r>
        <w:t xml:space="preserve"> </w:t>
      </w:r>
      <m:oMath>
        <m:d>
          <m:dPr>
            <m:begChr m:val="("/>
            <m:endChr m:val=")"/>
            <m:sepChr m:val=""/>
            <m:grow/>
          </m:dPr>
          <m:e>
            <m:sSub>
              <m:e>
                <m:r>
                  <m:t>k</m:t>
                </m:r>
              </m:e>
              <m:sub>
                <m:r>
                  <m:t>i</m:t>
                </m:r>
                <m:r>
                  <m:t>c</m:t>
                </m:r>
              </m:sub>
            </m:sSub>
            <m:r>
              <m:rPr>
                <m:sty m:val="p"/>
              </m:rPr>
              <m:t>−</m:t>
            </m:r>
            <m:r>
              <m:t>t</m:t>
            </m:r>
          </m:e>
        </m:d>
        <m:nary>
          <m:naryPr>
            <m:chr m:val="∑"/>
            <m:limLoc m:val="undOvr"/>
            <m:subHide m:val="off"/>
            <m:supHide m:val="on"/>
          </m:naryPr>
          <m:sub>
            <m:r>
              <m:t>j</m:t>
            </m:r>
            <m:r>
              <m:rPr>
                <m:sty m:val="p"/>
              </m:rPr>
              <m:t>≠</m:t>
            </m:r>
            <m:r>
              <m:t>i</m:t>
            </m:r>
            <m:r>
              <m:rPr>
                <m:sty m:val="p"/>
              </m:rPr>
              <m:t>,</m:t>
            </m:r>
            <m:r>
              <m:t>c</m:t>
            </m:r>
            <m:r>
              <m:rPr>
                <m:sty m:val="p"/>
              </m:rPr>
              <m:t>′</m:t>
            </m:r>
          </m:sub>
          <m:sup>
            <m:r>
              <m:t>​</m:t>
            </m:r>
          </m:sup>
          <m:e>
            <m:sSub>
              <m:e>
                <m:r>
                  <m:t>F</m:t>
                </m:r>
              </m:e>
              <m:sub>
                <m:r>
                  <m:t>i</m:t>
                </m:r>
                <m:r>
                  <m:t>j</m:t>
                </m:r>
                <m:r>
                  <m:t>c</m:t>
                </m:r>
                <m:r>
                  <m:rPr>
                    <m:sty m:val="p"/>
                  </m:rPr>
                  <m:t>′</m:t>
                </m:r>
              </m:sub>
            </m:sSub>
          </m:e>
        </m:nary>
        <m:r>
          <m:rPr>
            <m:sty m:val="p"/>
          </m:rPr>
          <m:t>≤</m:t>
        </m:r>
        <m:nary>
          <m:naryPr>
            <m:chr m:val="∑"/>
            <m:limLoc m:val="undOvr"/>
            <m:subHide m:val="off"/>
            <m:supHide m:val="on"/>
          </m:naryPr>
          <m:sub>
            <m:r>
              <m:t>j</m:t>
            </m:r>
            <m:r>
              <m:rPr>
                <m:sty m:val="p"/>
              </m:rPr>
              <m:t>≠</m:t>
            </m:r>
            <m:r>
              <m:t>i</m:t>
            </m:r>
          </m:sub>
          <m:sup>
            <m:r>
              <m:t>​</m:t>
            </m:r>
          </m:sup>
          <m:e>
            <m:sSub>
              <m:e>
                <m:r>
                  <m:t>F</m:t>
                </m:r>
              </m:e>
              <m:sub>
                <m:r>
                  <m:t>i</m:t>
                </m:r>
                <m:r>
                  <m:t>j</m:t>
                </m:r>
                <m:r>
                  <m:t>c</m:t>
                </m:r>
              </m:sub>
            </m:sSub>
          </m:e>
        </m:nary>
        <m:r>
          <m:rPr>
            <m:sty m:val="p"/>
          </m:rPr>
          <m:t>≤</m:t>
        </m:r>
        <m:d>
          <m:dPr>
            <m:begChr m:val="("/>
            <m:endChr m:val=")"/>
            <m:sepChr m:val=""/>
            <m:grow/>
          </m:dPr>
          <m:e>
            <m:sSub>
              <m:e>
                <m:r>
                  <m:t>k</m:t>
                </m:r>
              </m:e>
              <m:sub>
                <m:r>
                  <m:t>i</m:t>
                </m:r>
                <m:r>
                  <m:t>c</m:t>
                </m:r>
              </m:sub>
            </m:sSub>
            <m:r>
              <m:rPr>
                <m:sty m:val="p"/>
              </m:rPr>
              <m:t>+</m:t>
            </m:r>
            <m:r>
              <m:t>t</m:t>
            </m:r>
          </m:e>
        </m:d>
        <m:nary>
          <m:naryPr>
            <m:chr m:val="∑"/>
            <m:limLoc m:val="undOvr"/>
            <m:subHide m:val="off"/>
            <m:supHide m:val="on"/>
          </m:naryPr>
          <m:sub>
            <m:r>
              <m:t>j</m:t>
            </m:r>
            <m:r>
              <m:rPr>
                <m:sty m:val="p"/>
              </m:rPr>
              <m:t>≠</m:t>
            </m:r>
            <m:r>
              <m:t>i</m:t>
            </m:r>
            <m:r>
              <m:rPr>
                <m:sty m:val="p"/>
              </m:rPr>
              <m:t>,</m:t>
            </m:r>
            <m:r>
              <m:t>c</m:t>
            </m:r>
            <m:r>
              <m:rPr>
                <m:sty m:val="p"/>
              </m:rPr>
              <m:t>′</m:t>
            </m:r>
          </m:sub>
          <m:sup>
            <m:r>
              <m:t>​</m:t>
            </m:r>
          </m:sup>
          <m:e>
            <m:sSub>
              <m:e>
                <m:r>
                  <m:t>F</m:t>
                </m:r>
              </m:e>
              <m:sub>
                <m:r>
                  <m:t>i</m:t>
                </m:r>
                <m:r>
                  <m:t>j</m:t>
                </m:r>
                <m:r>
                  <m:t>c</m:t>
                </m:r>
                <m:r>
                  <m:rPr>
                    <m:sty m:val="p"/>
                  </m:rPr>
                  <m:t>′</m:t>
                </m:r>
              </m:sub>
            </m:sSub>
          </m:e>
        </m:nary>
      </m:oMath>
      <w:r>
        <w:t xml:space="preserve">. (A</w:t>
      </w:r>
      <m:oMath>
        <m:sSup>
          <m:e>
            <m:r>
              <m:t>​</m:t>
            </m:r>
          </m:e>
          <m:sup>
            <m:r>
              <m:t>κ</m:t>
            </m:r>
          </m:sup>
        </m:sSup>
      </m:oMath>
      <w:r>
        <w:t xml:space="preserve">) bounds the alignment of residents’ early-vote departures with price. Let</w:t>
      </w:r>
      <w:r>
        <w:t xml:space="preserve"> </w:t>
      </w:r>
      <m:oMath>
        <m:sSub>
          <m:e>
            <m:r>
              <m:t>Δ</m:t>
            </m:r>
          </m:e>
          <m:sub>
            <m:r>
              <m:t>i</m:t>
            </m:r>
          </m:sub>
        </m:sSub>
        <m:r>
          <m:rPr>
            <m:sty m:val="p"/>
          </m:rPr>
          <m:t>=</m:t>
        </m:r>
        <m:nary>
          <m:naryPr>
            <m:chr m:val="∑"/>
            <m:limLoc m:val="undOvr"/>
            <m:subHide m:val="off"/>
            <m:supHide m:val="on"/>
          </m:naryPr>
          <m:sub>
            <m:r>
              <m:t>j</m:t>
            </m:r>
          </m:sub>
          <m:sup>
            <m:r>
              <m:t>​</m:t>
            </m:r>
          </m:sup>
          <m:e>
            <m:sSub>
              <m:e>
                <m:r>
                  <m:t>F</m:t>
                </m:r>
              </m:e>
              <m:sub>
                <m:r>
                  <m:t>i</m:t>
                </m:r>
                <m:r>
                  <m:t>j</m:t>
                </m:r>
                <m:r>
                  <m:rPr>
                    <m:sty m:val="p"/>
                  </m:rPr>
                  <m:t>,</m:t>
                </m:r>
                <m:r>
                  <m:rPr>
                    <m:sty m:val="p"/>
                  </m:rPr>
                  <m:t>c</m:t>
                </m:r>
                <m:r>
                  <m:rPr>
                    <m:sty m:val="p"/>
                  </m:rPr>
                  <m:t>o</m:t>
                </m:r>
                <m:r>
                  <m:rPr>
                    <m:sty m:val="p"/>
                  </m:rPr>
                  <m:t>n</m:t>
                </m:r>
                <m:r>
                  <m:rPr>
                    <m:sty m:val="p"/>
                  </m:rPr>
                  <m:t>s</m:t>
                </m:r>
              </m:sub>
            </m:sSub>
          </m:e>
        </m:nary>
        <m:r>
          <m:rPr>
            <m:sty m:val="p"/>
          </m:rPr>
          <m:t>−</m:t>
        </m:r>
        <m:sSubSup>
          <m:e>
            <m:r>
              <m:t>a</m:t>
            </m:r>
          </m:e>
          <m:sub>
            <m:r>
              <m:t>i</m:t>
            </m:r>
            <m:r>
              <m:rPr>
                <m:sty m:val="p"/>
              </m:rPr>
              <m:t>,</m:t>
            </m:r>
            <m:r>
              <m:rPr>
                <m:sty m:val="p"/>
              </m:rPr>
              <m:t>c</m:t>
            </m:r>
            <m:r>
              <m:rPr>
                <m:sty m:val="p"/>
              </m:rPr>
              <m:t>o</m:t>
            </m:r>
            <m:r>
              <m:rPr>
                <m:sty m:val="p"/>
              </m:rPr>
              <m:t>n</m:t>
            </m:r>
            <m:r>
              <m:rPr>
                <m:sty m:val="p"/>
              </m:rPr>
              <m:t>s</m:t>
            </m:r>
          </m:sub>
          <m:sup>
            <m:r>
              <m:t>F</m:t>
            </m:r>
          </m:sup>
        </m:sSubSup>
        <m:nary>
          <m:naryPr>
            <m:chr m:val="∑"/>
            <m:limLoc m:val="undOvr"/>
            <m:subHide m:val="off"/>
            <m:supHide m:val="on"/>
          </m:naryPr>
          <m:sub>
            <m:r>
              <m:t>j</m:t>
            </m:r>
            <m:r>
              <m:rPr>
                <m:sty m:val="p"/>
              </m:rPr>
              <m:t>,</m:t>
            </m:r>
            <m:r>
              <m:t>c</m:t>
            </m:r>
          </m:sub>
          <m:sup>
            <m:r>
              <m:t>​</m:t>
            </m:r>
          </m:sup>
          <m:e>
            <m:sSub>
              <m:e>
                <m:r>
                  <m:t>F</m:t>
                </m:r>
              </m:e>
              <m:sub>
                <m:r>
                  <m:t>i</m:t>
                </m:r>
                <m:r>
                  <m:t>j</m:t>
                </m:r>
                <m:r>
                  <m:t>c</m:t>
                </m:r>
              </m:sub>
            </m:sSub>
          </m:e>
        </m:nary>
        <m:r>
          <m:rPr>
            <m:sty m:val="p"/>
          </m:rPr>
          <m:t>+</m:t>
        </m:r>
        <m:sSub>
          <m:e>
            <m:r>
              <m:t>P</m:t>
            </m:r>
          </m:e>
          <m:sub>
            <m:r>
              <m:t>i</m:t>
            </m:r>
            <m:r>
              <m:rPr>
                <m:sty m:val="p"/>
              </m:rPr>
              <m:t>,</m:t>
            </m:r>
            <m:r>
              <m:rPr>
                <m:sty m:val="p"/>
              </m:rPr>
              <m:t>c</m:t>
            </m:r>
            <m:r>
              <m:rPr>
                <m:sty m:val="p"/>
              </m:rPr>
              <m:t>o</m:t>
            </m:r>
            <m:r>
              <m:rPr>
                <m:sty m:val="p"/>
              </m:rPr>
              <m:t>n</m:t>
            </m:r>
            <m:r>
              <m:rPr>
                <m:sty m:val="p"/>
              </m:rPr>
              <m:t>s</m:t>
            </m:r>
          </m:sub>
        </m:sSub>
        <m:r>
          <m:rPr>
            <m:sty m:val="p"/>
          </m:rPr>
          <m:t>−</m:t>
        </m:r>
        <m:sSub>
          <m:e>
            <m:acc>
              <m:accPr>
                <m:chr m:val="̃"/>
              </m:accPr>
              <m:e>
                <m:r>
                  <m:t>a</m:t>
                </m:r>
              </m:e>
            </m:acc>
          </m:e>
          <m:sub>
            <m:r>
              <m:t>i</m:t>
            </m:r>
            <m:r>
              <m:rPr>
                <m:sty m:val="p"/>
              </m:rPr>
              <m:t>,</m:t>
            </m:r>
            <m:r>
              <m:rPr>
                <m:sty m:val="p"/>
              </m:rPr>
              <m:t>c</m:t>
            </m:r>
            <m:r>
              <m:rPr>
                <m:sty m:val="p"/>
              </m:rPr>
              <m:t>o</m:t>
            </m:r>
            <m:r>
              <m:rPr>
                <m:sty m:val="p"/>
              </m:rPr>
              <m:t>n</m:t>
            </m:r>
            <m:r>
              <m:rPr>
                <m:sty m:val="p"/>
              </m:rPr>
              <m:t>s</m:t>
            </m:r>
          </m:sub>
        </m:sSub>
        <m:sSub>
          <m:e>
            <m:r>
              <m:t>P</m:t>
            </m:r>
          </m:e>
          <m:sub>
            <m:r>
              <m:t>i</m:t>
            </m:r>
            <m:r>
              <m:rPr>
                <m:sty m:val="p"/>
              </m:rPr>
              <m:t>⋅</m:t>
            </m:r>
          </m:sub>
        </m:sSub>
      </m:oMath>
      <w:r>
        <w:t xml:space="preserve">, let</w:t>
      </w:r>
      <w:r>
        <w:t xml:space="preserve"> </w:t>
      </w:r>
      <m:oMath>
        <m:sSub>
          <m:e>
            <m:r>
              <m:t>I</m:t>
            </m:r>
          </m:e>
          <m:sub>
            <m:r>
              <m:t>u</m:t>
            </m:r>
          </m:sub>
        </m:sSub>
      </m:oMath>
      <w:r>
        <w:t xml:space="preserve"> </w:t>
      </w:r>
      <w:r>
        <w:t xml:space="preserve">be the dongs of counting jurisdiction</w:t>
      </w:r>
      <w:r>
        <w:t xml:space="preserve"> </w:t>
      </w:r>
      <m:oMath>
        <m:r>
          <m:t>u</m:t>
        </m:r>
      </m:oMath>
      <w:r>
        <w:t xml:space="preserve"> </w:t>
      </w:r>
      <w:r>
        <w:t xml:space="preserve">with a price (in 2024 a constituency, not a gu),</w:t>
      </w:r>
      <w:r>
        <w:t xml:space="preserve"> </w:t>
      </w:r>
      <m:oMath>
        <m:sSub>
          <m:e>
            <m:acc>
              <m:accPr>
                <m:chr m:val="‾"/>
              </m:accPr>
              <m:e>
                <m:r>
                  <m:t>x</m:t>
                </m:r>
              </m:e>
            </m:acc>
          </m:e>
          <m:sub>
            <m:r>
              <m:t>u</m:t>
            </m:r>
          </m:sub>
        </m:sSub>
      </m:oMath>
      <w:r>
        <w:t xml:space="preserve"> </w:t>
      </w:r>
      <w:r>
        <w:t xml:space="preserve">their mean log price, and</w:t>
      </w:r>
      <w:r>
        <w:t xml:space="preserve"> </w:t>
      </w:r>
      <m:oMath>
        <m:sSub>
          <m:e>
            <m:r>
              <m:t>v</m:t>
            </m:r>
          </m:e>
          <m:sub>
            <m:r>
              <m:t>i</m:t>
            </m:r>
          </m:sub>
        </m:sSub>
        <m:r>
          <m:rPr>
            <m:sty m:val="p"/>
          </m:rPr>
          <m:t>=</m:t>
        </m:r>
        <m:d>
          <m:dPr>
            <m:begChr m:val="("/>
            <m:endChr m:val=")"/>
            <m:sepChr m:val=""/>
            <m:grow/>
          </m:dPr>
          <m:e>
            <m:sSub>
              <m:e>
                <m:r>
                  <m:t>x</m:t>
                </m:r>
              </m:e>
              <m:sub>
                <m:r>
                  <m:t>i</m:t>
                </m:r>
              </m:sub>
            </m:sSub>
            <m:r>
              <m:rPr>
                <m:sty m:val="p"/>
              </m:rPr>
              <m:t>−</m:t>
            </m:r>
            <m:sSub>
              <m:e>
                <m:acc>
                  <m:accPr>
                    <m:chr m:val="‾"/>
                  </m:accPr>
                  <m:e>
                    <m:r>
                      <m:t>x</m:t>
                    </m:r>
                  </m:e>
                </m:acc>
              </m:e>
              <m:sub>
                <m:r>
                  <m:t>u</m:t>
                </m:r>
              </m:sub>
            </m:sSub>
          </m:e>
        </m:d>
        <m:r>
          <m:rPr>
            <m:sty m:val="p"/>
          </m:rPr>
          <m:t>/</m:t>
        </m:r>
        <m:nary>
          <m:naryPr>
            <m:chr m:val="∑"/>
            <m:limLoc m:val="undOvr"/>
            <m:subHide m:val="off"/>
            <m:supHide m:val="on"/>
          </m:naryPr>
          <m:sub>
            <m:r>
              <m:t>j</m:t>
            </m:r>
            <m:r>
              <m:rPr>
                <m:sty m:val="p"/>
              </m:rPr>
              <m:t>∈</m:t>
            </m:r>
            <m:sSub>
              <m:e>
                <m:r>
                  <m:t>I</m:t>
                </m:r>
              </m:e>
              <m:sub>
                <m:r>
                  <m:t>u</m:t>
                </m:r>
              </m:sub>
            </m:sSub>
          </m:sub>
          <m:sup>
            <m:r>
              <m:t>​</m:t>
            </m:r>
          </m:sup>
          <m:e>
            <m:sSup>
              <m:e>
                <m:d>
                  <m:dPr>
                    <m:begChr m:val="("/>
                    <m:endChr m:val=")"/>
                    <m:sepChr m:val=""/>
                    <m:grow/>
                  </m:dPr>
                  <m:e>
                    <m:sSub>
                      <m:e>
                        <m:r>
                          <m:t>x</m:t>
                        </m:r>
                      </m:e>
                      <m:sub>
                        <m:r>
                          <m:t>j</m:t>
                        </m:r>
                      </m:sub>
                    </m:sSub>
                    <m:r>
                      <m:rPr>
                        <m:sty m:val="p"/>
                      </m:rPr>
                      <m:t>−</m:t>
                    </m:r>
                    <m:sSub>
                      <m:e>
                        <m:acc>
                          <m:accPr>
                            <m:chr m:val="‾"/>
                          </m:accPr>
                          <m:e>
                            <m:r>
                              <m:t>x</m:t>
                            </m:r>
                          </m:e>
                        </m:acc>
                      </m:e>
                      <m:sub>
                        <m:r>
                          <m:t>u</m:t>
                        </m:r>
                      </m:sub>
                    </m:sSub>
                  </m:e>
                </m:d>
              </m:e>
              <m:sup>
                <m:r>
                  <m:t>2</m:t>
                </m:r>
              </m:sup>
            </m:sSup>
          </m:e>
        </m:nary>
      </m:oMath>
      <w:r>
        <w:t xml:space="preserve"> </w:t>
      </w:r>
      <w:r>
        <w:t xml:space="preserve">for</w:t>
      </w:r>
      <w:r>
        <w:t xml:space="preserve"> </w:t>
      </w:r>
      <m:oMath>
        <m:r>
          <m:t>i</m:t>
        </m:r>
        <m:r>
          <m:rPr>
            <m:sty m:val="p"/>
          </m:rPr>
          <m:t>∈</m:t>
        </m:r>
        <m:sSub>
          <m:e>
            <m:r>
              <m:t>I</m:t>
            </m:r>
          </m:e>
          <m:sub>
            <m:r>
              <m:t>u</m:t>
            </m:r>
          </m:sub>
        </m:sSub>
      </m:oMath>
      <w:r>
        <w:t xml:space="preserve"> </w:t>
      </w:r>
      <w:r>
        <w:t xml:space="preserve">and</w:t>
      </w:r>
      <w:r>
        <w:t xml:space="preserve"> </w:t>
      </w:r>
      <m:oMath>
        <m:r>
          <m:t>0</m:t>
        </m:r>
      </m:oMath>
      <w:r>
        <w:t xml:space="preserve"> </w:t>
      </w:r>
      <w:r>
        <w:t xml:space="preserve">otherwise, so that</w:t>
      </w:r>
      <w:r>
        <w:t xml:space="preserve"> </w:t>
      </w:r>
      <m:oMath>
        <m:nary>
          <m:naryPr>
            <m:chr m:val="∑"/>
            <m:limLoc m:val="undOvr"/>
            <m:subHide m:val="off"/>
            <m:supHide m:val="on"/>
          </m:naryPr>
          <m:sub>
            <m:r>
              <m:t>i</m:t>
            </m:r>
            <m:r>
              <m:rPr>
                <m:sty m:val="p"/>
              </m:rPr>
              <m:t>∈</m:t>
            </m:r>
            <m:r>
              <m:t>u</m:t>
            </m:r>
          </m:sub>
          <m:sup>
            <m:r>
              <m:t>​</m:t>
            </m:r>
          </m:sup>
          <m:e>
            <m:sSub>
              <m:e>
                <m:r>
                  <m:t>v</m:t>
                </m:r>
              </m:e>
              <m:sub>
                <m:r>
                  <m:t>i</m:t>
                </m:r>
              </m:sub>
            </m:sSub>
          </m:e>
        </m:nary>
        <m:r>
          <m:rPr>
            <m:sty m:val="p"/>
          </m:rPr>
          <m:t>=</m:t>
        </m:r>
        <m:r>
          <m:t>0</m:t>
        </m:r>
      </m:oMath>
      <w:r>
        <w:t xml:space="preserve">. Then</w:t>
      </w:r>
      <w:r>
        <w:t xml:space="preserve"> </w:t>
      </w:r>
      <m:oMath>
        <m:d>
          <m:dPr>
            <m:begChr m:val="|"/>
            <m:endChr m:val="|"/>
            <m:sepChr m:val=""/>
            <m:grow/>
          </m:dPr>
          <m:e>
            <m:nary>
              <m:naryPr>
                <m:chr m:val="∑"/>
                <m:limLoc m:val="undOvr"/>
                <m:subHide m:val="off"/>
                <m:supHide m:val="on"/>
              </m:naryPr>
              <m:sub>
                <m:r>
                  <m:t>i</m:t>
                </m:r>
                <m:r>
                  <m:rPr>
                    <m:sty m:val="p"/>
                  </m:rPr>
                  <m:t>∈</m:t>
                </m:r>
                <m:r>
                  <m:t>u</m:t>
                </m:r>
              </m:sub>
              <m:sup>
                <m:r>
                  <m:t>​</m:t>
                </m:r>
              </m:sup>
              <m:e>
                <m:sSub>
                  <m:e>
                    <m:r>
                      <m:t>v</m:t>
                    </m:r>
                  </m:e>
                  <m:sub>
                    <m:r>
                      <m:t>i</m:t>
                    </m:r>
                  </m:sub>
                </m:sSub>
              </m:e>
            </m:nary>
            <m:sSub>
              <m:e>
                <m:r>
                  <m:t>Δ</m:t>
                </m:r>
              </m:e>
              <m:sub>
                <m:r>
                  <m:t>i</m:t>
                </m:r>
              </m:sub>
            </m:sSub>
            <m:r>
              <m:rPr>
                <m:sty m:val="p"/>
              </m:rPr>
              <m:t>/</m:t>
            </m:r>
            <m:sSub>
              <m:e>
                <m:r>
                  <m:t>H</m:t>
                </m:r>
              </m:e>
              <m:sub>
                <m:r>
                  <m:t>i</m:t>
                </m:r>
              </m:sub>
            </m:sSub>
          </m:e>
        </m:d>
        <m:r>
          <m:rPr>
            <m:sty m:val="p"/>
          </m:rPr>
          <m:t>≤</m:t>
        </m:r>
        <m:r>
          <m:t>κ</m:t>
        </m:r>
      </m:oMath>
      <w:r>
        <w:t xml:space="preserve"> </w:t>
      </w:r>
      <w:r>
        <w:t xml:space="preserve">for every</w:t>
      </w:r>
      <w:r>
        <w:t xml:space="preserve"> </w:t>
      </w:r>
      <m:oMath>
        <m:r>
          <m:t>u</m:t>
        </m:r>
      </m:oMath>
      <w:r>
        <w:t xml:space="preserve">: the within-jurisdiction OLS slope of departures, as shares of the roll, on log price. (A</w:t>
      </w:r>
      <m:oMath>
        <m:sSubSup>
          <m:e>
            <m:r>
              <m:t>​</m:t>
            </m:r>
          </m:e>
          <m:sub>
            <m:r>
              <m:t>P</m:t>
            </m:r>
          </m:sub>
          <m:sup>
            <m:r>
              <m:t>κ</m:t>
            </m:r>
          </m:sup>
        </m:sSubSup>
      </m:oMath>
      <w:r>
        <w:t xml:space="preserve">) is the same restriction on out-of-zone departures alone,</w:t>
      </w:r>
      <w:r>
        <w:t xml:space="preserve"> </w:t>
      </w:r>
      <m:oMath>
        <m:sSubSup>
          <m:e>
            <m:r>
              <m:t>Δ</m:t>
            </m:r>
          </m:e>
          <m:sub>
            <m:r>
              <m:t>i</m:t>
            </m:r>
          </m:sub>
          <m:sup>
            <m:r>
              <m:t>P</m:t>
            </m:r>
          </m:sup>
        </m:sSubSup>
        <m:r>
          <m:rPr>
            <m:sty m:val="p"/>
          </m:rPr>
          <m:t>=</m:t>
        </m:r>
        <m:sSub>
          <m:e>
            <m:r>
              <m:t>P</m:t>
            </m:r>
          </m:e>
          <m:sub>
            <m:r>
              <m:t>i</m:t>
            </m:r>
            <m:r>
              <m:rPr>
                <m:sty m:val="p"/>
              </m:rPr>
              <m:t>,</m:t>
            </m:r>
            <m:r>
              <m:rPr>
                <m:sty m:val="p"/>
              </m:rPr>
              <m:t>c</m:t>
            </m:r>
            <m:r>
              <m:rPr>
                <m:sty m:val="p"/>
              </m:rPr>
              <m:t>o</m:t>
            </m:r>
            <m:r>
              <m:rPr>
                <m:sty m:val="p"/>
              </m:rPr>
              <m:t>n</m:t>
            </m:r>
            <m:r>
              <m:rPr>
                <m:sty m:val="p"/>
              </m:rPr>
              <m:t>s</m:t>
            </m:r>
          </m:sub>
        </m:sSub>
        <m:r>
          <m:rPr>
            <m:sty m:val="p"/>
          </m:rPr>
          <m:t>−</m:t>
        </m:r>
        <m:sSub>
          <m:e>
            <m:acc>
              <m:accPr>
                <m:chr m:val="̃"/>
              </m:accPr>
              <m:e>
                <m:r>
                  <m:t>a</m:t>
                </m:r>
              </m:e>
            </m:acc>
          </m:e>
          <m:sub>
            <m:r>
              <m:t>i</m:t>
            </m:r>
            <m:r>
              <m:rPr>
                <m:sty m:val="p"/>
              </m:rPr>
              <m:t>,</m:t>
            </m:r>
            <m:r>
              <m:rPr>
                <m:sty m:val="p"/>
              </m:rPr>
              <m:t>c</m:t>
            </m:r>
            <m:r>
              <m:rPr>
                <m:sty m:val="p"/>
              </m:rPr>
              <m:t>o</m:t>
            </m:r>
            <m:r>
              <m:rPr>
                <m:sty m:val="p"/>
              </m:rPr>
              <m:t>n</m:t>
            </m:r>
            <m:r>
              <m:rPr>
                <m:sty m:val="p"/>
              </m:rPr>
              <m:t>s</m:t>
            </m:r>
          </m:sub>
        </m:sSub>
        <m:sSub>
          <m:e>
            <m:r>
              <m:t>P</m:t>
            </m:r>
          </m:e>
          <m:sub>
            <m:r>
              <m:t>i</m:t>
            </m:r>
            <m:r>
              <m:rPr>
                <m:sty m:val="p"/>
              </m:rPr>
              <m:t>⋅</m:t>
            </m:r>
          </m:sub>
        </m:sSub>
      </m:oMath>
      <w:r>
        <w:t xml:space="preserve">, used in place of (A</w:t>
      </w:r>
      <m:oMath>
        <m:sSub>
          <m:e>
            <m:r>
              <m:t>​</m:t>
            </m:r>
          </m:e>
          <m:sub>
            <m:r>
              <m:t>δ</m:t>
            </m:r>
          </m:sub>
        </m:sSub>
      </m:oMath>
      <w:r>
        <w:t xml:space="preserve">). The observed reference for</w:t>
      </w:r>
      <w:r>
        <w:t xml:space="preserve"> </w:t>
      </w:r>
      <m:oMath>
        <m:r>
          <m:t>κ</m:t>
        </m:r>
      </m:oMath>
      <w:r>
        <w:t xml:space="preserve"> </w:t>
      </w:r>
      <w:r>
        <w:t xml:space="preserve">applies the same weights to station departures</w:t>
      </w:r>
      <w:r>
        <w:t xml:space="preserve"> </w:t>
      </w:r>
      <m:oMath>
        <m:d>
          <m:dPr>
            <m:begChr m:val="("/>
            <m:endChr m:val=")"/>
            <m:sepChr m:val=""/>
            <m:grow/>
          </m:dPr>
          <m:e>
            <m:sSub>
              <m:e>
                <m:r>
                  <m:t>K</m:t>
                </m:r>
              </m:e>
              <m:sub>
                <m:r>
                  <m:t>i</m:t>
                </m:r>
                <m:r>
                  <m:rPr>
                    <m:sty m:val="p"/>
                  </m:rPr>
                  <m:t>,</m:t>
                </m:r>
                <m:r>
                  <m:rPr>
                    <m:sty m:val="p"/>
                  </m:rPr>
                  <m:t>c</m:t>
                </m:r>
                <m:r>
                  <m:rPr>
                    <m:sty m:val="p"/>
                  </m:rPr>
                  <m:t>o</m:t>
                </m:r>
                <m:r>
                  <m:rPr>
                    <m:sty m:val="p"/>
                  </m:rPr>
                  <m:t>n</m:t>
                </m:r>
                <m:r>
                  <m:rPr>
                    <m:sty m:val="p"/>
                  </m:rPr>
                  <m:t>s</m:t>
                </m:r>
              </m:sub>
            </m:sSub>
            <m:r>
              <m:rPr>
                <m:sty m:val="p"/>
              </m:rPr>
              <m:t>−</m:t>
            </m:r>
            <m:sSubSup>
              <m:e>
                <m:r>
                  <m:t>a</m:t>
                </m:r>
              </m:e>
              <m:sub>
                <m:r>
                  <m:t>i</m:t>
                </m:r>
                <m:r>
                  <m:rPr>
                    <m:sty m:val="p"/>
                  </m:rPr>
                  <m:t>,</m:t>
                </m:r>
                <m:r>
                  <m:rPr>
                    <m:sty m:val="p"/>
                  </m:rPr>
                  <m:t>c</m:t>
                </m:r>
                <m:r>
                  <m:rPr>
                    <m:sty m:val="p"/>
                  </m:rPr>
                  <m:t>o</m:t>
                </m:r>
                <m:r>
                  <m:rPr>
                    <m:sty m:val="p"/>
                  </m:rPr>
                  <m:t>n</m:t>
                </m:r>
                <m:r>
                  <m:rPr>
                    <m:sty m:val="p"/>
                  </m:rPr>
                  <m:t>s</m:t>
                </m:r>
              </m:sub>
              <m:sup>
                <m:r>
                  <m:t>F</m:t>
                </m:r>
              </m:sup>
            </m:sSubSup>
            <m:sSub>
              <m:e>
                <m:r>
                  <m:t>K</m:t>
                </m:r>
              </m:e>
              <m:sub>
                <m:r>
                  <m:t>i</m:t>
                </m:r>
              </m:sub>
            </m:sSub>
          </m:e>
        </m:d>
        <m:r>
          <m:rPr>
            <m:sty m:val="p"/>
          </m:rPr>
          <m:t>/</m:t>
        </m:r>
        <m:sSub>
          <m:e>
            <m:r>
              <m:t>H</m:t>
            </m:r>
          </m:e>
          <m:sub>
            <m:r>
              <m:t>i</m:t>
            </m:r>
          </m:sub>
        </m:sSub>
      </m:oMath>
      <w:r>
        <w:t xml:space="preserve">.</w:t>
      </w:r>
      <w:r>
        <w:t xml:space="preserve"> </w:t>
      </w:r>
      <m:oMath>
        <m:r>
          <m:t>Λ</m:t>
        </m:r>
      </m:oMath>
      <w:r>
        <w:t xml:space="preserve"> </w:t>
      </w:r>
      <w:r>
        <w:t xml:space="preserve">is the set of non-negative unknowns satisfying (R), (S), (Z) and the imposed restrictions.</w:t>
      </w:r>
    </w:p>
    <w:bookmarkEnd w:id="20"/>
    <w:bookmarkStart w:id="21" w:name="a.2-results"/>
    <w:p>
      <w:pPr>
        <w:pStyle w:val="Heading2"/>
      </w:pPr>
      <w:r>
        <w:t xml:space="preserve">A.2 Results</w:t>
      </w:r>
    </w:p>
    <w:p>
      <w:pPr>
        <w:pStyle w:val="FirstParagraph"/>
      </w:pPr>
      <w:r>
        <w:rPr>
          <w:bCs/>
          <w:b/>
        </w:rPr>
        <w:t xml:space="preserve">Lemma 1.</w:t>
      </w:r>
      <w:r>
        <w:t xml:space="preserve"> </w:t>
      </w:r>
      <w:r>
        <w:t xml:space="preserve">Under (R), (S) and non-negativity,</w:t>
      </w:r>
      <w:r>
        <w:t xml:space="preserve"> </w:t>
      </w:r>
      <m:oMath>
        <m:nary>
          <m:naryPr>
            <m:chr m:val="∑"/>
            <m:limLoc m:val="undOvr"/>
            <m:subHide m:val="off"/>
            <m:supHide m:val="on"/>
          </m:naryPr>
          <m:sub>
            <m:r>
              <m:t>i</m:t>
            </m:r>
            <m:r>
              <m:rPr>
                <m:sty m:val="p"/>
              </m:rPr>
              <m:t>≠</m:t>
            </m:r>
            <m:r>
              <m:t>j</m:t>
            </m:r>
          </m:sub>
          <m:sup>
            <m:r>
              <m:t>​</m:t>
            </m:r>
          </m:sup>
          <m:e>
            <m:nary>
              <m:naryPr>
                <m:chr m:val="∑"/>
                <m:limLoc m:val="undOvr"/>
                <m:subHide m:val="off"/>
                <m:supHide m:val="on"/>
              </m:naryPr>
              <m:sub>
                <m:r>
                  <m:t>c</m:t>
                </m:r>
              </m:sub>
              <m:sup>
                <m:r>
                  <m:t>​</m:t>
                </m:r>
              </m:sup>
              <m:e>
                <m:sSub>
                  <m:e>
                    <m:r>
                      <m:t>F</m:t>
                    </m:r>
                  </m:e>
                  <m:sub>
                    <m:r>
                      <m:t>i</m:t>
                    </m:r>
                    <m:r>
                      <m:t>j</m:t>
                    </m:r>
                    <m:r>
                      <m:t>c</m:t>
                    </m:r>
                  </m:sub>
                </m:sSub>
              </m:e>
            </m:nary>
          </m:e>
        </m:nary>
        <m:r>
          <m:rPr>
            <m:sty m:val="p"/>
          </m:rPr>
          <m:t>≥</m:t>
        </m:r>
        <m:sSub>
          <m:e>
            <m:r>
              <m:t>r</m:t>
            </m:r>
          </m:e>
          <m:sub>
            <m:r>
              <m:t>j</m:t>
            </m:r>
          </m:sub>
        </m:sSub>
      </m:oMath>
      <w:r>
        <w:t xml:space="preserve"> </w:t>
      </w:r>
      <w:r>
        <w:t xml:space="preserve">for every</w:t>
      </w:r>
      <w:r>
        <w:t xml:space="preserve"> </w:t>
      </w:r>
      <m:oMath>
        <m:r>
          <m:t>j</m:t>
        </m:r>
      </m:oMath>
      <w:r>
        <w:t xml:space="preserve">.</w:t>
      </w:r>
    </w:p>
    <w:p>
      <w:pPr>
        <w:pStyle w:val="BodyText"/>
      </w:pPr>
      <w:r>
        <w:rPr>
          <w:iCs/>
          <w:i/>
        </w:rPr>
        <w:t xml:space="preserve">Proof.</w:t>
      </w:r>
      <w:r>
        <w:t xml:space="preserve"> </w:t>
      </w:r>
      <w:r>
        <w:t xml:space="preserve">By (S),</w:t>
      </w:r>
      <w:r>
        <w:t xml:space="preserve"> </w:t>
      </w:r>
      <m:oMath>
        <m:nary>
          <m:naryPr>
            <m:chr m:val="∑"/>
            <m:limLoc m:val="undOvr"/>
            <m:subHide m:val="off"/>
            <m:supHide m:val="on"/>
          </m:naryPr>
          <m:sub>
            <m:r>
              <m:t>i</m:t>
            </m:r>
            <m:r>
              <m:rPr>
                <m:sty m:val="p"/>
              </m:rPr>
              <m:t>≠</m:t>
            </m:r>
            <m:r>
              <m:t>j</m:t>
            </m:r>
          </m:sub>
          <m:sup>
            <m:r>
              <m:t>​</m:t>
            </m:r>
          </m:sup>
          <m:e>
            <m:nary>
              <m:naryPr>
                <m:chr m:val="∑"/>
                <m:limLoc m:val="undOvr"/>
                <m:subHide m:val="off"/>
                <m:supHide m:val="on"/>
              </m:naryPr>
              <m:sub>
                <m:r>
                  <m:t>c</m:t>
                </m:r>
              </m:sub>
              <m:sup>
                <m:r>
                  <m:t>​</m:t>
                </m:r>
              </m:sup>
              <m:e>
                <m:sSub>
                  <m:e>
                    <m:r>
                      <m:t>F</m:t>
                    </m:r>
                  </m:e>
                  <m:sub>
                    <m:r>
                      <m:t>i</m:t>
                    </m:r>
                    <m:r>
                      <m:t>j</m:t>
                    </m:r>
                    <m:r>
                      <m:t>c</m:t>
                    </m:r>
                  </m:sub>
                </m:sSub>
              </m:e>
            </m:nary>
          </m:e>
        </m:nary>
        <m:r>
          <m:rPr>
            <m:sty m:val="p"/>
          </m:rPr>
          <m:t>=</m:t>
        </m:r>
        <m:sSub>
          <m:e>
            <m:r>
              <m:t>K</m:t>
            </m:r>
          </m:e>
          <m:sub>
            <m:r>
              <m:t>j</m:t>
            </m:r>
          </m:sub>
        </m:sSub>
        <m:r>
          <m:rPr>
            <m:sty m:val="p"/>
          </m:rPr>
          <m:t>−</m:t>
        </m:r>
        <m:nary>
          <m:naryPr>
            <m:chr m:val="∑"/>
            <m:limLoc m:val="undOvr"/>
            <m:subHide m:val="off"/>
            <m:supHide m:val="on"/>
          </m:naryPr>
          <m:sub>
            <m:r>
              <m:t>c</m:t>
            </m:r>
          </m:sub>
          <m:sup>
            <m:r>
              <m:t>​</m:t>
            </m:r>
          </m:sup>
          <m:e>
            <m:sSub>
              <m:e>
                <m:r>
                  <m:t>F</m:t>
                </m:r>
              </m:e>
              <m:sub>
                <m:r>
                  <m:t>j</m:t>
                </m:r>
                <m:r>
                  <m:t>j</m:t>
                </m:r>
                <m:r>
                  <m:t>c</m:t>
                </m:r>
              </m:sub>
            </m:sSub>
          </m:e>
        </m:nary>
      </m:oMath>
      <w:r>
        <w:t xml:space="preserve">, and by (R)</w:t>
      </w:r>
      <w:r>
        <w:t xml:space="preserve"> </w:t>
      </w:r>
      <m:oMath>
        <m:nary>
          <m:naryPr>
            <m:chr m:val="∑"/>
            <m:limLoc m:val="undOvr"/>
            <m:subHide m:val="off"/>
            <m:supHide m:val="on"/>
          </m:naryPr>
          <m:sub>
            <m:r>
              <m:t>c</m:t>
            </m:r>
          </m:sub>
          <m:sup>
            <m:r>
              <m:t>​</m:t>
            </m:r>
          </m:sup>
          <m:e>
            <m:sSub>
              <m:e>
                <m:r>
                  <m:t>F</m:t>
                </m:r>
              </m:e>
              <m:sub>
                <m:r>
                  <m:t>j</m:t>
                </m:r>
                <m:r>
                  <m:t>j</m:t>
                </m:r>
                <m:r>
                  <m:t>c</m:t>
                </m:r>
              </m:sub>
            </m:sSub>
          </m:e>
        </m:nary>
        <m:r>
          <m:rPr>
            <m:sty m:val="p"/>
          </m:rPr>
          <m:t>≤</m:t>
        </m:r>
        <m:sSub>
          <m:e>
            <m:r>
              <m:t>E</m:t>
            </m:r>
          </m:e>
          <m:sub>
            <m:r>
              <m:t>j</m:t>
            </m:r>
          </m:sub>
        </m:sSub>
        <m:r>
          <m:rPr>
            <m:sty m:val="p"/>
          </m:rPr>
          <m:t>−</m:t>
        </m:r>
        <m:sSub>
          <m:e>
            <m:r>
              <m:t>D</m:t>
            </m:r>
          </m:e>
          <m:sub>
            <m:r>
              <m:t>j</m:t>
            </m:r>
          </m:sub>
        </m:sSub>
      </m:oMath>
      <w:r>
        <w:t xml:space="preserve">.</w:t>
      </w:r>
      <w:r>
        <w:t xml:space="preserve"> </w:t>
      </w:r>
      <m:oMath>
        <m:r>
          <m:rPr>
            <m:sty m:val="p"/>
          </m:rPr>
          <m:t>▫</m:t>
        </m:r>
      </m:oMath>
    </w:p>
    <w:p>
      <w:pPr>
        <w:pStyle w:val="BodyText"/>
      </w:pPr>
      <w:r>
        <w:rPr>
          <w:bCs/>
          <w:b/>
        </w:rPr>
        <w:t xml:space="preserve">Corollary 1.</w:t>
      </w:r>
      <w:r>
        <w:t xml:space="preserve"> </w:t>
      </w:r>
      <w:r>
        <w:t xml:space="preserve">Under (M</w:t>
      </w:r>
      <m:oMath>
        <m:sSub>
          <m:e>
            <m:r>
              <m:t>​</m:t>
            </m:r>
          </m:e>
          <m:sub>
            <m:r>
              <m:t>0</m:t>
            </m:r>
          </m:sub>
        </m:sSub>
      </m:oMath>
      <w:r>
        <w:t xml:space="preserve">), every dong</w:t>
      </w:r>
      <w:r>
        <w:t xml:space="preserve"> </w:t>
      </w:r>
      <m:oMath>
        <m:r>
          <m:t>j</m:t>
        </m:r>
      </m:oMath>
      <w:r>
        <w:t xml:space="preserve"> </w:t>
      </w:r>
      <w:r>
        <w:t xml:space="preserve">with</w:t>
      </w:r>
      <w:r>
        <w:t xml:space="preserve"> </w:t>
      </w:r>
      <m:oMath>
        <m:sSub>
          <m:e>
            <m:r>
              <m:t>r</m:t>
            </m:r>
          </m:e>
          <m:sub>
            <m:r>
              <m:t>j</m:t>
            </m:r>
          </m:sub>
        </m:sSub>
        <m:r>
          <m:rPr>
            <m:sty m:val="p"/>
          </m:rPr>
          <m:t>&gt;</m:t>
        </m:r>
        <m:r>
          <m:t>0</m:t>
        </m:r>
      </m:oMath>
      <w:r>
        <w:t xml:space="preserve"> </w:t>
      </w:r>
      <w:r>
        <w:t xml:space="preserve">has</w:t>
      </w:r>
      <w:r>
        <w:t xml:space="preserve"> </w:t>
      </w:r>
      <m:oMath>
        <m:sSub>
          <m:e>
            <m:r>
              <m:t>P</m:t>
            </m:r>
          </m:e>
          <m:sub>
            <m:r>
              <m:t>j</m:t>
            </m:r>
            <m:r>
              <m:rPr>
                <m:sty m:val="p"/>
              </m:rPr>
              <m:t>⋅</m:t>
            </m:r>
          </m:sub>
        </m:sSub>
        <m:r>
          <m:rPr>
            <m:sty m:val="p"/>
          </m:rPr>
          <m:t>=</m:t>
        </m:r>
        <m:sSub>
          <m:e>
            <m:r>
              <m:t>Q</m:t>
            </m:r>
          </m:e>
          <m:sub>
            <m:r>
              <m:t>j</m:t>
            </m:r>
            <m:r>
              <m:rPr>
                <m:sty m:val="p"/>
              </m:rPr>
              <m:t>⋅</m:t>
            </m:r>
          </m:sub>
        </m:sSub>
        <m:r>
          <m:rPr>
            <m:sty m:val="p"/>
          </m:rPr>
          <m:t>=</m:t>
        </m:r>
        <m:sSub>
          <m:e>
            <m:r>
              <m:t>U</m:t>
            </m:r>
          </m:e>
          <m:sub>
            <m:r>
              <m:t>j</m:t>
            </m:r>
          </m:sub>
        </m:sSub>
        <m:r>
          <m:rPr>
            <m:sty m:val="p"/>
          </m:rPr>
          <m:t>=</m:t>
        </m:r>
        <m:r>
          <m:t>0</m:t>
        </m:r>
      </m:oMath>
      <w:r>
        <w:t xml:space="preserve"> </w:t>
      </w:r>
      <w:r>
        <w:t xml:space="preserve">and</w:t>
      </w:r>
      <w:r>
        <w:t xml:space="preserve"> </w:t>
      </w:r>
      <m:oMath>
        <m:sSub>
          <m:e>
            <m:r>
              <m:t>F</m:t>
            </m:r>
          </m:e>
          <m:sub>
            <m:r>
              <m:t>j</m:t>
            </m:r>
            <m:r>
              <m:t>k</m:t>
            </m:r>
            <m:r>
              <m:rPr>
                <m:sty m:val="p"/>
              </m:rPr>
              <m:t>⋅</m:t>
            </m:r>
          </m:sub>
        </m:sSub>
        <m:r>
          <m:rPr>
            <m:sty m:val="p"/>
          </m:rPr>
          <m:t>=</m:t>
        </m:r>
        <m:r>
          <m:t>0</m:t>
        </m:r>
      </m:oMath>
      <w:r>
        <w:t xml:space="preserve"> </w:t>
      </w:r>
      <w:r>
        <w:t xml:space="preserve">for</w:t>
      </w:r>
      <w:r>
        <w:t xml:space="preserve"> </w:t>
      </w:r>
      <m:oMath>
        <m:r>
          <m:t>k</m:t>
        </m:r>
        <m:r>
          <m:rPr>
            <m:sty m:val="p"/>
          </m:rPr>
          <m:t>≠</m:t>
        </m:r>
        <m:r>
          <m:t>j</m:t>
        </m:r>
      </m:oMath>
      <w:r>
        <w:t xml:space="preserve">: its removed residents all voted at their own station.</w:t>
      </w:r>
    </w:p>
    <w:p>
      <w:pPr>
        <w:pStyle w:val="BodyText"/>
      </w:pPr>
      <w:r>
        <w:rPr>
          <w:iCs/>
          <w:i/>
        </w:rPr>
        <w:t xml:space="preserve">Proof.</w:t>
      </w:r>
      <w:r>
        <w:t xml:space="preserve"> </w:t>
      </w:r>
      <w:r>
        <w:t xml:space="preserve">Non-resident ballots at</w:t>
      </w:r>
      <w:r>
        <w:t xml:space="preserve"> </w:t>
      </w:r>
      <m:oMath>
        <m:r>
          <m:t>j</m:t>
        </m:r>
      </m:oMath>
      <w:r>
        <w:t xml:space="preserve"> </w:t>
      </w:r>
      <w:r>
        <w:t xml:space="preserve">are at most</w:t>
      </w:r>
      <w:r>
        <w:t xml:space="preserve"> </w:t>
      </w:r>
      <m:oMath>
        <m:sSub>
          <m:e>
            <m:r>
              <m:t>r</m:t>
            </m:r>
          </m:e>
          <m:sub>
            <m:r>
              <m:t>j</m:t>
            </m:r>
          </m:sub>
        </m:sSub>
      </m:oMath>
      <w:r>
        <w:t xml:space="preserve">, so</w:t>
      </w:r>
      <w:r>
        <w:t xml:space="preserve"> </w:t>
      </w:r>
      <m:oMath>
        <m:sSub>
          <m:e>
            <m:r>
              <m:t>F</m:t>
            </m:r>
          </m:e>
          <m:sub>
            <m:r>
              <m:t>j</m:t>
            </m:r>
            <m:r>
              <m:t>j</m:t>
            </m:r>
            <m:r>
              <m:rPr>
                <m:sty m:val="p"/>
              </m:rPr>
              <m:t>⋅</m:t>
            </m:r>
          </m:sub>
        </m:sSub>
        <m:r>
          <m:rPr>
            <m:sty m:val="p"/>
          </m:rPr>
          <m:t>≥</m:t>
        </m:r>
        <m:sSub>
          <m:e>
            <m:r>
              <m:t>K</m:t>
            </m:r>
          </m:e>
          <m:sub>
            <m:r>
              <m:t>j</m:t>
            </m:r>
          </m:sub>
        </m:sSub>
        <m:r>
          <m:rPr>
            <m:sty m:val="p"/>
          </m:rPr>
          <m:t>−</m:t>
        </m:r>
        <m:sSub>
          <m:e>
            <m:r>
              <m:t>r</m:t>
            </m:r>
          </m:e>
          <m:sub>
            <m:r>
              <m:t>j</m:t>
            </m:r>
          </m:sub>
        </m:sSub>
        <m:r>
          <m:rPr>
            <m:sty m:val="p"/>
          </m:rPr>
          <m:t>=</m:t>
        </m:r>
        <m:sSub>
          <m:e>
            <m:r>
              <m:t>E</m:t>
            </m:r>
          </m:e>
          <m:sub>
            <m:r>
              <m:t>j</m:t>
            </m:r>
          </m:sub>
        </m:sSub>
        <m:r>
          <m:rPr>
            <m:sty m:val="p"/>
          </m:rPr>
          <m:t>−</m:t>
        </m:r>
        <m:sSub>
          <m:e>
            <m:r>
              <m:t>D</m:t>
            </m:r>
          </m:e>
          <m:sub>
            <m:r>
              <m:t>j</m:t>
            </m:r>
          </m:sub>
        </m:sSub>
      </m:oMath>
      <w:r>
        <w:t xml:space="preserve">, and (R) forces every other term to zero.</w:t>
      </w:r>
      <w:r>
        <w:t xml:space="preserve"> </w:t>
      </w:r>
      <m:oMath>
        <m:r>
          <m:rPr>
            <m:sty m:val="p"/>
          </m:rPr>
          <m:t>▫</m:t>
        </m:r>
      </m:oMath>
    </w:p>
    <w:p>
      <w:pPr>
        <w:pStyle w:val="BodyText"/>
      </w:pPr>
      <w:r>
        <w:t xml:space="preserve">Summing (R) over the dongs of a zone</w:t>
      </w:r>
      <w:r>
        <w:t xml:space="preserve"> </w:t>
      </w:r>
      <m:oMath>
        <m:r>
          <m:t>u</m:t>
        </m:r>
      </m:oMath>
      <w:r>
        <w:t xml:space="preserve"> </w:t>
      </w:r>
      <w:r>
        <w:t xml:space="preserve">and using (S) and (Z) gives a zone-level identity,</w:t>
      </w:r>
      <w:r>
        <w:t xml:space="preserve"> </w:t>
      </w:r>
      <m:oMath>
        <m:nary>
          <m:naryPr>
            <m:chr m:val="∑"/>
            <m:limLoc m:val="undOvr"/>
            <m:subHide m:val="off"/>
            <m:supHide m:val="on"/>
          </m:naryPr>
          <m:sub>
            <m:r>
              <m:t>i</m:t>
            </m:r>
            <m:r>
              <m:rPr>
                <m:sty m:val="p"/>
              </m:rPr>
              <m:t>∈</m:t>
            </m:r>
            <m:r>
              <m:t>u</m:t>
            </m:r>
          </m:sub>
          <m:sup>
            <m:r>
              <m:t>​</m:t>
            </m:r>
          </m:sup>
          <m:e>
            <m:d>
              <m:dPr>
                <m:begChr m:val="("/>
                <m:endChr m:val=")"/>
                <m:sepChr m:val=""/>
                <m:grow/>
              </m:dPr>
              <m:e>
                <m:sSub>
                  <m:e>
                    <m:r>
                      <m:t>P</m:t>
                    </m:r>
                  </m:e>
                  <m:sub>
                    <m:r>
                      <m:t>i</m:t>
                    </m:r>
                    <m:r>
                      <m:rPr>
                        <m:sty m:val="p"/>
                      </m:rPr>
                      <m:t>⋅</m:t>
                    </m:r>
                  </m:sub>
                </m:sSub>
                <m:r>
                  <m:rPr>
                    <m:sty m:val="p"/>
                  </m:rPr>
                  <m:t>+</m:t>
                </m:r>
                <m:sSub>
                  <m:e>
                    <m:r>
                      <m:t>Q</m:t>
                    </m:r>
                  </m:e>
                  <m:sub>
                    <m:r>
                      <m:t>i</m:t>
                    </m:r>
                    <m:r>
                      <m:rPr>
                        <m:sty m:val="p"/>
                      </m:rPr>
                      <m:t>⋅</m:t>
                    </m:r>
                  </m:sub>
                </m:sSub>
                <m:r>
                  <m:rPr>
                    <m:sty m:val="p"/>
                  </m:rPr>
                  <m:t>+</m:t>
                </m:r>
                <m:sSub>
                  <m:e>
                    <m:r>
                      <m:t>U</m:t>
                    </m:r>
                  </m:e>
                  <m:sub>
                    <m:r>
                      <m:t>i</m:t>
                    </m:r>
                  </m:sub>
                </m:sSub>
              </m:e>
            </m:d>
          </m:e>
        </m:nary>
        <m:r>
          <m:rPr>
            <m:sty m:val="p"/>
          </m:rPr>
          <m:t>=</m:t>
        </m:r>
        <m:nary>
          <m:naryPr>
            <m:chr m:val="∑"/>
            <m:limLoc m:val="undOvr"/>
            <m:subHide m:val="off"/>
            <m:supHide m:val="on"/>
          </m:naryPr>
          <m:sub>
            <m:r>
              <m:t>i</m:t>
            </m:r>
            <m:r>
              <m:rPr>
                <m:sty m:val="p"/>
              </m:rPr>
              <m:t>∈</m:t>
            </m:r>
            <m:r>
              <m:t>u</m:t>
            </m:r>
          </m:sub>
          <m:sup>
            <m:r>
              <m:t>​</m:t>
            </m:r>
          </m:sup>
          <m:e>
            <m:d>
              <m:dPr>
                <m:begChr m:val="("/>
                <m:endChr m:val=")"/>
                <m:sepChr m:val=""/>
                <m:grow/>
              </m:dPr>
              <m:e>
                <m:sSub>
                  <m:e>
                    <m:r>
                      <m:t>E</m:t>
                    </m:r>
                  </m:e>
                  <m:sub>
                    <m:r>
                      <m:t>i</m:t>
                    </m:r>
                  </m:sub>
                </m:sSub>
                <m:r>
                  <m:rPr>
                    <m:sty m:val="p"/>
                  </m:rPr>
                  <m:t>−</m:t>
                </m:r>
                <m:sSub>
                  <m:e>
                    <m:r>
                      <m:t>D</m:t>
                    </m:r>
                  </m:e>
                  <m:sub>
                    <m:r>
                      <m:t>i</m:t>
                    </m:r>
                  </m:sub>
                </m:sSub>
              </m:e>
            </m:d>
          </m:e>
        </m:nary>
        <m:r>
          <m:rPr>
            <m:sty m:val="p"/>
          </m:rPr>
          <m:t>−</m:t>
        </m:r>
        <m:nary>
          <m:naryPr>
            <m:chr m:val="∑"/>
            <m:limLoc m:val="undOvr"/>
            <m:subHide m:val="off"/>
            <m:supHide m:val="on"/>
          </m:naryPr>
          <m:sub>
            <m:r>
              <m:t>j</m:t>
            </m:r>
            <m:r>
              <m:rPr>
                <m:sty m:val="p"/>
              </m:rPr>
              <m:t>∈</m:t>
            </m:r>
            <m:r>
              <m:t>u</m:t>
            </m:r>
          </m:sub>
          <m:sup>
            <m:r>
              <m:t>​</m:t>
            </m:r>
          </m:sup>
          <m:e>
            <m:sSub>
              <m:e>
                <m:r>
                  <m:t>K</m:t>
                </m:r>
              </m:e>
              <m:sub>
                <m:r>
                  <m:t>j</m:t>
                </m:r>
              </m:sub>
            </m:sSub>
          </m:e>
        </m:nary>
      </m:oMath>
      <w:r>
        <w:t xml:space="preserve">.</w:t>
      </w:r>
    </w:p>
    <w:p>
      <w:pPr>
        <w:pStyle w:val="BodyText"/>
      </w:pPr>
      <w:r>
        <w:rPr>
          <w:bCs/>
          <w:b/>
        </w:rPr>
        <w:t xml:space="preserve">Proposition 1.</w:t>
      </w:r>
      <w:r>
        <w:t xml:space="preserve"> </w:t>
      </w:r>
      <m:oMath>
        <m:r>
          <m:t>Λ</m:t>
        </m:r>
      </m:oMath>
      <w:r>
        <w:t xml:space="preserve"> </w:t>
      </w:r>
      <w:r>
        <w:t xml:space="preserve">is a convex polytope. For any weights</w:t>
      </w:r>
      <w:r>
        <w:t xml:space="preserve"> </w:t>
      </w:r>
      <m:oMath>
        <m:r>
          <m:t>w</m:t>
        </m:r>
      </m:oMath>
      <w:r>
        <w:t xml:space="preserve">, the set of values of</w:t>
      </w:r>
      <w:r>
        <w:t xml:space="preserve"> </w:t>
      </w:r>
      <m:oMath>
        <m:nary>
          <m:naryPr>
            <m:chr m:val="∑"/>
            <m:limLoc m:val="undOvr"/>
            <m:subHide m:val="off"/>
            <m:supHide m:val="on"/>
          </m:naryPr>
          <m:sub>
            <m:r>
              <m:t>i</m:t>
            </m:r>
          </m:sub>
          <m:sup>
            <m:r>
              <m:t>​</m:t>
            </m:r>
          </m:sup>
          <m:e>
            <m:sSub>
              <m:e>
                <m:r>
                  <m:t>w</m:t>
                </m:r>
              </m:e>
              <m:sub>
                <m:r>
                  <m:t>i</m:t>
                </m:r>
              </m:sub>
            </m:sSub>
          </m:e>
        </m:nary>
        <m:sSub>
          <m:e>
            <m:r>
              <m:t>z</m:t>
            </m:r>
          </m:e>
          <m:sub>
            <m:r>
              <m:t>i</m:t>
            </m:r>
            <m:r>
              <m:t>c</m:t>
            </m:r>
          </m:sub>
        </m:sSub>
      </m:oMath>
      <w:r>
        <w:t xml:space="preserve"> </w:t>
      </w:r>
      <w:r>
        <w:t xml:space="preserve">over</w:t>
      </w:r>
      <w:r>
        <w:t xml:space="preserve"> </w:t>
      </w:r>
      <m:oMath>
        <m:r>
          <m:t>Λ</m:t>
        </m:r>
      </m:oMath>
      <w:r>
        <w:t xml:space="preserve"> </w:t>
      </w:r>
      <w:r>
        <w:t xml:space="preserve">is</w:t>
      </w:r>
      <w:r>
        <w:t xml:space="preserve"> </w:t>
      </w:r>
      <m:oMath>
        <m:d>
          <m:dPr>
            <m:begChr m:val="["/>
            <m:endChr m:val="]"/>
            <m:sepChr m:val=""/>
            <m:grow/>
          </m:dPr>
          <m:e>
            <m:sSub>
              <m:e>
                <m:r>
                  <m:rPr>
                    <m:sty m:val="p"/>
                  </m:rPr>
                  <m:t>min</m:t>
                </m:r>
              </m:e>
              <m:sub>
                <m:r>
                  <m:t>Λ</m:t>
                </m:r>
              </m:sub>
            </m:sSub>
            <m:r>
              <m:rPr>
                <m:sty m:val="p"/>
              </m:rPr>
              <m:t>,</m:t>
            </m:r>
            <m:sSub>
              <m:e>
                <m:r>
                  <m:rPr>
                    <m:sty m:val="p"/>
                  </m:rPr>
                  <m:t>max</m:t>
                </m:r>
              </m:e>
              <m:sub>
                <m:r>
                  <m:t>Λ</m:t>
                </m:r>
              </m:sub>
            </m:sSub>
          </m:e>
        </m:d>
      </m:oMath>
      <w:r>
        <w:t xml:space="preserve">, each endpoint the value of a linear program.</w:t>
      </w:r>
    </w:p>
    <w:p>
      <w:pPr>
        <w:pStyle w:val="BodyText"/>
      </w:pPr>
      <w:r>
        <w:rPr>
          <w:iCs/>
          <w:i/>
        </w:rPr>
        <w:t xml:space="preserve">Proof.</w:t>
      </w:r>
      <w:r>
        <w:t xml:space="preserve"> </w:t>
      </w:r>
      <w:r>
        <w:t xml:space="preserve">All constraints are linear in the unknowns, and</w:t>
      </w:r>
      <w:r>
        <w:t xml:space="preserve"> </w:t>
      </w:r>
      <m:oMath>
        <m:sSub>
          <m:e>
            <m:r>
              <m:t>z</m:t>
            </m:r>
          </m:e>
          <m:sub>
            <m:r>
              <m:t>i</m:t>
            </m:r>
            <m:r>
              <m:t>c</m:t>
            </m:r>
          </m:sub>
        </m:sSub>
      </m:oMath>
      <w:r>
        <w:t xml:space="preserve"> </w:t>
      </w:r>
      <w:r>
        <w:t xml:space="preserve">is linear because</w:t>
      </w:r>
      <w:r>
        <w:t xml:space="preserve"> </w:t>
      </w:r>
      <m:oMath>
        <m:sSub>
          <m:e>
            <m:r>
              <m:t>H</m:t>
            </m:r>
          </m:e>
          <m:sub>
            <m:r>
              <m:t>i</m:t>
            </m:r>
          </m:sub>
        </m:sSub>
      </m:oMath>
      <w:r>
        <w:t xml:space="preserve"> </w:t>
      </w:r>
      <w:r>
        <w:t xml:space="preserve">is observed; a linear function on a convex polytope attains every value between its extremes.</w:t>
      </w:r>
      <w:r>
        <w:t xml:space="preserve"> </w:t>
      </w:r>
      <m:oMath>
        <m:r>
          <m:rPr>
            <m:sty m:val="p"/>
          </m:rPr>
          <m:t>▫</m:t>
        </m:r>
      </m:oMath>
    </w:p>
    <w:p>
      <w:pPr>
        <w:pStyle w:val="BodyText"/>
      </w:pPr>
      <w:r>
        <w:t xml:space="preserve">The bounds are sharp for the continuous relaxation, relative to the information in (R), (S), (Z) and the restrictions. Jurisdictions share no constraint, so citywide extrema are sums of jurisdiction-specific extrema.</w:t>
      </w:r>
    </w:p>
    <w:p>
      <w:pPr>
        <w:pStyle w:val="BodyText"/>
      </w:pPr>
      <w:r>
        <w:rPr>
          <w:bCs/>
          <w:b/>
        </w:rPr>
        <w:t xml:space="preserve">Proposition 2.</w:t>
      </w:r>
      <w:r>
        <w:t xml:space="preserve"> </w:t>
      </w:r>
      <w:r>
        <w:t xml:space="preserve">Let</w:t>
      </w:r>
      <w:r>
        <w:t xml:space="preserve"> </w:t>
      </w:r>
      <m:oMath>
        <m:r>
          <m:t>w</m:t>
        </m:r>
        <m:r>
          <m:rPr>
            <m:sty m:val="p"/>
          </m:rPr>
          <m:t>=</m:t>
        </m:r>
        <m:sSup>
          <m:e>
            <m:r>
              <m:t>w</m:t>
            </m:r>
          </m:e>
          <m:sup>
            <m:r>
              <m:rPr>
                <m:nor/>
                <m:sty m:val="p"/>
              </m:rPr>
              <m:t>btw</m:t>
            </m:r>
          </m:sup>
        </m:sSup>
        <m:r>
          <m:rPr>
            <m:sty m:val="p"/>
          </m:rPr>
          <m:t>+</m:t>
        </m:r>
        <m:sSup>
          <m:e>
            <m:r>
              <m:t>w</m:t>
            </m:r>
          </m:e>
          <m:sup>
            <m:r>
              <m:rPr>
                <m:nor/>
                <m:sty m:val="p"/>
              </m:rPr>
              <m:t>wth</m:t>
            </m:r>
          </m:sup>
        </m:sSup>
      </m:oMath>
      <w:r>
        <w:t xml:space="preserve"> </w:t>
      </w:r>
      <w:r>
        <w:t xml:space="preserve">with</w:t>
      </w:r>
      <w:r>
        <w:t xml:space="preserve"> </w:t>
      </w:r>
      <m:oMath>
        <m:sSubSup>
          <m:e>
            <m:r>
              <m:t>w</m:t>
            </m:r>
          </m:e>
          <m:sub>
            <m:r>
              <m:t>i</m:t>
            </m:r>
          </m:sub>
          <m:sup>
            <m:r>
              <m:rPr>
                <m:nor/>
                <m:sty m:val="p"/>
              </m:rPr>
              <m:t>btw</m:t>
            </m:r>
          </m:sup>
        </m:sSubSup>
        <m:r>
          <m:rPr>
            <m:sty m:val="p"/>
          </m:rPr>
          <m:t>=</m:t>
        </m:r>
        <m:sSub>
          <m:e>
            <m:r>
              <m:t>H</m:t>
            </m:r>
          </m:e>
          <m:sub>
            <m:r>
              <m:t>i</m:t>
            </m:r>
          </m:sub>
        </m:sSub>
        <m:sSub>
          <m:e>
            <m:r>
              <m:t>μ</m:t>
            </m:r>
          </m:e>
          <m:sub>
            <m:r>
              <m:t>g</m:t>
            </m:r>
            <m:d>
              <m:dPr>
                <m:begChr m:val="("/>
                <m:endChr m:val=")"/>
                <m:sepChr m:val=""/>
                <m:grow/>
              </m:dPr>
              <m:e>
                <m:r>
                  <m:t>i</m:t>
                </m:r>
              </m:e>
            </m:d>
          </m:sub>
        </m:sSub>
      </m:oMath>
      <w:r>
        <w:t xml:space="preserve">. (i)</w:t>
      </w:r>
      <w:r>
        <w:t xml:space="preserve"> </w:t>
      </w:r>
      <m:oMath>
        <m:nary>
          <m:naryPr>
            <m:chr m:val="∑"/>
            <m:limLoc m:val="undOvr"/>
            <m:subHide m:val="off"/>
            <m:supHide m:val="on"/>
          </m:naryPr>
          <m:sub>
            <m:r>
              <m:t>i</m:t>
            </m:r>
          </m:sub>
          <m:sup>
            <m:r>
              <m:t>​</m:t>
            </m:r>
          </m:sup>
          <m:e>
            <m:sSubSup>
              <m:e>
                <m:r>
                  <m:t>w</m:t>
                </m:r>
              </m:e>
              <m:sub>
                <m:r>
                  <m:t>i</m:t>
                </m:r>
              </m:sub>
              <m:sup>
                <m:r>
                  <m:rPr>
                    <m:nor/>
                    <m:sty m:val="p"/>
                  </m:rPr>
                  <m:t>btw</m:t>
                </m:r>
              </m:sup>
            </m:sSubSup>
          </m:e>
        </m:nary>
        <m:sSub>
          <m:e>
            <m:r>
              <m:t>z</m:t>
            </m:r>
          </m:e>
          <m:sub>
            <m:r>
              <m:t>i</m:t>
            </m:r>
            <m:r>
              <m:t>c</m:t>
            </m:r>
          </m:sub>
        </m:sSub>
      </m:oMath>
      <w:r>
        <w:t xml:space="preserve"> </w:t>
      </w:r>
      <w:r>
        <w:t xml:space="preserve">is point-identified by the jurisdiction totals. (ii) The identified set of</w:t>
      </w:r>
      <w:r>
        <w:t xml:space="preserve"> </w:t>
      </w:r>
      <m:oMath>
        <m:nary>
          <m:naryPr>
            <m:chr m:val="∑"/>
            <m:limLoc m:val="undOvr"/>
            <m:subHide m:val="off"/>
            <m:supHide m:val="on"/>
          </m:naryPr>
          <m:sub>
            <m:r>
              <m:t>i</m:t>
            </m:r>
          </m:sub>
          <m:sup>
            <m:r>
              <m:t>​</m:t>
            </m:r>
          </m:sup>
          <m:e>
            <m:sSub>
              <m:e>
                <m:r>
                  <m:t>w</m:t>
                </m:r>
              </m:e>
              <m:sub>
                <m:r>
                  <m:t>i</m:t>
                </m:r>
              </m:sub>
            </m:sSub>
          </m:e>
        </m:nary>
        <m:sSub>
          <m:e>
            <m:r>
              <m:t>z</m:t>
            </m:r>
          </m:e>
          <m:sub>
            <m:r>
              <m:t>i</m:t>
            </m:r>
            <m:r>
              <m:t>c</m:t>
            </m:r>
          </m:sub>
        </m:sSub>
      </m:oMath>
      <w:r>
        <w:t xml:space="preserve"> </w:t>
      </w:r>
      <w:r>
        <w:t xml:space="preserve">is that number plus the identified set of</w:t>
      </w:r>
      <w:r>
        <w:t xml:space="preserve"> </w:t>
      </w:r>
      <m:oMath>
        <m:nary>
          <m:naryPr>
            <m:chr m:val="∑"/>
            <m:limLoc m:val="undOvr"/>
            <m:subHide m:val="off"/>
            <m:supHide m:val="on"/>
          </m:naryPr>
          <m:sub>
            <m:r>
              <m:t>i</m:t>
            </m:r>
          </m:sub>
          <m:sup>
            <m:r>
              <m:t>​</m:t>
            </m:r>
          </m:sup>
          <m:e>
            <m:sSubSup>
              <m:e>
                <m:r>
                  <m:t>w</m:t>
                </m:r>
              </m:e>
              <m:sub>
                <m:r>
                  <m:t>i</m:t>
                </m:r>
              </m:sub>
              <m:sup>
                <m:r>
                  <m:rPr>
                    <m:nor/>
                    <m:sty m:val="p"/>
                  </m:rPr>
                  <m:t>wth</m:t>
                </m:r>
              </m:sup>
            </m:sSubSup>
          </m:e>
        </m:nary>
        <m:sSub>
          <m:e>
            <m:r>
              <m:t>z</m:t>
            </m:r>
          </m:e>
          <m:sub>
            <m:r>
              <m:t>i</m:t>
            </m:r>
            <m:r>
              <m:t>c</m:t>
            </m:r>
          </m:sub>
        </m:sSub>
      </m:oMath>
      <w:r>
        <w:t xml:space="preserve">. (iii) Without (A</w:t>
      </w:r>
      <m:oMath>
        <m:sSub>
          <m:e>
            <m:r>
              <m:t>​</m:t>
            </m:r>
          </m:e>
          <m:sub>
            <m:r>
              <m:t>δ</m:t>
            </m:r>
          </m:sub>
        </m:sSub>
      </m:oMath>
      <w:r>
        <w:t xml:space="preserve">), (A</w:t>
      </w:r>
      <m:oMath>
        <m:sSup>
          <m:e>
            <m:r>
              <m:t>​</m:t>
            </m:r>
          </m:e>
          <m:sup>
            <m:r>
              <m:t>κ</m:t>
            </m:r>
          </m:sup>
        </m:sSup>
      </m:oMath>
      <w:r>
        <w:t xml:space="preserve">) and (A</w:t>
      </w:r>
      <m:oMath>
        <m:sSubSup>
          <m:e>
            <m:r>
              <m:t>​</m:t>
            </m:r>
          </m:e>
          <m:sub>
            <m:r>
              <m:t>P</m:t>
            </m:r>
          </m:sub>
          <m:sup>
            <m:r>
              <m:t>κ</m:t>
            </m:r>
          </m:sup>
        </m:sSubSup>
      </m:oMath>
      <w:r>
        <w:t xml:space="preserve">), if some point of</w:t>
      </w:r>
      <w:r>
        <w:t xml:space="preserve"> </w:t>
      </w:r>
      <m:oMath>
        <m:r>
          <m:t>Λ</m:t>
        </m:r>
      </m:oMath>
      <w:r>
        <w:t xml:space="preserve"> </w:t>
      </w:r>
      <w:r>
        <w:t xml:space="preserve">has</w:t>
      </w:r>
      <w:r>
        <w:t xml:space="preserve"> </w:t>
      </w:r>
      <m:oMath>
        <m:sSub>
          <m:e>
            <m:r>
              <m:t>P</m:t>
            </m:r>
          </m:e>
          <m:sub>
            <m:r>
              <m:t>i</m:t>
            </m:r>
            <m:r>
              <m:t>c</m:t>
            </m:r>
            <m:r>
              <m:rPr>
                <m:sty m:val="p"/>
              </m:rPr>
              <m:t>′</m:t>
            </m:r>
          </m:sub>
        </m:sSub>
        <m:r>
          <m:rPr>
            <m:sty m:val="p"/>
          </m:rPr>
          <m:t>&gt;</m:t>
        </m:r>
        <m:r>
          <m:t>0</m:t>
        </m:r>
      </m:oMath>
      <w:r>
        <w:t xml:space="preserve"> </w:t>
      </w:r>
      <w:r>
        <w:t xml:space="preserve">and</w:t>
      </w:r>
      <w:r>
        <w:t xml:space="preserve"> </w:t>
      </w:r>
      <m:oMath>
        <m:sSub>
          <m:e>
            <m:r>
              <m:t>P</m:t>
            </m:r>
          </m:e>
          <m:sub>
            <m:r>
              <m:t>i</m:t>
            </m:r>
            <m:r>
              <m:rPr>
                <m:sty m:val="p"/>
              </m:rPr>
              <m:t>′</m:t>
            </m:r>
            <m:r>
              <m:t>c</m:t>
            </m:r>
          </m:sub>
        </m:sSub>
        <m:r>
          <m:rPr>
            <m:sty m:val="p"/>
          </m:rPr>
          <m:t>&gt;</m:t>
        </m:r>
        <m:r>
          <m:t>0</m:t>
        </m:r>
      </m:oMath>
      <w:r>
        <w:t xml:space="preserve"> </w:t>
      </w:r>
      <w:r>
        <w:t xml:space="preserve">for dongs</w:t>
      </w:r>
      <w:r>
        <w:t xml:space="preserve"> </w:t>
      </w:r>
      <m:oMath>
        <m:r>
          <m:t>i</m:t>
        </m:r>
        <m:r>
          <m:rPr>
            <m:sty m:val="p"/>
          </m:rPr>
          <m:t>≠</m:t>
        </m:r>
        <m:r>
          <m:t>i</m:t>
        </m:r>
        <m:r>
          <m:rPr>
            <m:sty m:val="p"/>
          </m:rPr>
          <m:t>′</m:t>
        </m:r>
      </m:oMath>
      <w:r>
        <w:t xml:space="preserve"> </w:t>
      </w:r>
      <w:r>
        <w:t xml:space="preserve">of one jurisdiction, the slope is not point-identified whenever</w:t>
      </w:r>
      <w:r>
        <w:t xml:space="preserve"> </w:t>
      </w:r>
      <m:oMath>
        <m:sSub>
          <m:e>
            <m:r>
              <m:t>w</m:t>
            </m:r>
          </m:e>
          <m:sub>
            <m:r>
              <m:t>i</m:t>
            </m:r>
          </m:sub>
        </m:sSub>
        <m:r>
          <m:rPr>
            <m:sty m:val="p"/>
          </m:rPr>
          <m:t>/</m:t>
        </m:r>
        <m:sSub>
          <m:e>
            <m:r>
              <m:t>H</m:t>
            </m:r>
          </m:e>
          <m:sub>
            <m:r>
              <m:t>i</m:t>
            </m:r>
          </m:sub>
        </m:sSub>
        <m:r>
          <m:rPr>
            <m:sty m:val="p"/>
          </m:rPr>
          <m:t>≠</m:t>
        </m:r>
        <m:sSub>
          <m:e>
            <m:r>
              <m:t>w</m:t>
            </m:r>
          </m:e>
          <m:sub>
            <m:r>
              <m:t>i</m:t>
            </m:r>
            <m:r>
              <m:rPr>
                <m:sty m:val="p"/>
              </m:rPr>
              <m:t>′</m:t>
            </m:r>
          </m:sub>
        </m:sSub>
        <m:r>
          <m:rPr>
            <m:sty m:val="p"/>
          </m:rPr>
          <m:t>/</m:t>
        </m:r>
        <m:sSub>
          <m:e>
            <m:r>
              <m:t>H</m:t>
            </m:r>
          </m:e>
          <m:sub>
            <m:r>
              <m:t>i</m:t>
            </m:r>
            <m:r>
              <m:rPr>
                <m:sty m:val="p"/>
              </m:rPr>
              <m:t>′</m:t>
            </m:r>
          </m:sub>
        </m:sSub>
      </m:oMath>
      <w:r>
        <w:t xml:space="preserve">. (iv) The width is at most</w:t>
      </w:r>
      <w:r>
        <w:t xml:space="preserve"> </w:t>
      </w:r>
      <m:oMath>
        <m:nary>
          <m:naryPr>
            <m:chr m:val="∑"/>
            <m:limLoc m:val="undOvr"/>
            <m:subHide m:val="off"/>
            <m:supHide m:val="on"/>
          </m:naryPr>
          <m:sub>
            <m:r>
              <m:t>g</m:t>
            </m:r>
          </m:sub>
          <m:sup>
            <m:r>
              <m:t>​</m:t>
            </m:r>
          </m:sup>
          <m:e>
            <m:d>
              <m:dPr>
                <m:begChr m:val="("/>
                <m:endChr m:val=")"/>
                <m:sepChr m:val=""/>
                <m:grow/>
              </m:dPr>
              <m:e>
                <m:sSub>
                  <m:e>
                    <m:r>
                      <m:rPr>
                        <m:sty m:val="p"/>
                      </m:rPr>
                      <m:t>max</m:t>
                    </m:r>
                  </m:e>
                  <m:sub>
                    <m:r>
                      <m:t>i</m:t>
                    </m:r>
                    <m:r>
                      <m:rPr>
                        <m:sty m:val="p"/>
                      </m:rPr>
                      <m:t>∈</m:t>
                    </m:r>
                    <m:r>
                      <m:t>g</m:t>
                    </m:r>
                  </m:sub>
                </m:sSub>
                <m:sSub>
                  <m:e>
                    <m:r>
                      <m:t>w</m:t>
                    </m:r>
                  </m:e>
                  <m:sub>
                    <m:r>
                      <m:t>i</m:t>
                    </m:r>
                  </m:sub>
                </m:sSub>
                <m:r>
                  <m:rPr>
                    <m:sty m:val="p"/>
                  </m:rPr>
                  <m:t>/</m:t>
                </m:r>
                <m:sSub>
                  <m:e>
                    <m:r>
                      <m:t>H</m:t>
                    </m:r>
                  </m:e>
                  <m:sub>
                    <m:r>
                      <m:t>i</m:t>
                    </m:r>
                  </m:sub>
                </m:sSub>
                <m:r>
                  <m:rPr>
                    <m:sty m:val="p"/>
                  </m:rPr>
                  <m:t>−</m:t>
                </m:r>
                <m:sSub>
                  <m:e>
                    <m:r>
                      <m:rPr>
                        <m:sty m:val="p"/>
                      </m:rPr>
                      <m:t>min</m:t>
                    </m:r>
                  </m:e>
                  <m:sub>
                    <m:r>
                      <m:t>i</m:t>
                    </m:r>
                    <m:r>
                      <m:rPr>
                        <m:sty m:val="p"/>
                      </m:rPr>
                      <m:t>∈</m:t>
                    </m:r>
                    <m:r>
                      <m:t>g</m:t>
                    </m:r>
                  </m:sub>
                </m:sSub>
                <m:sSub>
                  <m:e>
                    <m:r>
                      <m:t>w</m:t>
                    </m:r>
                  </m:e>
                  <m:sub>
                    <m:r>
                      <m:t>i</m:t>
                    </m:r>
                  </m:sub>
                </m:sSub>
                <m:r>
                  <m:rPr>
                    <m:sty m:val="p"/>
                  </m:rPr>
                  <m:t>/</m:t>
                </m:r>
                <m:sSub>
                  <m:e>
                    <m:r>
                      <m:t>H</m:t>
                    </m:r>
                  </m:e>
                  <m:sub>
                    <m:r>
                      <m:t>i</m:t>
                    </m:r>
                  </m:sub>
                </m:sSub>
              </m:e>
            </m:d>
          </m:e>
        </m:nary>
        <m:sSub>
          <m:e>
            <m:r>
              <m:t>M</m:t>
            </m:r>
          </m:e>
          <m:sub>
            <m:r>
              <m:t>g</m:t>
            </m:r>
            <m:r>
              <m:t>c</m:t>
            </m:r>
          </m:sub>
        </m:sSub>
      </m:oMath>
      <w:r>
        <w:t xml:space="preserve">, with</w:t>
      </w:r>
      <w:r>
        <w:t xml:space="preserve"> </w:t>
      </w:r>
      <m:oMath>
        <m:sSub>
          <m:e>
            <m:r>
              <m:t>M</m:t>
            </m:r>
          </m:e>
          <m:sub>
            <m:r>
              <m:t>g</m:t>
            </m:r>
            <m:r>
              <m:t>c</m:t>
            </m:r>
          </m:sub>
        </m:sSub>
        <m:r>
          <m:rPr>
            <m:sty m:val="p"/>
          </m:rPr>
          <m:t>=</m:t>
        </m:r>
        <m:sSub>
          <m:e>
            <m:r>
              <m:t>P</m:t>
            </m:r>
          </m:e>
          <m:sub>
            <m:r>
              <m:t>g</m:t>
            </m:r>
            <m:r>
              <m:t>c</m:t>
            </m:r>
          </m:sub>
        </m:sSub>
        <m:r>
          <m:rPr>
            <m:sty m:val="p"/>
          </m:rPr>
          <m:t>+</m:t>
        </m:r>
        <m:sSub>
          <m:e>
            <m:r>
              <m:t>Q</m:t>
            </m:r>
          </m:e>
          <m:sub>
            <m:r>
              <m:t>g</m:t>
            </m:r>
            <m:r>
              <m:t>c</m:t>
            </m:r>
          </m:sub>
        </m:sSub>
        <m:r>
          <m:rPr>
            <m:sty m:val="p"/>
          </m:rPr>
          <m:t>+</m:t>
        </m:r>
        <m:nary>
          <m:naryPr>
            <m:chr m:val="∑"/>
            <m:limLoc m:val="undOvr"/>
            <m:subHide m:val="off"/>
            <m:supHide m:val="on"/>
          </m:naryPr>
          <m:sub>
            <m:r>
              <m:t>j</m:t>
            </m:r>
            <m:r>
              <m:rPr>
                <m:sty m:val="p"/>
              </m:rPr>
              <m:t>∈</m:t>
            </m:r>
            <m:r>
              <m:t>g</m:t>
            </m:r>
          </m:sub>
          <m:sup>
            <m:r>
              <m:t>​</m:t>
            </m:r>
          </m:sup>
          <m:e>
            <m:r>
              <m:rPr>
                <m:sty m:val="p"/>
              </m:rPr>
              <m:t>min</m:t>
            </m:r>
          </m:e>
        </m:nary>
        <m:r>
          <m:rPr>
            <m:sty m:val="p"/>
          </m:rPr>
          <m:t>{</m:t>
        </m:r>
        <m:sSub>
          <m:e>
            <m:r>
              <m:t>K</m:t>
            </m:r>
          </m:e>
          <m:sub>
            <m:r>
              <m:t>j</m:t>
            </m:r>
            <m:r>
              <m:t>c</m:t>
            </m:r>
          </m:sub>
        </m:sSub>
        <m:r>
          <m:rPr>
            <m:sty m:val="p"/>
          </m:rPr>
          <m:t>,</m:t>
        </m:r>
        <m:sSub>
          <m:e>
            <m:r>
              <m:t>m</m:t>
            </m:r>
          </m:e>
          <m:sub>
            <m:r>
              <m:t>j</m:t>
            </m:r>
          </m:sub>
        </m:sSub>
        <m:r>
          <m:rPr>
            <m:sty m:val="p"/>
          </m:rPr>
          <m:t>}</m:t>
        </m:r>
      </m:oMath>
      <w:r>
        <w:t xml:space="preserve"> </w:t>
      </w:r>
      <w:r>
        <w:t xml:space="preserve">and</w:t>
      </w:r>
      <w:r>
        <w:t xml:space="preserve"> </w:t>
      </w:r>
      <m:oMath>
        <m:sSub>
          <m:e>
            <m:r>
              <m:t>m</m:t>
            </m:r>
          </m:e>
          <m:sub>
            <m:r>
              <m:t>j</m:t>
            </m:r>
          </m:sub>
        </m:sSub>
      </m:oMath>
      <w:r>
        <w:t xml:space="preserve"> </w:t>
      </w:r>
      <w:r>
        <w:t xml:space="preserve">the movement cap.</w:t>
      </w:r>
    </w:p>
    <w:p>
      <w:pPr>
        <w:pStyle w:val="BodyText"/>
      </w:pPr>
      <w:r>
        <w:rPr>
          <w:iCs/>
          <w:i/>
        </w:rPr>
        <w:t xml:space="preserve">Proof.</w:t>
      </w:r>
      <w:r>
        <w:t xml:space="preserve"> </w:t>
      </w:r>
      <w:r>
        <w:t xml:space="preserve">(i)</w:t>
      </w:r>
      <w:r>
        <w:t xml:space="preserve"> </w:t>
      </w:r>
      <m:oMath>
        <m:nary>
          <m:naryPr>
            <m:chr m:val="∑"/>
            <m:limLoc m:val="undOvr"/>
            <m:subHide m:val="off"/>
            <m:supHide m:val="on"/>
          </m:naryPr>
          <m:sub>
            <m:r>
              <m:t>i</m:t>
            </m:r>
            <m:r>
              <m:rPr>
                <m:sty m:val="p"/>
              </m:rPr>
              <m:t>∈</m:t>
            </m:r>
            <m:r>
              <m:t>g</m:t>
            </m:r>
          </m:sub>
          <m:sup>
            <m:r>
              <m:t>​</m:t>
            </m:r>
          </m:sup>
          <m:e>
            <m:sSub>
              <m:e>
                <m:r>
                  <m:t>N</m:t>
                </m:r>
              </m:e>
              <m:sub>
                <m:r>
                  <m:t>i</m:t>
                </m:r>
                <m:r>
                  <m:t>c</m:t>
                </m:r>
              </m:sub>
            </m:sSub>
          </m:e>
        </m:nary>
      </m:oMath>
      <w:r>
        <w:t xml:space="preserve"> </w:t>
      </w:r>
      <w:r>
        <w:t xml:space="preserve">equals the observed jurisdiction total. (ii) Linearity in</w:t>
      </w:r>
      <w:r>
        <w:t xml:space="preserve"> </w:t>
      </w:r>
      <m:oMath>
        <m:r>
          <m:t>w</m:t>
        </m:r>
      </m:oMath>
      <w:r>
        <w:t xml:space="preserve">. (iii) Exchanging</w:t>
      </w:r>
      <w:r>
        <w:t xml:space="preserve"> </w:t>
      </w:r>
      <m:oMath>
        <m:r>
          <m:t>ε</m:t>
        </m:r>
      </m:oMath>
      <w:r>
        <w:t xml:space="preserve"> </w:t>
      </w:r>
      <w:r>
        <w:t xml:space="preserve">ballots between</w:t>
      </w:r>
      <w:r>
        <w:t xml:space="preserve"> </w:t>
      </w:r>
      <m:oMath>
        <m:d>
          <m:dPr>
            <m:begChr m:val="("/>
            <m:endChr m:val=")"/>
            <m:sepChr m:val=""/>
            <m:grow/>
          </m:dPr>
          <m:e>
            <m:r>
              <m:t>i</m:t>
            </m:r>
            <m:r>
              <m:rPr>
                <m:sty m:val="p"/>
              </m:rPr>
              <m:t>,</m:t>
            </m:r>
            <m:r>
              <m:t>c</m:t>
            </m:r>
          </m:e>
        </m:d>
        <m:r>
          <m:rPr>
            <m:sty m:val="p"/>
          </m:rPr>
          <m:t>,</m:t>
        </m:r>
        <m:d>
          <m:dPr>
            <m:begChr m:val="("/>
            <m:endChr m:val=")"/>
            <m:sepChr m:val=""/>
            <m:grow/>
          </m:dPr>
          <m:e>
            <m:r>
              <m:t>i</m:t>
            </m:r>
            <m:r>
              <m:rPr>
                <m:sty m:val="p"/>
              </m:rPr>
              <m:t>,</m:t>
            </m:r>
            <m:r>
              <m:t>c</m:t>
            </m:r>
            <m:r>
              <m:rPr>
                <m:sty m:val="p"/>
              </m:rPr>
              <m:t>′</m:t>
            </m:r>
          </m:e>
        </m:d>
        <m:r>
          <m:rPr>
            <m:sty m:val="p"/>
          </m:rPr>
          <m:t>,</m:t>
        </m:r>
        <m:d>
          <m:dPr>
            <m:begChr m:val="("/>
            <m:endChr m:val=")"/>
            <m:sepChr m:val=""/>
            <m:grow/>
          </m:dPr>
          <m:e>
            <m:r>
              <m:t>i</m:t>
            </m:r>
            <m:r>
              <m:rPr>
                <m:sty m:val="p"/>
              </m:rPr>
              <m:t>′</m:t>
            </m:r>
            <m:r>
              <m:rPr>
                <m:sty m:val="p"/>
              </m:rPr>
              <m:t>,</m:t>
            </m:r>
            <m:r>
              <m:t>c</m:t>
            </m:r>
          </m:e>
        </m:d>
        <m:r>
          <m:rPr>
            <m:sty m:val="p"/>
          </m:rPr>
          <m:t>,</m:t>
        </m:r>
        <m:d>
          <m:dPr>
            <m:begChr m:val="("/>
            <m:endChr m:val=")"/>
            <m:sepChr m:val=""/>
            <m:grow/>
          </m:dPr>
          <m:e>
            <m:r>
              <m:t>i</m:t>
            </m:r>
            <m:r>
              <m:rPr>
                <m:sty m:val="p"/>
              </m:rPr>
              <m:t>′</m:t>
            </m:r>
            <m:r>
              <m:rPr>
                <m:sty m:val="p"/>
              </m:rPr>
              <m:t>,</m:t>
            </m:r>
            <m:r>
              <m:t>c</m:t>
            </m:r>
            <m:r>
              <m:rPr>
                <m:sty m:val="p"/>
              </m:rPr>
              <m:t>′</m:t>
            </m:r>
          </m:e>
        </m:d>
      </m:oMath>
      <w:r>
        <w:t xml:space="preserve"> </w:t>
      </w:r>
      <w:r>
        <w:t xml:space="preserve">leaves every constraint unchanged and moves the slope by</w:t>
      </w:r>
      <w:r>
        <w:t xml:space="preserve"> </w:t>
      </w:r>
      <m:oMath>
        <m:r>
          <m:t>ε</m:t>
        </m:r>
        <m:d>
          <m:dPr>
            <m:begChr m:val="("/>
            <m:endChr m:val=")"/>
            <m:sepChr m:val=""/>
            <m:grow/>
          </m:dPr>
          <m:e>
            <m:sSub>
              <m:e>
                <m:r>
                  <m:t>w</m:t>
                </m:r>
              </m:e>
              <m:sub>
                <m:r>
                  <m:t>i</m:t>
                </m:r>
              </m:sub>
            </m:sSub>
            <m:r>
              <m:rPr>
                <m:sty m:val="p"/>
              </m:rPr>
              <m:t>/</m:t>
            </m:r>
            <m:sSub>
              <m:e>
                <m:r>
                  <m:t>H</m:t>
                </m:r>
              </m:e>
              <m:sub>
                <m:r>
                  <m:t>i</m:t>
                </m:r>
              </m:sub>
            </m:sSub>
            <m:r>
              <m:rPr>
                <m:sty m:val="p"/>
              </m:rPr>
              <m:t>−</m:t>
            </m:r>
            <m:sSub>
              <m:e>
                <m:r>
                  <m:t>w</m:t>
                </m:r>
              </m:e>
              <m:sub>
                <m:r>
                  <m:t>i</m:t>
                </m:r>
                <m:r>
                  <m:rPr>
                    <m:sty m:val="p"/>
                  </m:rPr>
                  <m:t>′</m:t>
                </m:r>
              </m:sub>
            </m:sSub>
            <m:r>
              <m:rPr>
                <m:sty m:val="p"/>
              </m:rPr>
              <m:t>/</m:t>
            </m:r>
            <m:sSub>
              <m:e>
                <m:r>
                  <m:t>H</m:t>
                </m:r>
              </m:e>
              <m:sub>
                <m:r>
                  <m:t>i</m:t>
                </m:r>
                <m:r>
                  <m:rPr>
                    <m:sty m:val="p"/>
                  </m:rPr>
                  <m:t>′</m:t>
                </m:r>
              </m:sub>
            </m:sSub>
          </m:e>
        </m:d>
      </m:oMath>
      <w:r>
        <w:t xml:space="preserve">. (iv) Between two points of</w:t>
      </w:r>
      <w:r>
        <w:t xml:space="preserve"> </w:t>
      </w:r>
      <m:oMath>
        <m:r>
          <m:t>Λ</m:t>
        </m:r>
      </m:oMath>
      <w:r>
        <w:t xml:space="preserve">,</w:t>
      </w:r>
      <w:r>
        <w:t xml:space="preserve"> </w:t>
      </w:r>
      <m:oMath>
        <m:nary>
          <m:naryPr>
            <m:chr m:val="∑"/>
            <m:limLoc m:val="undOvr"/>
            <m:subHide m:val="off"/>
            <m:supHide m:val="on"/>
          </m:naryPr>
          <m:sub>
            <m:r>
              <m:t>i</m:t>
            </m:r>
            <m:r>
              <m:rPr>
                <m:sty m:val="p"/>
              </m:rPr>
              <m:t>∈</m:t>
            </m:r>
            <m:r>
              <m:t>g</m:t>
            </m:r>
          </m:sub>
          <m:sup>
            <m:r>
              <m:t>​</m:t>
            </m:r>
          </m:sup>
          <m:e>
            <m:d>
              <m:dPr>
                <m:begChr m:val="("/>
                <m:endChr m:val=")"/>
                <m:sepChr m:val=""/>
                <m:grow/>
              </m:dPr>
              <m:e>
                <m:sSub>
                  <m:e>
                    <m:r>
                      <m:t>N</m:t>
                    </m:r>
                  </m:e>
                  <m:sub>
                    <m:r>
                      <m:t>i</m:t>
                    </m:r>
                    <m:r>
                      <m:t>c</m:t>
                    </m:r>
                  </m:sub>
                </m:sSub>
                <m:r>
                  <m:rPr>
                    <m:sty m:val="p"/>
                  </m:rPr>
                  <m:t>−</m:t>
                </m:r>
                <m:r>
                  <m:t>N</m:t>
                </m:r>
                <m:sSub>
                  <m:e>
                    <m:r>
                      <m:rPr>
                        <m:sty m:val="p"/>
                      </m:rPr>
                      <m:t>′</m:t>
                    </m:r>
                  </m:e>
                  <m:sub>
                    <m:r>
                      <m:t>i</m:t>
                    </m:r>
                    <m:r>
                      <m:t>c</m:t>
                    </m:r>
                  </m:sub>
                </m:sSub>
              </m:e>
            </m:d>
          </m:e>
        </m:nary>
        <m:r>
          <m:rPr>
            <m:sty m:val="p"/>
          </m:rPr>
          <m:t>=</m:t>
        </m:r>
        <m:r>
          <m:t>0</m:t>
        </m:r>
      </m:oMath>
      <w:r>
        <w:t xml:space="preserve"> </w:t>
      </w:r>
      <w:r>
        <w:t xml:space="preserve">and the positive parts are bounded by</w:t>
      </w:r>
      <w:r>
        <w:t xml:space="preserve"> </w:t>
      </w:r>
      <m:oMath>
        <m:sSub>
          <m:e>
            <m:r>
              <m:t>M</m:t>
            </m:r>
          </m:e>
          <m:sub>
            <m:r>
              <m:t>g</m:t>
            </m:r>
            <m:r>
              <m:t>c</m:t>
            </m:r>
          </m:sub>
        </m:sSub>
      </m:oMath>
      <w:r>
        <w:t xml:space="preserve">, because both points keep at least</w:t>
      </w:r>
      <w:r>
        <w:t xml:space="preserve"> </w:t>
      </w:r>
      <m:oMath>
        <m:sSub>
          <m:e>
            <m:r>
              <m:t>K</m:t>
            </m:r>
          </m:e>
          <m:sub>
            <m:r>
              <m:t>j</m:t>
            </m:r>
            <m:r>
              <m:t>c</m:t>
            </m:r>
          </m:sub>
        </m:sSub>
        <m:r>
          <m:rPr>
            <m:sty m:val="p"/>
          </m:rPr>
          <m:t>−</m:t>
        </m:r>
        <m:sSub>
          <m:e>
            <m:r>
              <m:t>m</m:t>
            </m:r>
          </m:e>
          <m:sub>
            <m:r>
              <m:t>j</m:t>
            </m:r>
          </m:sub>
        </m:sSub>
      </m:oMath>
      <w:r>
        <w:t xml:space="preserve"> </w:t>
      </w:r>
      <w:r>
        <w:t xml:space="preserve">of station</w:t>
      </w:r>
      <w:r>
        <w:t xml:space="preserve"> </w:t>
      </w:r>
      <m:oMath>
        <m:r>
          <m:t>j</m:t>
        </m:r>
      </m:oMath>
      <w:r>
        <w:t xml:space="preserve">’s category-</w:t>
      </w:r>
      <m:oMath>
        <m:r>
          <m:t>c</m:t>
        </m:r>
      </m:oMath>
      <w:r>
        <w:t xml:space="preserve"> </w:t>
      </w:r>
      <w:r>
        <w:t xml:space="preserve">ballots with its residents; hence</w:t>
      </w:r>
      <w:r>
        <w:t xml:space="preserve"> </w:t>
      </w:r>
      <m:oMath>
        <m:nary>
          <m:naryPr>
            <m:chr m:val="∑"/>
            <m:limLoc m:val="undOvr"/>
            <m:subHide m:val="off"/>
            <m:supHide m:val="on"/>
          </m:naryPr>
          <m:sub>
            <m:r>
              <m:t>i</m:t>
            </m:r>
            <m:r>
              <m:rPr>
                <m:sty m:val="p"/>
              </m:rPr>
              <m:t>∈</m:t>
            </m:r>
            <m:r>
              <m:t>g</m:t>
            </m:r>
          </m:sub>
          <m:sup>
            <m:r>
              <m:t>​</m:t>
            </m:r>
          </m:sup>
          <m:e>
            <m:d>
              <m:dPr>
                <m:begChr m:val="("/>
                <m:endChr m:val=")"/>
                <m:sepChr m:val=""/>
                <m:grow/>
              </m:dPr>
              <m:e>
                <m:sSub>
                  <m:e>
                    <m:r>
                      <m:t>w</m:t>
                    </m:r>
                  </m:e>
                  <m:sub>
                    <m:r>
                      <m:t>i</m:t>
                    </m:r>
                  </m:sub>
                </m:sSub>
                <m:r>
                  <m:rPr>
                    <m:sty m:val="p"/>
                  </m:rPr>
                  <m:t>/</m:t>
                </m:r>
                <m:sSub>
                  <m:e>
                    <m:r>
                      <m:t>H</m:t>
                    </m:r>
                  </m:e>
                  <m:sub>
                    <m:r>
                      <m:t>i</m:t>
                    </m:r>
                  </m:sub>
                </m:sSub>
              </m:e>
            </m:d>
          </m:e>
        </m:nary>
        <m:d>
          <m:dPr>
            <m:begChr m:val="("/>
            <m:endChr m:val=")"/>
            <m:sepChr m:val=""/>
            <m:grow/>
          </m:dPr>
          <m:e>
            <m:sSub>
              <m:e>
                <m:r>
                  <m:t>N</m:t>
                </m:r>
              </m:e>
              <m:sub>
                <m:r>
                  <m:t>i</m:t>
                </m:r>
                <m:r>
                  <m:t>c</m:t>
                </m:r>
              </m:sub>
            </m:sSub>
            <m:r>
              <m:rPr>
                <m:sty m:val="p"/>
              </m:rPr>
              <m:t>−</m:t>
            </m:r>
            <m:r>
              <m:t>N</m:t>
            </m:r>
            <m:sSub>
              <m:e>
                <m:r>
                  <m:rPr>
                    <m:sty m:val="p"/>
                  </m:rPr>
                  <m:t>′</m:t>
                </m:r>
              </m:e>
              <m:sub>
                <m:r>
                  <m:t>i</m:t>
                </m:r>
                <m:r>
                  <m:t>c</m:t>
                </m:r>
              </m:sub>
            </m:sSub>
          </m:e>
        </m:d>
        <m:r>
          <m:rPr>
            <m:sty m:val="p"/>
          </m:rPr>
          <m:t>≤</m:t>
        </m:r>
        <m:sSub>
          <m:e>
            <m:r>
              <m:rPr>
                <m:sty m:val="p"/>
              </m:rPr>
              <m:t>range</m:t>
            </m:r>
          </m:e>
          <m:sub>
            <m:r>
              <m:t>g</m:t>
            </m:r>
          </m:sub>
        </m:sSub>
        <m:d>
          <m:dPr>
            <m:begChr m:val="("/>
            <m:endChr m:val=")"/>
            <m:sepChr m:val=""/>
            <m:grow/>
          </m:dPr>
          <m:e>
            <m:r>
              <m:t>w</m:t>
            </m:r>
            <m:r>
              <m:rPr>
                <m:sty m:val="p"/>
              </m:rPr>
              <m:t>/</m:t>
            </m:r>
            <m:r>
              <m:t>H</m:t>
            </m:r>
          </m:e>
        </m:d>
        <m:r>
          <m:t> </m:t>
        </m:r>
        <m:sSub>
          <m:e>
            <m:r>
              <m:t>M</m:t>
            </m:r>
          </m:e>
          <m:sub>
            <m:r>
              <m:t>g</m:t>
            </m:r>
            <m:r>
              <m:t>c</m:t>
            </m:r>
          </m:sub>
        </m:sSub>
      </m:oMath>
      <w:r>
        <w:t xml:space="preserve">.</w:t>
      </w:r>
      <w:r>
        <w:t xml:space="preserve"> </w:t>
      </w:r>
      <m:oMath>
        <m:r>
          <m:rPr>
            <m:sty m:val="p"/>
          </m:rPr>
          <m:t>▫</m:t>
        </m:r>
      </m:oMath>
    </w:p>
    <w:p>
      <w:pPr>
        <w:pStyle w:val="BodyText"/>
      </w:pPr>
      <w:r>
        <w:rPr>
          <w:bCs/>
          <w:b/>
        </w:rPr>
        <w:t xml:space="preserve">Lemma 2.</w:t>
      </w:r>
      <w:r>
        <w:t xml:space="preserve"> </w:t>
      </w:r>
      <w:r>
        <w:t xml:space="preserve">With</w:t>
      </w:r>
      <w:r>
        <w:t xml:space="preserve"> </w:t>
      </w:r>
      <m:oMath>
        <m:sSub>
          <m:e>
            <m:r>
              <m:t>π</m:t>
            </m:r>
          </m:e>
          <m:sub>
            <m:r>
              <m:t>w</m:t>
            </m:r>
          </m:sub>
        </m:sSub>
        <m:r>
          <m:rPr>
            <m:sty m:val="p"/>
          </m:rPr>
          <m:t>=</m:t>
        </m:r>
        <m:nary>
          <m:naryPr>
            <m:chr m:val="∑"/>
            <m:limLoc m:val="undOvr"/>
            <m:subHide m:val="off"/>
            <m:supHide m:val="on"/>
          </m:naryPr>
          <m:sub>
            <m:r>
              <m:t>i</m:t>
            </m:r>
          </m:sub>
          <m:sup>
            <m:r>
              <m:t>​</m:t>
            </m:r>
          </m:sup>
          <m:e>
            <m:sSup>
              <m:e>
                <m:d>
                  <m:dPr>
                    <m:begChr m:val="("/>
                    <m:endChr m:val=")"/>
                    <m:sepChr m:val=""/>
                    <m:grow/>
                  </m:dPr>
                  <m:e>
                    <m:sSub>
                      <m:e>
                        <m:r>
                          <m:t>x</m:t>
                        </m:r>
                      </m:e>
                      <m:sub>
                        <m:r>
                          <m:t>i</m:t>
                        </m:r>
                      </m:sub>
                    </m:sSub>
                    <m:r>
                      <m:rPr>
                        <m:sty m:val="p"/>
                      </m:rPr>
                      <m:t>−</m:t>
                    </m:r>
                    <m:sSub>
                      <m:e>
                        <m:acc>
                          <m:accPr>
                            <m:chr m:val="‾"/>
                          </m:accPr>
                          <m:e>
                            <m:r>
                              <m:t>x</m:t>
                            </m:r>
                          </m:e>
                        </m:acc>
                      </m:e>
                      <m:sub>
                        <m:r>
                          <m:t>g</m:t>
                        </m:r>
                        <m:d>
                          <m:dPr>
                            <m:begChr m:val="("/>
                            <m:endChr m:val=")"/>
                            <m:sepChr m:val=""/>
                            <m:grow/>
                          </m:dPr>
                          <m:e>
                            <m:r>
                              <m:t>i</m:t>
                            </m:r>
                          </m:e>
                        </m:d>
                      </m:sub>
                    </m:sSub>
                  </m:e>
                </m:d>
              </m:e>
              <m:sup>
                <m:r>
                  <m:t>2</m:t>
                </m:r>
              </m:sup>
            </m:sSup>
          </m:e>
        </m:nary>
        <m:r>
          <m:rPr>
            <m:sty m:val="p"/>
          </m:rPr>
          <m:t>/</m:t>
        </m:r>
        <m:nary>
          <m:naryPr>
            <m:chr m:val="∑"/>
            <m:limLoc m:val="undOvr"/>
            <m:subHide m:val="off"/>
            <m:supHide m:val="on"/>
          </m:naryPr>
          <m:sub>
            <m:r>
              <m:t>i</m:t>
            </m:r>
          </m:sub>
          <m:sup>
            <m:r>
              <m:t>​</m:t>
            </m:r>
          </m:sup>
          <m:e>
            <m:sSup>
              <m:e>
                <m:d>
                  <m:dPr>
                    <m:begChr m:val="("/>
                    <m:endChr m:val=")"/>
                    <m:sepChr m:val=""/>
                    <m:grow/>
                  </m:dPr>
                  <m:e>
                    <m:sSub>
                      <m:e>
                        <m:r>
                          <m:t>x</m:t>
                        </m:r>
                      </m:e>
                      <m:sub>
                        <m:r>
                          <m:t>i</m:t>
                        </m:r>
                      </m:sub>
                    </m:sSub>
                    <m:r>
                      <m:rPr>
                        <m:sty m:val="p"/>
                      </m:rPr>
                      <m:t>−</m:t>
                    </m:r>
                    <m:acc>
                      <m:accPr>
                        <m:chr m:val="‾"/>
                      </m:accPr>
                      <m:e>
                        <m:r>
                          <m:t>x</m:t>
                        </m:r>
                      </m:e>
                    </m:acc>
                  </m:e>
                </m:d>
              </m:e>
              <m:sup>
                <m:r>
                  <m:t>2</m:t>
                </m:r>
              </m:sup>
            </m:sSup>
          </m:e>
        </m:nary>
      </m:oMath>
      <w:r>
        <w:t xml:space="preserve">, the pooled OLS weights satisfy</w:t>
      </w:r>
      <w:r>
        <w:t xml:space="preserve"> </w:t>
      </w:r>
      <m:oMath>
        <m:sSup>
          <m:e>
            <m:r>
              <m:t>w</m:t>
            </m:r>
          </m:e>
          <m:sup>
            <m:r>
              <m:t>P</m:t>
            </m:r>
          </m:sup>
        </m:sSup>
        <m:r>
          <m:rPr>
            <m:sty m:val="p"/>
          </m:rPr>
          <m:t>=</m:t>
        </m:r>
        <m:sSub>
          <m:e>
            <m:r>
              <m:t>π</m:t>
            </m:r>
          </m:e>
          <m:sub>
            <m:r>
              <m:t>w</m:t>
            </m:r>
          </m:sub>
        </m:sSub>
        <m:sSup>
          <m:e>
            <m:r>
              <m:t>w</m:t>
            </m:r>
          </m:e>
          <m:sup>
            <m:r>
              <m:t>F</m:t>
            </m:r>
            <m:r>
              <m:t>E</m:t>
            </m:r>
          </m:sup>
        </m:sSup>
        <m:r>
          <m:rPr>
            <m:sty m:val="p"/>
          </m:rPr>
          <m:t>+</m:t>
        </m:r>
        <m:r>
          <m:t>v</m:t>
        </m:r>
      </m:oMath>
      <w:r>
        <w:t xml:space="preserve">,</w:t>
      </w:r>
      <w:r>
        <w:t xml:space="preserve"> </w:t>
      </w:r>
      <m:oMath>
        <m:sSub>
          <m:e>
            <m:r>
              <m:t>v</m:t>
            </m:r>
          </m:e>
          <m:sub>
            <m:r>
              <m:t>i</m:t>
            </m:r>
          </m:sub>
        </m:sSub>
        <m:r>
          <m:rPr>
            <m:sty m:val="p"/>
          </m:rPr>
          <m:t>=</m:t>
        </m:r>
        <m:d>
          <m:dPr>
            <m:begChr m:val="("/>
            <m:endChr m:val=")"/>
            <m:sepChr m:val=""/>
            <m:grow/>
          </m:dPr>
          <m:e>
            <m:sSub>
              <m:e>
                <m:acc>
                  <m:accPr>
                    <m:chr m:val="‾"/>
                  </m:accPr>
                  <m:e>
                    <m:r>
                      <m:t>x</m:t>
                    </m:r>
                  </m:e>
                </m:acc>
              </m:e>
              <m:sub>
                <m:r>
                  <m:t>g</m:t>
                </m:r>
                <m:d>
                  <m:dPr>
                    <m:begChr m:val="("/>
                    <m:endChr m:val=")"/>
                    <m:sepChr m:val=""/>
                    <m:grow/>
                  </m:dPr>
                  <m:e>
                    <m:r>
                      <m:t>i</m:t>
                    </m:r>
                  </m:e>
                </m:d>
              </m:sub>
            </m:sSub>
            <m:r>
              <m:rPr>
                <m:sty m:val="p"/>
              </m:rPr>
              <m:t>−</m:t>
            </m:r>
            <m:acc>
              <m:accPr>
                <m:chr m:val="‾"/>
              </m:accPr>
              <m:e>
                <m:r>
                  <m:t>x</m:t>
                </m:r>
              </m:e>
            </m:acc>
          </m:e>
        </m:d>
        <m:r>
          <m:rPr>
            <m:sty m:val="p"/>
          </m:rPr>
          <m:t>/</m:t>
        </m:r>
        <m:nary>
          <m:naryPr>
            <m:chr m:val="∑"/>
            <m:limLoc m:val="undOvr"/>
            <m:subHide m:val="off"/>
            <m:supHide m:val="on"/>
          </m:naryPr>
          <m:sub>
            <m:r>
              <m:t>k</m:t>
            </m:r>
          </m:sub>
          <m:sup>
            <m:r>
              <m:t>​</m:t>
            </m:r>
          </m:sup>
          <m:e>
            <m:sSup>
              <m:e>
                <m:d>
                  <m:dPr>
                    <m:begChr m:val="("/>
                    <m:endChr m:val=")"/>
                    <m:sepChr m:val=""/>
                    <m:grow/>
                  </m:dPr>
                  <m:e>
                    <m:sSub>
                      <m:e>
                        <m:r>
                          <m:t>x</m:t>
                        </m:r>
                      </m:e>
                      <m:sub>
                        <m:r>
                          <m:t>k</m:t>
                        </m:r>
                      </m:sub>
                    </m:sSub>
                    <m:r>
                      <m:rPr>
                        <m:sty m:val="p"/>
                      </m:rPr>
                      <m:t>−</m:t>
                    </m:r>
                    <m:acc>
                      <m:accPr>
                        <m:chr m:val="‾"/>
                      </m:accPr>
                      <m:e>
                        <m:r>
                          <m:t>x</m:t>
                        </m:r>
                      </m:e>
                    </m:acc>
                  </m:e>
                </m:d>
              </m:e>
              <m:sup>
                <m:r>
                  <m:t>2</m:t>
                </m:r>
              </m:sup>
            </m:sSup>
          </m:e>
        </m:nary>
      </m:oMath>
      <w:r>
        <w:t xml:space="preserve">, so for every</w:t>
      </w:r>
      <w:r>
        <w:t xml:space="preserve"> </w:t>
      </w:r>
      <m:oMath>
        <m:r>
          <m:rPr>
            <m:sty m:val="p"/>
          </m:rPr>
          <m:t>ℓ</m:t>
        </m:r>
        <m:r>
          <m:rPr>
            <m:sty m:val="p"/>
          </m:rPr>
          <m:t>∈</m:t>
        </m:r>
        <m:r>
          <m:t>Λ</m:t>
        </m:r>
      </m:oMath>
      <w:r>
        <w:t xml:space="preserve">,</w:t>
      </w:r>
      <w:r>
        <w:t xml:space="preserve"> </w:t>
      </w:r>
      <m:oMath>
        <m:r>
          <m:t>θ</m:t>
        </m:r>
        <m:d>
          <m:dPr>
            <m:begChr m:val="("/>
            <m:endChr m:val=")"/>
            <m:sepChr m:val=""/>
            <m:grow/>
          </m:dPr>
          <m:e>
            <m:sSup>
              <m:e>
                <m:r>
                  <m:t>w</m:t>
                </m:r>
              </m:e>
              <m:sup>
                <m:r>
                  <m:t>P</m:t>
                </m:r>
              </m:sup>
            </m:sSup>
            <m:r>
              <m:rPr>
                <m:sty m:val="p"/>
              </m:rPr>
              <m:t>;</m:t>
            </m:r>
            <m:r>
              <m:rPr>
                <m:sty m:val="p"/>
              </m:rPr>
              <m:t>ℓ</m:t>
            </m:r>
          </m:e>
        </m:d>
        <m:r>
          <m:rPr>
            <m:sty m:val="p"/>
          </m:rPr>
          <m:t>=</m:t>
        </m:r>
        <m:sSub>
          <m:e>
            <m:r>
              <m:t>π</m:t>
            </m:r>
          </m:e>
          <m:sub>
            <m:r>
              <m:t>w</m:t>
            </m:r>
          </m:sub>
        </m:sSub>
        <m:r>
          <m:t>θ</m:t>
        </m:r>
        <m:d>
          <m:dPr>
            <m:begChr m:val="("/>
            <m:endChr m:val=")"/>
            <m:sepChr m:val=""/>
            <m:grow/>
          </m:dPr>
          <m:e>
            <m:sSup>
              <m:e>
                <m:r>
                  <m:t>w</m:t>
                </m:r>
              </m:e>
              <m:sup>
                <m:r>
                  <m:t>F</m:t>
                </m:r>
                <m:r>
                  <m:t>E</m:t>
                </m:r>
              </m:sup>
            </m:sSup>
            <m:r>
              <m:rPr>
                <m:sty m:val="p"/>
              </m:rPr>
              <m:t>;</m:t>
            </m:r>
            <m:r>
              <m:rPr>
                <m:sty m:val="p"/>
              </m:rPr>
              <m:t>ℓ</m:t>
            </m:r>
          </m:e>
        </m:d>
        <m:r>
          <m:rPr>
            <m:sty m:val="p"/>
          </m:rPr>
          <m:t>+</m:t>
        </m:r>
        <m:r>
          <m:t>θ</m:t>
        </m:r>
        <m:d>
          <m:dPr>
            <m:begChr m:val="("/>
            <m:endChr m:val=")"/>
            <m:sepChr m:val=""/>
            <m:grow/>
          </m:dPr>
          <m:e>
            <m:r>
              <m:t>v</m:t>
            </m:r>
            <m:r>
              <m:rPr>
                <m:sty m:val="p"/>
              </m:rPr>
              <m:t>;</m:t>
            </m:r>
            <m:r>
              <m:rPr>
                <m:sty m:val="p"/>
              </m:rPr>
              <m:t>ℓ</m:t>
            </m:r>
          </m:e>
        </m:d>
      </m:oMath>
      <w:r>
        <w:t xml:space="preserve">.</w:t>
      </w:r>
    </w:p>
    <w:p>
      <w:pPr>
        <w:pStyle w:val="BodyText"/>
      </w:pPr>
      <w:r>
        <w:rPr>
          <w:iCs/>
          <w:i/>
        </w:rPr>
        <w:t xml:space="preserve">Proof.</w:t>
      </w:r>
      <w:r>
        <w:t xml:space="preserve"> </w:t>
      </w:r>
      <w:r>
        <w:t xml:space="preserve">Decompose</w:t>
      </w:r>
      <w:r>
        <w:t xml:space="preserve"> </w:t>
      </w:r>
      <m:oMath>
        <m:sSub>
          <m:e>
            <m:r>
              <m:t>x</m:t>
            </m:r>
          </m:e>
          <m:sub>
            <m:r>
              <m:t>i</m:t>
            </m:r>
          </m:sub>
        </m:sSub>
        <m:r>
          <m:rPr>
            <m:sty m:val="p"/>
          </m:rPr>
          <m:t>−</m:t>
        </m:r>
        <m:acc>
          <m:accPr>
            <m:chr m:val="‾"/>
          </m:accPr>
          <m:e>
            <m:r>
              <m:t>x</m:t>
            </m:r>
          </m:e>
        </m:acc>
      </m:oMath>
      <w:r>
        <w:t xml:space="preserve"> </w:t>
      </w:r>
      <w:r>
        <w:t xml:space="preserve">into within- and between-gu parts and use linearity.</w:t>
      </w:r>
      <w:r>
        <w:t xml:space="preserve"> </w:t>
      </w:r>
      <m:oMath>
        <m:r>
          <m:rPr>
            <m:sty m:val="p"/>
          </m:rPr>
          <m:t>▫</m:t>
        </m:r>
      </m:oMath>
    </w:p>
    <w:p>
      <w:pPr>
        <w:pStyle w:val="BodyText"/>
      </w:pPr>
      <m:oMath>
        <m:r>
          <m:t>θ</m:t>
        </m:r>
        <m:d>
          <m:dPr>
            <m:begChr m:val="("/>
            <m:endChr m:val=")"/>
            <m:sepChr m:val=""/>
            <m:grow/>
          </m:dPr>
          <m:e>
            <m:r>
              <m:t>v</m:t>
            </m:r>
            <m:r>
              <m:rPr>
                <m:sty m:val="p"/>
              </m:rPr>
              <m:t>;</m:t>
            </m:r>
            <m:r>
              <m:rPr>
                <m:sty m:val="p"/>
              </m:rPr>
              <m:t>ℓ</m:t>
            </m:r>
          </m:e>
        </m:d>
      </m:oMath>
      <w:r>
        <w:t xml:space="preserve"> </w:t>
      </w:r>
      <w:r>
        <w:t xml:space="preserve">is a gradient computed from residence-based dong shares; it is not the gradient of gu totals and depends on the allocation. It distinguishes the between-district component of a dong-level regression from a regression on fully counted district totals.</w:t>
      </w:r>
    </w:p>
    <w:p>
      <w:pPr>
        <w:pStyle w:val="BodyText"/>
      </w:pPr>
      <w:r>
        <w:rPr>
          <w:bCs/>
          <w:b/>
        </w:rPr>
        <w:t xml:space="preserve">Proposition 3.</w:t>
      </w:r>
      <w:r>
        <w:t xml:space="preserve"> </w:t>
      </w:r>
      <m:oMath>
        <m:r>
          <m:t>Λ</m:t>
        </m:r>
      </m:oMath>
      <w:r>
        <w:t xml:space="preserve"> </w:t>
      </w:r>
      <w:r>
        <w:t xml:space="preserve">weakly expands as we increase</w:t>
      </w:r>
      <w:r>
        <w:t xml:space="preserve"> </w:t>
      </w:r>
      <m:oMath>
        <m:r>
          <m:t>η</m:t>
        </m:r>
      </m:oMath>
      <w:r>
        <w:t xml:space="preserve">,</w:t>
      </w:r>
      <w:r>
        <w:t xml:space="preserve"> </w:t>
      </w:r>
      <m:oMath>
        <m:r>
          <m:t>λ</m:t>
        </m:r>
      </m:oMath>
      <w:r>
        <w:t xml:space="preserve">,</w:t>
      </w:r>
      <w:r>
        <w:t xml:space="preserve"> </w:t>
      </w:r>
      <m:oMath>
        <m:r>
          <m:t>δ</m:t>
        </m:r>
      </m:oMath>
      <w:r>
        <w:t xml:space="preserve">,</w:t>
      </w:r>
      <w:r>
        <w:t xml:space="preserve"> </w:t>
      </w:r>
      <m:oMath>
        <m:r>
          <m:t>s</m:t>
        </m:r>
      </m:oMath>
      <w:r>
        <w:t xml:space="preserve"> </w:t>
      </w:r>
      <w:r>
        <w:t xml:space="preserve">and</w:t>
      </w:r>
      <w:r>
        <w:t xml:space="preserve"> </w:t>
      </w:r>
      <m:oMath>
        <m:r>
          <m:t>t</m:t>
        </m:r>
      </m:oMath>
      <w:r>
        <w:t xml:space="preserve">, and when any restriction, including (Z), is removed; so the lower bound of a</w:t>
      </w:r>
      <w:r>
        <w:t xml:space="preserve"> </w:t>
      </w:r>
      <m:oMath>
        <m:r>
          <m:t>z</m:t>
        </m:r>
      </m:oMath>
      <w:r>
        <w:t xml:space="preserve"> </w:t>
      </w:r>
      <w:r>
        <w:t xml:space="preserve">slope is non-increasing in each parameter and breakdown points are well defined.</w:t>
      </w:r>
    </w:p>
    <w:p>
      <w:pPr>
        <w:pStyle w:val="BodyText"/>
      </w:pPr>
      <w:r>
        <w:rPr>
          <w:iCs/>
          <w:i/>
        </w:rPr>
        <w:t xml:space="preserve">Proof.</w:t>
      </w:r>
      <w:r>
        <w:t xml:space="preserve"> </w:t>
      </w:r>
      <w:r>
        <w:t xml:space="preserve">Each change relaxes inequalities or removes equalities.</w:t>
      </w:r>
      <w:r>
        <w:t xml:space="preserve"> </w:t>
      </w:r>
      <m:oMath>
        <m:r>
          <m:rPr>
            <m:sty m:val="p"/>
          </m:rPr>
          <m:t>▫</m:t>
        </m:r>
      </m:oMath>
    </w:p>
    <w:p>
      <w:pPr>
        <w:pStyle w:val="BodyText"/>
      </w:pPr>
      <w:r>
        <w:rPr>
          <w:bCs/>
          <w:b/>
        </w:rPr>
        <w:t xml:space="preserve">Proposition 4.</w:t>
      </w:r>
      <w:r>
        <w:t xml:space="preserve"> </w:t>
      </w:r>
      <w:r>
        <w:t xml:space="preserve">With</w:t>
      </w:r>
      <w:r>
        <w:t xml:space="preserve"> </w:t>
      </w:r>
      <m:oMath>
        <m:sSub>
          <m:e>
            <m:r>
              <m:t>T</m:t>
            </m:r>
          </m:e>
          <m:sub>
            <m:r>
              <m:t>i</m:t>
            </m:r>
          </m:sub>
        </m:sSub>
        <m:r>
          <m:rPr>
            <m:sty m:val="p"/>
          </m:rPr>
          <m:t>=</m:t>
        </m:r>
        <m:sSub>
          <m:e>
            <m:r>
              <m:t>H</m:t>
            </m:r>
          </m:e>
          <m:sub>
            <m:r>
              <m:t>i</m:t>
            </m:r>
          </m:sub>
        </m:sSub>
        <m:r>
          <m:rPr>
            <m:sty m:val="p"/>
          </m:rPr>
          <m:t>−</m:t>
        </m:r>
        <m:sSub>
          <m:e>
            <m:r>
              <m:t>U</m:t>
            </m:r>
          </m:e>
          <m:sub>
            <m:r>
              <m:t>i</m:t>
            </m:r>
          </m:sub>
        </m:sSub>
        <m:r>
          <m:rPr>
            <m:sty m:val="p"/>
          </m:rPr>
          <m:t>−</m:t>
        </m:r>
        <m:sSub>
          <m:e>
            <m:r>
              <m:t>N</m:t>
            </m:r>
          </m:e>
          <m:sub>
            <m:r>
              <m:t>i</m:t>
            </m:r>
            <m:r>
              <m:rPr>
                <m:sty m:val="p"/>
              </m:rPr>
              <m:t>,</m:t>
            </m:r>
            <m:r>
              <m:rPr>
                <m:sty m:val="p"/>
              </m:rPr>
              <m:t>i</m:t>
            </m:r>
            <m:r>
              <m:rPr>
                <m:sty m:val="p"/>
              </m:rPr>
              <m:t>n</m:t>
            </m:r>
            <m:r>
              <m:rPr>
                <m:sty m:val="p"/>
              </m:rPr>
              <m:t>v</m:t>
            </m:r>
          </m:sub>
        </m:sSub>
      </m:oMath>
      <w:r>
        <w:t xml:space="preserve">,</w:t>
      </w:r>
      <w:r>
        <w:t xml:space="preserve"> </w:t>
      </w:r>
      <m:oMath>
        <m:sSub>
          <m:e>
            <m:r>
              <m:t>y</m:t>
            </m:r>
          </m:e>
          <m:sub>
            <m:r>
              <m:t>i</m:t>
            </m:r>
            <m:r>
              <m:t>c</m:t>
            </m:r>
          </m:sub>
        </m:sSub>
        <m:r>
          <m:rPr>
            <m:sty m:val="p"/>
          </m:rPr>
          <m:t>−</m:t>
        </m:r>
        <m:sSub>
          <m:e>
            <m:r>
              <m:t>z</m:t>
            </m:r>
          </m:e>
          <m:sub>
            <m:r>
              <m:t>i</m:t>
            </m:r>
            <m:r>
              <m:t>c</m:t>
            </m:r>
          </m:sub>
        </m:sSub>
        <m:r>
          <m:rPr>
            <m:sty m:val="p"/>
          </m:rPr>
          <m:t>=</m:t>
        </m:r>
        <m:sSub>
          <m:e>
            <m:r>
              <m:t>y</m:t>
            </m:r>
          </m:e>
          <m:sub>
            <m:r>
              <m:t>i</m:t>
            </m:r>
            <m:r>
              <m:t>c</m:t>
            </m:r>
          </m:sub>
        </m:sSub>
        <m:d>
          <m:dPr>
            <m:begChr m:val="("/>
            <m:endChr m:val=")"/>
            <m:sepChr m:val=""/>
            <m:grow/>
          </m:dPr>
          <m:e>
            <m:sSub>
              <m:e>
                <m:r>
                  <m:t>U</m:t>
                </m:r>
              </m:e>
              <m:sub>
                <m:r>
                  <m:t>i</m:t>
                </m:r>
              </m:sub>
            </m:sSub>
            <m:r>
              <m:rPr>
                <m:sty m:val="p"/>
              </m:rPr>
              <m:t>+</m:t>
            </m:r>
            <m:sSub>
              <m:e>
                <m:r>
                  <m:t>N</m:t>
                </m:r>
              </m:e>
              <m:sub>
                <m:r>
                  <m:t>i</m:t>
                </m:r>
                <m:r>
                  <m:rPr>
                    <m:sty m:val="p"/>
                  </m:rPr>
                  <m:t>,</m:t>
                </m:r>
                <m:r>
                  <m:rPr>
                    <m:sty m:val="p"/>
                  </m:rPr>
                  <m:t>i</m:t>
                </m:r>
                <m:r>
                  <m:rPr>
                    <m:sty m:val="p"/>
                  </m:rPr>
                  <m:t>n</m:t>
                </m:r>
                <m:r>
                  <m:rPr>
                    <m:sty m:val="p"/>
                  </m:rPr>
                  <m:t>v</m:t>
                </m:r>
              </m:sub>
            </m:sSub>
          </m:e>
        </m:d>
        <m:r>
          <m:rPr>
            <m:sty m:val="p"/>
          </m:rPr>
          <m:t>/</m:t>
        </m:r>
        <m:sSub>
          <m:e>
            <m:r>
              <m:t>H</m:t>
            </m:r>
          </m:e>
          <m:sub>
            <m:r>
              <m:t>i</m:t>
            </m:r>
          </m:sub>
        </m:sSub>
      </m:oMath>
      <w:r>
        <w:t xml:space="preserve">, so with dong bounds</w:t>
      </w:r>
      <w:r>
        <w:t xml:space="preserve"> </w:t>
      </w:r>
      <m:oMath>
        <m:sSub>
          <m:e>
            <m:bar>
              <m:barPr>
                <m:pos m:val="bot"/>
              </m:barPr>
              <m:e>
                <m:r>
                  <m:t>y</m:t>
                </m:r>
              </m:e>
            </m:bar>
          </m:e>
          <m:sub>
            <m:r>
              <m:t>i</m:t>
            </m:r>
            <m:r>
              <m:t>c</m:t>
            </m:r>
          </m:sub>
        </m:sSub>
        <m:r>
          <m:rPr>
            <m:sty m:val="p"/>
          </m:rPr>
          <m:t>≤</m:t>
        </m:r>
        <m:sSub>
          <m:e>
            <m:r>
              <m:t>y</m:t>
            </m:r>
          </m:e>
          <m:sub>
            <m:r>
              <m:t>i</m:t>
            </m:r>
            <m:r>
              <m:t>c</m:t>
            </m:r>
          </m:sub>
        </m:sSub>
        <m:r>
          <m:rPr>
            <m:sty m:val="p"/>
          </m:rPr>
          <m:t>≤</m:t>
        </m:r>
        <m:sSub>
          <m:e>
            <m:acc>
              <m:accPr>
                <m:chr m:val="‾"/>
              </m:accPr>
              <m:e>
                <m:r>
                  <m:t>y</m:t>
                </m:r>
              </m:e>
            </m:acc>
          </m:e>
          <m:sub>
            <m:r>
              <m:t>i</m:t>
            </m:r>
            <m:r>
              <m:t>c</m:t>
            </m:r>
          </m:sub>
        </m:sSub>
      </m:oMath>
      <w:r>
        <w:t xml:space="preserve"> </w:t>
      </w:r>
      <w:r>
        <w:t xml:space="preserve">over</w:t>
      </w:r>
      <w:r>
        <w:t xml:space="preserve"> </w:t>
      </w:r>
      <m:oMath>
        <m:r>
          <m:t>Λ</m:t>
        </m:r>
      </m:oMath>
      <w:r>
        <w:t xml:space="preserve">,</w:t>
      </w:r>
      <w:r>
        <w:t xml:space="preserve"> </w:t>
      </w:r>
      <m:oMath>
        <m:sSub>
          <m:e>
            <m:r>
              <m:t>w</m:t>
            </m:r>
          </m:e>
          <m:sub>
            <m:r>
              <m:t>i</m:t>
            </m:r>
          </m:sub>
        </m:sSub>
        <m:sSub>
          <m:e>
            <m:r>
              <m:t>y</m:t>
            </m:r>
          </m:e>
          <m:sub>
            <m:r>
              <m:t>i</m:t>
            </m:r>
            <m:r>
              <m:t>c</m:t>
            </m:r>
          </m:sub>
        </m:sSub>
        <m:r>
          <m:rPr>
            <m:sty m:val="p"/>
          </m:rPr>
          <m:t>≥</m:t>
        </m:r>
        <m:sSub>
          <m:e>
            <m:r>
              <m:t>w</m:t>
            </m:r>
          </m:e>
          <m:sub>
            <m:r>
              <m:t>i</m:t>
            </m:r>
          </m:sub>
        </m:sSub>
        <m:sSub>
          <m:e>
            <m:r>
              <m:t>z</m:t>
            </m:r>
          </m:e>
          <m:sub>
            <m:r>
              <m:t>i</m:t>
            </m:r>
            <m:r>
              <m:t>c</m:t>
            </m:r>
          </m:sub>
        </m:sSub>
        <m:r>
          <m:rPr>
            <m:sty m:val="p"/>
          </m:rPr>
          <m:t>+</m:t>
        </m:r>
        <m:sSub>
          <m:e>
            <m:r>
              <m:t>k</m:t>
            </m:r>
          </m:e>
          <m:sub>
            <m:r>
              <m:t>i</m:t>
            </m:r>
          </m:sub>
        </m:sSub>
        <m:d>
          <m:dPr>
            <m:begChr m:val="("/>
            <m:endChr m:val=")"/>
            <m:sepChr m:val=""/>
            <m:grow/>
          </m:dPr>
          <m:e>
            <m:sSub>
              <m:e>
                <m:r>
                  <m:t>U</m:t>
                </m:r>
              </m:e>
              <m:sub>
                <m:r>
                  <m:t>i</m:t>
                </m:r>
              </m:sub>
            </m:sSub>
            <m:r>
              <m:rPr>
                <m:sty m:val="p"/>
              </m:rPr>
              <m:t>+</m:t>
            </m:r>
            <m:sSub>
              <m:e>
                <m:r>
                  <m:t>N</m:t>
                </m:r>
              </m:e>
              <m:sub>
                <m:r>
                  <m:t>i</m:t>
                </m:r>
                <m:r>
                  <m:rPr>
                    <m:sty m:val="p"/>
                  </m:rPr>
                  <m:t>,</m:t>
                </m:r>
                <m:r>
                  <m:rPr>
                    <m:sty m:val="p"/>
                  </m:rPr>
                  <m:t>i</m:t>
                </m:r>
                <m:r>
                  <m:rPr>
                    <m:sty m:val="p"/>
                  </m:rPr>
                  <m:t>n</m:t>
                </m:r>
                <m:r>
                  <m:rPr>
                    <m:sty m:val="p"/>
                  </m:rPr>
                  <m:t>v</m:t>
                </m:r>
              </m:sub>
            </m:sSub>
          </m:e>
        </m:d>
        <m:r>
          <m:rPr>
            <m:sty m:val="p"/>
          </m:rPr>
          <m:t>/</m:t>
        </m:r>
        <m:sSub>
          <m:e>
            <m:r>
              <m:t>H</m:t>
            </m:r>
          </m:e>
          <m:sub>
            <m:r>
              <m:t>i</m:t>
            </m:r>
          </m:sub>
        </m:sSub>
      </m:oMath>
      <w:r>
        <w:t xml:space="preserve"> </w:t>
      </w:r>
      <w:r>
        <w:t xml:space="preserve">with</w:t>
      </w:r>
      <w:r>
        <w:t xml:space="preserve"> </w:t>
      </w:r>
      <m:oMath>
        <m:sSub>
          <m:e>
            <m:r>
              <m:t>k</m:t>
            </m:r>
          </m:e>
          <m:sub>
            <m:r>
              <m:t>i</m:t>
            </m:r>
          </m:sub>
        </m:sSub>
        <m:r>
          <m:rPr>
            <m:sty m:val="p"/>
          </m:rPr>
          <m:t>=</m:t>
        </m:r>
        <m:sSub>
          <m:e>
            <m:r>
              <m:t>w</m:t>
            </m:r>
          </m:e>
          <m:sub>
            <m:r>
              <m:t>i</m:t>
            </m:r>
          </m:sub>
        </m:sSub>
        <m:sSub>
          <m:e>
            <m:bar>
              <m:barPr>
                <m:pos m:val="bot"/>
              </m:barPr>
              <m:e>
                <m:r>
                  <m:t>y</m:t>
                </m:r>
              </m:e>
            </m:bar>
          </m:e>
          <m:sub>
            <m:r>
              <m:t>i</m:t>
            </m:r>
            <m:r>
              <m:t>c</m:t>
            </m:r>
          </m:sub>
        </m:sSub>
      </m:oMath>
      <w:r>
        <w:t xml:space="preserve"> </w:t>
      </w:r>
      <w:r>
        <w:t xml:space="preserve">(</w:t>
      </w:r>
      <m:oMath>
        <m:sSub>
          <m:e>
            <m:r>
              <m:t>w</m:t>
            </m:r>
          </m:e>
          <m:sub>
            <m:r>
              <m:t>i</m:t>
            </m:r>
          </m:sub>
        </m:sSub>
        <m:r>
          <m:rPr>
            <m:sty m:val="p"/>
          </m:rPr>
          <m:t>&gt;</m:t>
        </m:r>
        <m:r>
          <m:t>0</m:t>
        </m:r>
      </m:oMath>
      <w:r>
        <w:t xml:space="preserve">) or</w:t>
      </w:r>
      <w:r>
        <w:t xml:space="preserve"> </w:t>
      </w:r>
      <m:oMath>
        <m:sSub>
          <m:e>
            <m:r>
              <m:t>w</m:t>
            </m:r>
          </m:e>
          <m:sub>
            <m:r>
              <m:t>i</m:t>
            </m:r>
          </m:sub>
        </m:sSub>
        <m:sSub>
          <m:e>
            <m:acc>
              <m:accPr>
                <m:chr m:val="‾"/>
              </m:accPr>
              <m:e>
                <m:r>
                  <m:t>y</m:t>
                </m:r>
              </m:e>
            </m:acc>
          </m:e>
          <m:sub>
            <m:r>
              <m:t>i</m:t>
            </m:r>
            <m:r>
              <m:t>c</m:t>
            </m:r>
          </m:sub>
        </m:sSub>
      </m:oMath>
      <w:r>
        <w:t xml:space="preserve"> </w:t>
      </w:r>
      <w:r>
        <w:t xml:space="preserve">(</w:t>
      </w:r>
      <m:oMath>
        <m:sSub>
          <m:e>
            <m:r>
              <m:t>w</m:t>
            </m:r>
          </m:e>
          <m:sub>
            <m:r>
              <m:t>i</m:t>
            </m:r>
          </m:sub>
        </m:sSub>
        <m:r>
          <m:rPr>
            <m:sty m:val="p"/>
          </m:rPr>
          <m:t>&lt;</m:t>
        </m:r>
        <m:r>
          <m:t>0</m:t>
        </m:r>
      </m:oMath>
      <w:r>
        <w:t xml:space="preserve">). The right side is linear, so one LP gives a valid lower bound on the valid-vote slope; the upper bound is symmetric.</w:t>
      </w:r>
    </w:p>
    <w:p>
      <w:pPr>
        <w:pStyle w:val="BodyText"/>
      </w:pPr>
      <w:r>
        <w:rPr>
          <w:iCs/>
          <w:i/>
        </w:rPr>
        <w:t xml:space="preserve">Proof.</w:t>
      </w:r>
      <w:r>
        <w:t xml:space="preserve"> </w:t>
      </w:r>
      <m:oMath>
        <m:r>
          <m:t>N</m:t>
        </m:r>
        <m:r>
          <m:rPr>
            <m:sty m:val="p"/>
          </m:rPr>
          <m:t>/</m:t>
        </m:r>
        <m:r>
          <m:t>T</m:t>
        </m:r>
        <m:r>
          <m:rPr>
            <m:sty m:val="p"/>
          </m:rPr>
          <m:t>−</m:t>
        </m:r>
        <m:r>
          <m:t>N</m:t>
        </m:r>
        <m:r>
          <m:rPr>
            <m:sty m:val="p"/>
          </m:rPr>
          <m:t>/</m:t>
        </m:r>
        <m:r>
          <m:t>H</m:t>
        </m:r>
        <m:r>
          <m:rPr>
            <m:sty m:val="p"/>
          </m:rPr>
          <m:t>=</m:t>
        </m:r>
        <m:r>
          <m:t>N</m:t>
        </m:r>
        <m:d>
          <m:dPr>
            <m:begChr m:val="("/>
            <m:endChr m:val=")"/>
            <m:sepChr m:val=""/>
            <m:grow/>
          </m:dPr>
          <m:e>
            <m:r>
              <m:t>H</m:t>
            </m:r>
            <m:r>
              <m:rPr>
                <m:sty m:val="p"/>
              </m:rPr>
              <m:t>−</m:t>
            </m:r>
            <m:r>
              <m:t>T</m:t>
            </m:r>
          </m:e>
        </m:d>
        <m:r>
          <m:rPr>
            <m:sty m:val="p"/>
          </m:rPr>
          <m:t>/</m:t>
        </m:r>
        <m:d>
          <m:dPr>
            <m:begChr m:val="("/>
            <m:endChr m:val=")"/>
            <m:sepChr m:val=""/>
            <m:grow/>
          </m:dPr>
          <m:e>
            <m:r>
              <m:t>T</m:t>
            </m:r>
            <m:r>
              <m:t>H</m:t>
            </m:r>
          </m:e>
        </m:d>
      </m:oMath>
      <w:r>
        <w:t xml:space="preserve"> </w:t>
      </w:r>
      <w:r>
        <w:t xml:space="preserve">and</w:t>
      </w:r>
      <w:r>
        <w:t xml:space="preserve"> </w:t>
      </w:r>
      <m:oMath>
        <m:d>
          <m:dPr>
            <m:begChr m:val="("/>
            <m:endChr m:val=")"/>
            <m:sepChr m:val=""/>
            <m:grow/>
          </m:dPr>
          <m:e>
            <m:sSub>
              <m:e>
                <m:r>
                  <m:t>U</m:t>
                </m:r>
              </m:e>
              <m:sub>
                <m:r>
                  <m:t>i</m:t>
                </m:r>
              </m:sub>
            </m:sSub>
            <m:r>
              <m:rPr>
                <m:sty m:val="p"/>
              </m:rPr>
              <m:t>+</m:t>
            </m:r>
            <m:sSub>
              <m:e>
                <m:r>
                  <m:t>N</m:t>
                </m:r>
              </m:e>
              <m:sub>
                <m:r>
                  <m:t>i</m:t>
                </m:r>
                <m:r>
                  <m:rPr>
                    <m:sty m:val="p"/>
                  </m:rPr>
                  <m:t>,</m:t>
                </m:r>
                <m:r>
                  <m:rPr>
                    <m:sty m:val="p"/>
                  </m:rPr>
                  <m:t>i</m:t>
                </m:r>
                <m:r>
                  <m:rPr>
                    <m:sty m:val="p"/>
                  </m:rPr>
                  <m:t>n</m:t>
                </m:r>
                <m:r>
                  <m:rPr>
                    <m:sty m:val="p"/>
                  </m:rPr>
                  <m:t>v</m:t>
                </m:r>
              </m:sub>
            </m:sSub>
          </m:e>
        </m:d>
        <m:r>
          <m:rPr>
            <m:sty m:val="p"/>
          </m:rPr>
          <m:t>/</m:t>
        </m:r>
        <m:sSub>
          <m:e>
            <m:r>
              <m:t>H</m:t>
            </m:r>
          </m:e>
          <m:sub>
            <m:r>
              <m:t>i</m:t>
            </m:r>
          </m:sub>
        </m:sSub>
        <m:r>
          <m:rPr>
            <m:sty m:val="p"/>
          </m:rPr>
          <m:t>≥</m:t>
        </m:r>
        <m:r>
          <m:t>0</m:t>
        </m:r>
      </m:oMath>
      <w:r>
        <w:t xml:space="preserve">.</w:t>
      </w:r>
      <w:r>
        <w:t xml:space="preserve"> </w:t>
      </w:r>
      <m:oMath>
        <m:r>
          <m:rPr>
            <m:sty m:val="p"/>
          </m:rPr>
          <m:t>▫</m:t>
        </m:r>
      </m:oMath>
    </w:p>
    <w:bookmarkEnd w:id="21"/>
    <w:bookmarkStart w:id="22" w:name="a.3-further-quantities"/>
    <w:p>
      <w:pPr>
        <w:pStyle w:val="Heading2"/>
      </w:pPr>
      <w:r>
        <w:t xml:space="preserve">A.3 Further quantities</w:t>
      </w:r>
    </w:p>
    <w:p>
      <w:pPr>
        <w:pStyle w:val="FirstParagraph"/>
      </w:pPr>
      <w:r>
        <w:rPr>
          <w:iCs/>
          <w:i/>
        </w:rPr>
        <w:t xml:space="preserve">The neighborhood contrast</w:t>
      </w:r>
      <w:r>
        <w:t xml:space="preserve"> </w:t>
      </w:r>
      <w:r>
        <w:t xml:space="preserve">weights each dong priced above its gu’s median by</w:t>
      </w:r>
      <w:r>
        <w:t xml:space="preserve"> </w:t>
      </w:r>
      <m:oMath>
        <m:sSub>
          <m:e>
            <m:r>
              <m:t>ν</m:t>
            </m:r>
          </m:e>
          <m:sub>
            <m:r>
              <m:t>g</m:t>
            </m:r>
          </m:sub>
        </m:sSub>
        <m:r>
          <m:rPr>
            <m:sty m:val="p"/>
          </m:rPr>
          <m:t>/</m:t>
        </m:r>
        <m:sSubSup>
          <m:e>
            <m:r>
              <m:t>n</m:t>
            </m:r>
          </m:e>
          <m:sub>
            <m:r>
              <m:t>g</m:t>
            </m:r>
          </m:sub>
          <m:sup>
            <m:r>
              <m:rPr>
                <m:nor/>
                <m:sty m:val="p"/>
              </m:rPr>
              <m:t>high</m:t>
            </m:r>
          </m:sup>
        </m:sSubSup>
      </m:oMath>
      <w:r>
        <w:t xml:space="preserve"> </w:t>
      </w:r>
      <w:r>
        <w:t xml:space="preserve">and every other dong with a price by</w:t>
      </w:r>
      <w:r>
        <w:t xml:space="preserve"> </w:t>
      </w:r>
      <m:oMath>
        <m:r>
          <m:rPr>
            <m:sty m:val="p"/>
          </m:rPr>
          <m:t>−</m:t>
        </m:r>
        <m:sSub>
          <m:e>
            <m:r>
              <m:t>ν</m:t>
            </m:r>
          </m:e>
          <m:sub>
            <m:r>
              <m:t>g</m:t>
            </m:r>
          </m:sub>
        </m:sSub>
        <m:r>
          <m:rPr>
            <m:sty m:val="p"/>
          </m:rPr>
          <m:t>/</m:t>
        </m:r>
        <m:sSubSup>
          <m:e>
            <m:r>
              <m:t>n</m:t>
            </m:r>
          </m:e>
          <m:sub>
            <m:r>
              <m:t>g</m:t>
            </m:r>
          </m:sub>
          <m:sup>
            <m:r>
              <m:rPr>
                <m:nor/>
                <m:sty m:val="p"/>
              </m:rPr>
              <m:t>low</m:t>
            </m:r>
          </m:sup>
        </m:sSubSup>
      </m:oMath>
      <w:r>
        <w:t xml:space="preserve">, with</w:t>
      </w:r>
      <w:r>
        <w:t xml:space="preserve"> </w:t>
      </w:r>
      <m:oMath>
        <m:sSub>
          <m:e>
            <m:r>
              <m:t>ν</m:t>
            </m:r>
          </m:e>
          <m:sub>
            <m:r>
              <m:t>g</m:t>
            </m:r>
          </m:sub>
        </m:sSub>
      </m:oMath>
      <w:r>
        <w:t xml:space="preserve"> </w:t>
      </w:r>
      <w:r>
        <w:t xml:space="preserve">proportional to the gu’s number of dongs with a price.</w:t>
      </w:r>
    </w:p>
    <w:p>
      <w:pPr>
        <w:pStyle w:val="BodyText"/>
      </w:pPr>
      <w:r>
        <w:rPr>
          <w:iCs/>
          <w:i/>
        </w:rPr>
        <w:t xml:space="preserve">The region of assumptions.</w:t>
      </w:r>
      <w:r>
        <w:t xml:space="preserve"> </w:t>
      </w:r>
      <m:oMath>
        <m:sSup>
          <m:e>
            <m:r>
              <m:t>s</m:t>
            </m:r>
          </m:e>
          <m:sup>
            <m:r>
              <m:rPr>
                <m:sty m:val="p"/>
              </m:rPr>
              <m:t>*</m:t>
            </m:r>
          </m:sup>
        </m:sSup>
        <m:d>
          <m:dPr>
            <m:begChr m:val="("/>
            <m:endChr m:val=")"/>
            <m:sepChr m:val=""/>
            <m:grow/>
          </m:dPr>
          <m:e>
            <m:r>
              <m:t>λ</m:t>
            </m:r>
            <m:r>
              <m:rPr>
                <m:sty m:val="p"/>
              </m:rPr>
              <m:t>,</m:t>
            </m:r>
            <m:r>
              <m:t>δ</m:t>
            </m:r>
          </m:e>
        </m:d>
        <m:r>
          <m:rPr>
            <m:sty m:val="p"/>
          </m:rPr>
          <m:t>=</m:t>
        </m:r>
        <m:r>
          <m:rPr>
            <m:sty m:val="p"/>
          </m:rPr>
          <m:t>sup</m:t>
        </m:r>
        <m:r>
          <m:rPr>
            <m:sty m:val="p"/>
          </m:rPr>
          <m:t>{</m:t>
        </m:r>
        <m:r>
          <m:t>s</m:t>
        </m:r>
        <m:r>
          <m:rPr>
            <m:sty m:val="p"/>
          </m:rPr>
          <m:t>:</m:t>
        </m:r>
        <m:sSub>
          <m:e>
            <m:r>
              <m:rPr>
                <m:sty m:val="p"/>
              </m:rPr>
              <m:t>min</m:t>
            </m:r>
          </m:e>
          <m:sub>
            <m:r>
              <m:t>Λ</m:t>
            </m:r>
          </m:sub>
        </m:sSub>
        <m:r>
          <m:t>θ</m:t>
        </m:r>
        <m:r>
          <m:rPr>
            <m:sty m:val="p"/>
          </m:rPr>
          <m:t>&gt;</m:t>
        </m:r>
        <m:r>
          <m:t>0</m:t>
        </m:r>
        <m:r>
          <m:rPr>
            <m:sty m:val="p"/>
          </m:rPr>
          <m:t>}</m:t>
        </m:r>
      </m:oMath>
      <w:r>
        <w:t xml:space="preserve">, found by bisection on</w:t>
      </w:r>
      <w:r>
        <w:t xml:space="preserve"> </w:t>
      </w:r>
      <m:oMath>
        <m:d>
          <m:dPr>
            <m:begChr m:val="["/>
            <m:endChr m:val="]"/>
            <m:sepChr m:val=""/>
            <m:grow/>
          </m:dPr>
          <m:e>
            <m:sSub>
              <m:e>
                <m:r>
                  <m:t>s</m:t>
                </m:r>
              </m:e>
              <m:sub>
                <m:r>
                  <m:rPr>
                    <m:sty m:val="p"/>
                  </m:rPr>
                  <m:t>min</m:t>
                </m:r>
              </m:sub>
            </m:sSub>
            <m:r>
              <m:rPr>
                <m:sty m:val="p"/>
              </m:rPr>
              <m:t>,</m:t>
            </m:r>
            <m:r>
              <m:t>0.30</m:t>
            </m:r>
          </m:e>
        </m:d>
      </m:oMath>
      <w:r>
        <w:t xml:space="preserve"> </w:t>
      </w:r>
      <w:r>
        <w:t xml:space="preserve">(width</w:t>
      </w:r>
      <w:r>
        <w:t xml:space="preserve"> </w:t>
      </w:r>
      <m:oMath>
        <m:r>
          <m:t>0.3</m:t>
        </m:r>
        <m:r>
          <m:rPr>
            <m:sty m:val="p"/>
          </m:rPr>
          <m:t>/</m:t>
        </m:r>
        <m:r>
          <m:t>256</m:t>
        </m:r>
      </m:oMath>
      <w:r>
        <w:t xml:space="preserve">), where</w:t>
      </w:r>
      <w:r>
        <w:t xml:space="preserve"> </w:t>
      </w:r>
      <m:oMath>
        <m:sSub>
          <m:e>
            <m:r>
              <m:t>s</m:t>
            </m:r>
          </m:e>
          <m:sub>
            <m:r>
              <m:rPr>
                <m:sty m:val="p"/>
              </m:rPr>
              <m:t>min</m:t>
            </m:r>
          </m:sub>
        </m:sSub>
      </m:oMath>
      <w:r>
        <w:t xml:space="preserve"> </w:t>
      </w:r>
      <w:r>
        <w:t xml:space="preserve">is the smallest feasible slack; reported values are the lower end of the final interval.</w:t>
      </w:r>
    </w:p>
    <w:p>
      <w:pPr>
        <w:pStyle w:val="BodyText"/>
      </w:pPr>
      <w:r>
        <w:rPr>
          <w:iCs/>
          <w:i/>
        </w:rPr>
        <w:t xml:space="preserve">The first reversing allocation</w:t>
      </w:r>
      <w:r>
        <w:t xml:space="preserve"> </w:t>
      </w:r>
      <w:r>
        <w:t xml:space="preserve">along</w:t>
      </w:r>
      <w:r>
        <w:t xml:space="preserve"> </w:t>
      </w:r>
      <m:oMath>
        <m:r>
          <m:t>s</m:t>
        </m:r>
      </m:oMath>
      <w:r>
        <w:t xml:space="preserve"> </w:t>
      </w:r>
      <w:r>
        <w:t xml:space="preserve">attains the minimum slope at</w:t>
      </w:r>
      <w:r>
        <w:t xml:space="preserve"> </w:t>
      </w:r>
      <m:oMath>
        <m:r>
          <m:t>s</m:t>
        </m:r>
      </m:oMath>
      <w:r>
        <w:t xml:space="preserve"> </w:t>
      </w:r>
      <w:r>
        <w:t xml:space="preserve">just above</w:t>
      </w:r>
      <w:r>
        <w:t xml:space="preserve"> </w:t>
      </w:r>
      <m:oMath>
        <m:sSup>
          <m:e>
            <m:r>
              <m:t>s</m:t>
            </m:r>
          </m:e>
          <m:sup>
            <m:r>
              <m:rPr>
                <m:sty m:val="p"/>
              </m:rPr>
              <m:t>*</m:t>
            </m:r>
          </m:sup>
        </m:sSup>
      </m:oMath>
      <w:r>
        <w:t xml:space="preserve">, holding</w:t>
      </w:r>
      <w:r>
        <w:t xml:space="preserve"> </w:t>
      </w:r>
      <m:oMath>
        <m:r>
          <m:t>λ</m:t>
        </m:r>
      </m:oMath>
      <w:r>
        <w:t xml:space="preserve"> </w:t>
      </w:r>
      <w:r>
        <w:t xml:space="preserve">and</w:t>
      </w:r>
      <w:r>
        <w:t xml:space="preserve"> </w:t>
      </w:r>
      <m:oMath>
        <m:r>
          <m:t>δ</m:t>
        </m:r>
      </m:oMath>
      <w:r>
        <w:t xml:space="preserve"> </w:t>
      </w:r>
      <w:r>
        <w:t xml:space="preserve">fixed.</w:t>
      </w:r>
      <w:r>
        <w:t xml:space="preserve"> </w:t>
      </w:r>
      <w:r>
        <w:rPr>
          <w:iCs/>
          <w:i/>
        </w:rPr>
        <w:t xml:space="preserve">The least-departure reversal</w:t>
      </w:r>
      <w:r>
        <w:t xml:space="preserve"> </w:t>
      </w:r>
      <w:r>
        <w:t xml:space="preserve">minimizes</w:t>
      </w:r>
      <w:r>
        <w:t xml:space="preserve"> </w:t>
      </w:r>
      <m:oMath>
        <m:nary>
          <m:naryPr>
            <m:chr m:val="∑"/>
            <m:limLoc m:val="undOvr"/>
            <m:subHide m:val="off"/>
            <m:supHide m:val="on"/>
          </m:naryPr>
          <m:sub>
            <m:r>
              <m:t>i</m:t>
            </m:r>
          </m:sub>
          <m:sup>
            <m:r>
              <m:t>​</m:t>
            </m:r>
          </m:sup>
          <m:e>
            <m:d>
              <m:dPr>
                <m:begChr m:val="|"/>
                <m:endChr m:val="|"/>
                <m:sepChr m:val=""/>
                <m:grow/>
              </m:dPr>
              <m:e>
                <m:nary>
                  <m:naryPr>
                    <m:chr m:val="∑"/>
                    <m:limLoc m:val="undOvr"/>
                    <m:subHide m:val="off"/>
                    <m:supHide m:val="on"/>
                  </m:naryPr>
                  <m:sub>
                    <m:r>
                      <m:t>j</m:t>
                    </m:r>
                  </m:sub>
                  <m:sup>
                    <m:r>
                      <m:t>​</m:t>
                    </m:r>
                  </m:sup>
                  <m:e>
                    <m:sSub>
                      <m:e>
                        <m:r>
                          <m:t>F</m:t>
                        </m:r>
                      </m:e>
                      <m:sub>
                        <m:r>
                          <m:t>i</m:t>
                        </m:r>
                        <m:r>
                          <m:t>j</m:t>
                        </m:r>
                        <m:r>
                          <m:rPr>
                            <m:sty m:val="p"/>
                          </m:rPr>
                          <m:t>,</m:t>
                        </m:r>
                        <m:r>
                          <m:rPr>
                            <m:sty m:val="p"/>
                          </m:rPr>
                          <m:t>c</m:t>
                        </m:r>
                        <m:r>
                          <m:rPr>
                            <m:sty m:val="p"/>
                          </m:rPr>
                          <m:t>o</m:t>
                        </m:r>
                        <m:r>
                          <m:rPr>
                            <m:sty m:val="p"/>
                          </m:rPr>
                          <m:t>n</m:t>
                        </m:r>
                        <m:r>
                          <m:rPr>
                            <m:sty m:val="p"/>
                          </m:rPr>
                          <m:t>s</m:t>
                        </m:r>
                      </m:sub>
                    </m:sSub>
                  </m:e>
                </m:nary>
                <m:r>
                  <m:rPr>
                    <m:sty m:val="p"/>
                  </m:rPr>
                  <m:t>−</m:t>
                </m:r>
                <m:sSubSup>
                  <m:e>
                    <m:r>
                      <m:t>a</m:t>
                    </m:r>
                  </m:e>
                  <m:sub>
                    <m:r>
                      <m:t>i</m:t>
                    </m:r>
                    <m:r>
                      <m:rPr>
                        <m:sty m:val="p"/>
                      </m:rPr>
                      <m:t>,</m:t>
                    </m:r>
                    <m:r>
                      <m:rPr>
                        <m:sty m:val="p"/>
                      </m:rPr>
                      <m:t>c</m:t>
                    </m:r>
                    <m:r>
                      <m:rPr>
                        <m:sty m:val="p"/>
                      </m:rPr>
                      <m:t>o</m:t>
                    </m:r>
                    <m:r>
                      <m:rPr>
                        <m:sty m:val="p"/>
                      </m:rPr>
                      <m:t>n</m:t>
                    </m:r>
                    <m:r>
                      <m:rPr>
                        <m:sty m:val="p"/>
                      </m:rPr>
                      <m:t>s</m:t>
                    </m:r>
                  </m:sub>
                  <m:sup>
                    <m:r>
                      <m:t>F</m:t>
                    </m:r>
                  </m:sup>
                </m:sSubSup>
                <m:nary>
                  <m:naryPr>
                    <m:chr m:val="∑"/>
                    <m:limLoc m:val="undOvr"/>
                    <m:subHide m:val="off"/>
                    <m:supHide m:val="on"/>
                  </m:naryPr>
                  <m:sub>
                    <m:r>
                      <m:t>j</m:t>
                    </m:r>
                    <m:r>
                      <m:rPr>
                        <m:sty m:val="p"/>
                      </m:rPr>
                      <m:t>,</m:t>
                    </m:r>
                    <m:r>
                      <m:t>c</m:t>
                    </m:r>
                  </m:sub>
                  <m:sup>
                    <m:r>
                      <m:t>​</m:t>
                    </m:r>
                  </m:sup>
                  <m:e>
                    <m:sSub>
                      <m:e>
                        <m:r>
                          <m:t>F</m:t>
                        </m:r>
                      </m:e>
                      <m:sub>
                        <m:r>
                          <m:t>i</m:t>
                        </m:r>
                        <m:r>
                          <m:t>j</m:t>
                        </m:r>
                        <m:r>
                          <m:t>c</m:t>
                        </m:r>
                      </m:sub>
                    </m:sSub>
                  </m:e>
                </m:nary>
              </m:e>
            </m:d>
          </m:e>
        </m:nary>
        <m:r>
          <m:rPr>
            <m:sty m:val="p"/>
          </m:rPr>
          <m:t>+</m:t>
        </m:r>
        <m:nary>
          <m:naryPr>
            <m:chr m:val="∑"/>
            <m:limLoc m:val="undOvr"/>
            <m:subHide m:val="off"/>
            <m:supHide m:val="on"/>
          </m:naryPr>
          <m:sub>
            <m:r>
              <m:t>i</m:t>
            </m:r>
          </m:sub>
          <m:sup>
            <m:r>
              <m:t>​</m:t>
            </m:r>
          </m:sup>
          <m:e>
            <m:d>
              <m:dPr>
                <m:begChr m:val="|"/>
                <m:endChr m:val="|"/>
                <m:sepChr m:val=""/>
                <m:grow/>
              </m:dPr>
              <m:e>
                <m:sSub>
                  <m:e>
                    <m:r>
                      <m:t>P</m:t>
                    </m:r>
                  </m:e>
                  <m:sub>
                    <m:r>
                      <m:t>i</m:t>
                    </m:r>
                    <m:r>
                      <m:rPr>
                        <m:sty m:val="p"/>
                      </m:rPr>
                      <m:t>,</m:t>
                    </m:r>
                    <m:r>
                      <m:rPr>
                        <m:sty m:val="p"/>
                      </m:rPr>
                      <m:t>c</m:t>
                    </m:r>
                    <m:r>
                      <m:rPr>
                        <m:sty m:val="p"/>
                      </m:rPr>
                      <m:t>o</m:t>
                    </m:r>
                    <m:r>
                      <m:rPr>
                        <m:sty m:val="p"/>
                      </m:rPr>
                      <m:t>n</m:t>
                    </m:r>
                    <m:r>
                      <m:rPr>
                        <m:sty m:val="p"/>
                      </m:rPr>
                      <m:t>s</m:t>
                    </m:r>
                  </m:sub>
                </m:sSub>
                <m:r>
                  <m:rPr>
                    <m:sty m:val="p"/>
                  </m:rPr>
                  <m:t>−</m:t>
                </m:r>
                <m:sSub>
                  <m:e>
                    <m:acc>
                      <m:accPr>
                        <m:chr m:val="̃"/>
                      </m:accPr>
                      <m:e>
                        <m:r>
                          <m:t>a</m:t>
                        </m:r>
                      </m:e>
                    </m:acc>
                  </m:e>
                  <m:sub>
                    <m:r>
                      <m:t>i</m:t>
                    </m:r>
                    <m:r>
                      <m:rPr>
                        <m:sty m:val="p"/>
                      </m:rPr>
                      <m:t>,</m:t>
                    </m:r>
                    <m:r>
                      <m:rPr>
                        <m:sty m:val="p"/>
                      </m:rPr>
                      <m:t>c</m:t>
                    </m:r>
                    <m:r>
                      <m:rPr>
                        <m:sty m:val="p"/>
                      </m:rPr>
                      <m:t>o</m:t>
                    </m:r>
                    <m:r>
                      <m:rPr>
                        <m:sty m:val="p"/>
                      </m:rPr>
                      <m:t>n</m:t>
                    </m:r>
                    <m:r>
                      <m:rPr>
                        <m:sty m:val="p"/>
                      </m:rPr>
                      <m:t>s</m:t>
                    </m:r>
                  </m:sub>
                </m:sSub>
                <m:sSub>
                  <m:e>
                    <m:r>
                      <m:t>P</m:t>
                    </m:r>
                  </m:e>
                  <m:sub>
                    <m:r>
                      <m:t>i</m:t>
                    </m:r>
                    <m:r>
                      <m:rPr>
                        <m:sty m:val="p"/>
                      </m:rPr>
                      <m:t>⋅</m:t>
                    </m:r>
                  </m:sub>
                </m:sSub>
              </m:e>
            </m:d>
          </m:e>
        </m:nary>
      </m:oMath>
      <w:r>
        <w:t xml:space="preserve"> </w:t>
      </w:r>
      <w:r>
        <w:t xml:space="preserve">subject to a non-positive slope, one LP over all jurisdictions coupled by the slope row. Each definition uses a different criterion for the smallest reversal; the second can concentrate departures in neighborhoods with the largest regression weights.</w:t>
      </w:r>
    </w:p>
    <w:p>
      <w:pPr>
        <w:pStyle w:val="BodyText"/>
      </w:pPr>
      <w:r>
        <w:rPr>
          <w:iCs/>
          <w:i/>
        </w:rPr>
        <w:t xml:space="preserve">Guaranteed value of a report</w:t>
      </w:r>
      <w:r>
        <w:t xml:space="preserve"> </w:t>
      </w:r>
      <m:oMath>
        <m:r>
          <m:t>S</m:t>
        </m:r>
        <m:r>
          <m:rPr>
            <m:sty m:val="p"/>
          </m:rPr>
          <m:t>ℓ</m:t>
        </m:r>
      </m:oMath>
      <w:r>
        <w:t xml:space="preserve">:</w:t>
      </w:r>
      <w:r>
        <w:t xml:space="preserve"> </w:t>
      </w:r>
      <m:oMath>
        <m:sSubSup>
          <m:e>
            <m:r>
              <m:t>W</m:t>
            </m:r>
          </m:e>
          <m:sub>
            <m:r>
              <m:t>S</m:t>
            </m:r>
          </m:sub>
          <m:sup>
            <m:r>
              <m:rPr>
                <m:sty m:val="p"/>
              </m:rPr>
              <m:t>max</m:t>
            </m:r>
          </m:sup>
        </m:sSubSup>
        <m:r>
          <m:rPr>
            <m:sty m:val="p"/>
          </m:rPr>
          <m:t>=</m:t>
        </m:r>
        <m:r>
          <m:rPr>
            <m:sty m:val="p"/>
          </m:rPr>
          <m:t>max</m:t>
        </m:r>
        <m:r>
          <m:rPr>
            <m:sty m:val="p"/>
          </m:rPr>
          <m:t>{</m:t>
        </m:r>
        <m:sSup>
          <m:e>
            <m:r>
              <m:t>c</m:t>
            </m:r>
          </m:e>
          <m:sup>
            <m:r>
              <m:rPr>
                <m:sty m:val="p"/>
              </m:rPr>
              <m:t>⊤</m:t>
            </m:r>
          </m:sup>
        </m:sSup>
        <m:d>
          <m:dPr>
            <m:begChr m:val="("/>
            <m:endChr m:val=")"/>
            <m:sepChr m:val=""/>
            <m:grow/>
          </m:dPr>
          <m:e>
            <m:r>
              <m:rPr>
                <m:sty m:val="p"/>
              </m:rPr>
              <m:t>ℓ</m:t>
            </m:r>
            <m:r>
              <m:rPr>
                <m:sty m:val="p"/>
              </m:rPr>
              <m:t>−</m:t>
            </m:r>
            <m:r>
              <m:rPr>
                <m:sty m:val="p"/>
              </m:rPr>
              <m:t>ℓ</m:t>
            </m:r>
            <m:r>
              <m:rPr>
                <m:sty m:val="p"/>
              </m:rPr>
              <m:t>′</m:t>
            </m:r>
          </m:e>
        </m:d>
        <m:r>
          <m:rPr>
            <m:sty m:val="p"/>
          </m:rPr>
          <m:t>:</m:t>
        </m:r>
        <m:r>
          <m:rPr>
            <m:sty m:val="p"/>
          </m:rPr>
          <m:t>ℓ</m:t>
        </m:r>
        <m:r>
          <m:rPr>
            <m:sty m:val="p"/>
          </m:rPr>
          <m:t>,</m:t>
        </m:r>
        <m:r>
          <m:rPr>
            <m:sty m:val="p"/>
          </m:rPr>
          <m:t>ℓ</m:t>
        </m:r>
        <m:r>
          <m:rPr>
            <m:sty m:val="p"/>
          </m:rPr>
          <m:t>′</m:t>
        </m:r>
        <m:r>
          <m:rPr>
            <m:sty m:val="p"/>
          </m:rPr>
          <m:t>∈</m:t>
        </m:r>
        <m:r>
          <m:t>Λ</m:t>
        </m:r>
        <m:r>
          <m:rPr>
            <m:sty m:val="p"/>
          </m:rPr>
          <m:t>,</m:t>
        </m:r>
        <m:r>
          <m:t> </m:t>
        </m:r>
        <m:r>
          <m:t>S</m:t>
        </m:r>
        <m:r>
          <m:rPr>
            <m:sty m:val="p"/>
          </m:rPr>
          <m:t>ℓ</m:t>
        </m:r>
        <m:r>
          <m:rPr>
            <m:sty m:val="p"/>
          </m:rPr>
          <m:t>=</m:t>
        </m:r>
        <m:r>
          <m:t>S</m:t>
        </m:r>
        <m:r>
          <m:rPr>
            <m:sty m:val="p"/>
          </m:rPr>
          <m:t>ℓ</m:t>
        </m:r>
        <m:r>
          <m:rPr>
            <m:sty m:val="p"/>
          </m:rPr>
          <m:t>′</m:t>
        </m:r>
        <m:r>
          <m:rPr>
            <m:sty m:val="p"/>
          </m:rPr>
          <m:t>}</m:t>
        </m:r>
      </m:oMath>
      <w:r>
        <w:t xml:space="preserve">. For any true allocation</w:t>
      </w:r>
      <w:r>
        <w:t xml:space="preserve"> </w:t>
      </w:r>
      <m:oMath>
        <m:sSup>
          <m:e>
            <m:r>
              <m:rPr>
                <m:sty m:val="p"/>
              </m:rPr>
              <m:t>ℓ</m:t>
            </m:r>
          </m:e>
          <m:sup>
            <m:r>
              <m:t>0</m:t>
            </m:r>
          </m:sup>
        </m:sSup>
      </m:oMath>
      <w:r>
        <w:t xml:space="preserve">, every</w:t>
      </w:r>
      <w:r>
        <w:t xml:space="preserve"> </w:t>
      </w:r>
      <m:oMath>
        <m:r>
          <m:rPr>
            <m:sty m:val="p"/>
          </m:rPr>
          <m:t>ℓ</m:t>
        </m:r>
      </m:oMath>
      <w:r>
        <w:t xml:space="preserve"> </w:t>
      </w:r>
      <w:r>
        <w:t xml:space="preserve">with</w:t>
      </w:r>
      <w:r>
        <w:t xml:space="preserve"> </w:t>
      </w:r>
      <m:oMath>
        <m:r>
          <m:t>S</m:t>
        </m:r>
        <m:r>
          <m:rPr>
            <m:sty m:val="p"/>
          </m:rPr>
          <m:t>ℓ</m:t>
        </m:r>
        <m:r>
          <m:rPr>
            <m:sty m:val="p"/>
          </m:rPr>
          <m:t>=</m:t>
        </m:r>
        <m:r>
          <m:t>S</m:t>
        </m:r>
        <m:sSup>
          <m:e>
            <m:r>
              <m:rPr>
                <m:sty m:val="p"/>
              </m:rPr>
              <m:t>ℓ</m:t>
            </m:r>
          </m:e>
          <m:sup>
            <m:r>
              <m:t>0</m:t>
            </m:r>
          </m:sup>
        </m:sSup>
      </m:oMath>
      <w:r>
        <w:t xml:space="preserve"> </w:t>
      </w:r>
      <w:r>
        <w:t xml:space="preserve">forms a feasible pair with it, so the range left after the report is at most</w:t>
      </w:r>
      <w:r>
        <w:t xml:space="preserve"> </w:t>
      </w:r>
      <m:oMath>
        <m:sSubSup>
          <m:e>
            <m:r>
              <m:t>W</m:t>
            </m:r>
          </m:e>
          <m:sub>
            <m:r>
              <m:t>S</m:t>
            </m:r>
          </m:sub>
          <m:sup>
            <m:r>
              <m:rPr>
                <m:sty m:val="p"/>
              </m:rPr>
              <m:t>max</m:t>
            </m:r>
          </m:sup>
        </m:sSubSup>
      </m:oMath>
      <w:r>
        <w:t xml:space="preserve"> </w:t>
      </w:r>
      <w:r>
        <w:t xml:space="preserve">for every</w:t>
      </w:r>
      <w:r>
        <w:t xml:space="preserve"> </w:t>
      </w:r>
      <m:oMath>
        <m:sSup>
          <m:e>
            <m:r>
              <m:rPr>
                <m:sty m:val="p"/>
              </m:rPr>
              <m:t>ℓ</m:t>
            </m:r>
          </m:e>
          <m:sup>
            <m:r>
              <m:t>0</m:t>
            </m:r>
          </m:sup>
        </m:sSup>
      </m:oMath>
      <w:r>
        <w:t xml:space="preserve"> </w:t>
      </w:r>
      <w:r>
        <w:t xml:space="preserve">and equals it for some. It separates into one LP per jurisdiction.</w:t>
      </w:r>
      <w:r>
        <w:t xml:space="preserve"> </w:t>
      </w:r>
      <w:r>
        <w:rPr>
          <w:iCs/>
          <w:i/>
        </w:rPr>
        <w:t xml:space="preserve">Revealing the direction.</w:t>
      </w:r>
      <w:r>
        <w:t xml:space="preserve"> </w:t>
      </w:r>
      <w:r>
        <w:t xml:space="preserve">Report</w:t>
      </w:r>
      <w:r>
        <w:t xml:space="preserve"> </w:t>
      </w:r>
      <m:oMath>
        <m:r>
          <m:t>S</m:t>
        </m:r>
      </m:oMath>
      <w:r>
        <w:t xml:space="preserve"> </w:t>
      </w:r>
      <w:r>
        <w:t xml:space="preserve">reveals the direction of the slope on</w:t>
      </w:r>
      <w:r>
        <w:t xml:space="preserve"> </w:t>
      </w:r>
      <m:oMath>
        <m:r>
          <m:t>Λ</m:t>
        </m:r>
      </m:oMath>
      <w:r>
        <w:t xml:space="preserve"> </w:t>
      </w:r>
      <w:r>
        <w:t xml:space="preserve">iff no two allocations</w:t>
      </w:r>
      <w:r>
        <w:t xml:space="preserve"> </w:t>
      </w:r>
      <m:oMath>
        <m:r>
          <m:rPr>
            <m:sty m:val="p"/>
          </m:rPr>
          <m:t>ℓ</m:t>
        </m:r>
        <m:r>
          <m:rPr>
            <m:sty m:val="p"/>
          </m:rPr>
          <m:t>,</m:t>
        </m:r>
        <m:r>
          <m:rPr>
            <m:sty m:val="p"/>
          </m:rPr>
          <m:t>ℓ</m:t>
        </m:r>
        <m:r>
          <m:rPr>
            <m:sty m:val="p"/>
          </m:rPr>
          <m:t>′</m:t>
        </m:r>
        <m:r>
          <m:rPr>
            <m:sty m:val="p"/>
          </m:rPr>
          <m:t>∈</m:t>
        </m:r>
        <m:r>
          <m:t>Λ</m:t>
        </m:r>
      </m:oMath>
      <w:r>
        <w:t xml:space="preserve"> </w:t>
      </w:r>
      <w:r>
        <w:t xml:space="preserve">with</w:t>
      </w:r>
      <w:r>
        <w:t xml:space="preserve"> </w:t>
      </w:r>
      <m:oMath>
        <m:r>
          <m:t>S</m:t>
        </m:r>
        <m:r>
          <m:rPr>
            <m:sty m:val="p"/>
          </m:rPr>
          <m:t>ℓ</m:t>
        </m:r>
        <m:r>
          <m:rPr>
            <m:sty m:val="p"/>
          </m:rPr>
          <m:t>=</m:t>
        </m:r>
        <m:r>
          <m:t>S</m:t>
        </m:r>
        <m:r>
          <m:rPr>
            <m:sty m:val="p"/>
          </m:rPr>
          <m:t>ℓ</m:t>
        </m:r>
        <m:r>
          <m:rPr>
            <m:sty m:val="p"/>
          </m:rPr>
          <m:t>′</m:t>
        </m:r>
      </m:oMath>
      <w:r>
        <w:t xml:space="preserve"> </w:t>
      </w:r>
      <w:r>
        <w:t xml:space="preserve">have slopes of strictly opposite sign,</w:t>
      </w:r>
      <w:r>
        <w:t xml:space="preserve"> </w:t>
      </w:r>
      <m:oMath>
        <m:r>
          <m:t>θ</m:t>
        </m:r>
        <m:d>
          <m:dPr>
            <m:begChr m:val="("/>
            <m:endChr m:val=")"/>
            <m:sepChr m:val=""/>
            <m:grow/>
          </m:dPr>
          <m:e>
            <m:r>
              <m:rPr>
                <m:sty m:val="p"/>
              </m:rPr>
              <m:t>ℓ</m:t>
            </m:r>
          </m:e>
        </m:d>
        <m:r>
          <m:rPr>
            <m:sty m:val="p"/>
          </m:rPr>
          <m:t>&lt;</m:t>
        </m:r>
        <m:r>
          <m:t>0</m:t>
        </m:r>
        <m:r>
          <m:rPr>
            <m:sty m:val="p"/>
          </m:rPr>
          <m:t>&lt;</m:t>
        </m:r>
        <m:r>
          <m:t>θ</m:t>
        </m:r>
        <m:d>
          <m:dPr>
            <m:begChr m:val="("/>
            <m:endChr m:val=")"/>
            <m:sepChr m:val=""/>
            <m:grow/>
          </m:dPr>
          <m:e>
            <m:r>
              <m:rPr>
                <m:sty m:val="p"/>
              </m:rPr>
              <m:t>ℓ</m:t>
            </m:r>
            <m:r>
              <m:rPr>
                <m:sty m:val="p"/>
              </m:rPr>
              <m:t>′</m:t>
            </m:r>
          </m:e>
        </m:d>
      </m:oMath>
      <w:r>
        <w:t xml:space="preserve">. Allocations with</w:t>
      </w:r>
      <w:r>
        <w:t xml:space="preserve"> </w:t>
      </w:r>
      <m:oMath>
        <m:r>
          <m:t>θ</m:t>
        </m:r>
        <m:r>
          <m:rPr>
            <m:sty m:val="p"/>
          </m:rPr>
          <m:t>=</m:t>
        </m:r>
        <m:r>
          <m:t>0</m:t>
        </m:r>
      </m:oMath>
      <w:r>
        <w:t xml:space="preserve"> </w:t>
      </w:r>
      <w:r>
        <w:t xml:space="preserve">count as neither sign, so full disclosure (</w:t>
      </w:r>
      <m:oMath>
        <m:r>
          <m:t>S</m:t>
        </m:r>
        <m:r>
          <m:rPr>
            <m:sty m:val="p"/>
          </m:rPr>
          <m:t>ℓ</m:t>
        </m:r>
        <m:r>
          <m:rPr>
            <m:sty m:val="p"/>
          </m:rPr>
          <m:t>=</m:t>
        </m:r>
        <m:r>
          <m:t>S</m:t>
        </m:r>
        <m:r>
          <m:rPr>
            <m:sty m:val="p"/>
          </m:rPr>
          <m:t>ℓ</m:t>
        </m:r>
        <m:r>
          <m:rPr>
            <m:sty m:val="p"/>
          </m:rPr>
          <m:t>′</m:t>
        </m:r>
        <m:r>
          <m:rPr>
            <m:sty m:val="p"/>
          </m:rPr>
          <m:t>⇒</m:t>
        </m:r>
        <m:r>
          <m:rPr>
            <m:sty m:val="p"/>
          </m:rPr>
          <m:t>ℓ</m:t>
        </m:r>
        <m:r>
          <m:rPr>
            <m:sty m:val="p"/>
          </m:rPr>
          <m:t>=</m:t>
        </m:r>
        <m:r>
          <m:rPr>
            <m:sty m:val="p"/>
          </m:rPr>
          <m:t>ℓ</m:t>
        </m:r>
        <m:r>
          <m:rPr>
            <m:sty m:val="p"/>
          </m:rPr>
          <m:t>′</m:t>
        </m:r>
      </m:oMath>
      <w:r>
        <w:t xml:space="preserve">) always reveals the direction. Let</w:t>
      </w:r>
      <w:r>
        <w:t xml:space="preserve"> </w:t>
      </w:r>
      <m:oMath>
        <m:sSubSup>
          <m:e>
            <m:r>
              <m:t>t</m:t>
            </m:r>
          </m:e>
          <m:sub>
            <m:r>
              <m:t>S</m:t>
            </m:r>
          </m:sub>
          <m:sup>
            <m:r>
              <m:rPr>
                <m:sty m:val="p"/>
              </m:rPr>
              <m:t>*</m:t>
            </m:r>
          </m:sup>
        </m:sSubSup>
        <m:r>
          <m:rPr>
            <m:sty m:val="p"/>
          </m:rPr>
          <m:t>=</m:t>
        </m:r>
        <m:r>
          <m:rPr>
            <m:sty m:val="p"/>
          </m:rPr>
          <m:t>max</m:t>
        </m:r>
        <m:r>
          <m:rPr>
            <m:sty m:val="p"/>
          </m:rPr>
          <m:t>{</m:t>
        </m:r>
        <m:r>
          <m:t>t</m:t>
        </m:r>
        <m:r>
          <m:rPr>
            <m:sty m:val="p"/>
          </m:rPr>
          <m:t>:</m:t>
        </m:r>
        <m:r>
          <m:t>θ</m:t>
        </m:r>
        <m:d>
          <m:dPr>
            <m:begChr m:val="("/>
            <m:endChr m:val=")"/>
            <m:sepChr m:val=""/>
            <m:grow/>
          </m:dPr>
          <m:e>
            <m:r>
              <m:rPr>
                <m:sty m:val="p"/>
              </m:rPr>
              <m:t>ℓ</m:t>
            </m:r>
          </m:e>
        </m:d>
        <m:r>
          <m:rPr>
            <m:sty m:val="p"/>
          </m:rPr>
          <m:t>≤</m:t>
        </m:r>
        <m:r>
          <m:rPr>
            <m:sty m:val="p"/>
          </m:rPr>
          <m:t>−</m:t>
        </m:r>
        <m:r>
          <m:t>t</m:t>
        </m:r>
        <m:r>
          <m:rPr>
            <m:sty m:val="p"/>
          </m:rPr>
          <m:t>,</m:t>
        </m:r>
        <m:r>
          <m:t> </m:t>
        </m:r>
        <m:r>
          <m:t>θ</m:t>
        </m:r>
        <m:d>
          <m:dPr>
            <m:begChr m:val="("/>
            <m:endChr m:val=")"/>
            <m:sepChr m:val=""/>
            <m:grow/>
          </m:dPr>
          <m:e>
            <m:r>
              <m:rPr>
                <m:sty m:val="p"/>
              </m:rPr>
              <m:t>ℓ</m:t>
            </m:r>
            <m:r>
              <m:rPr>
                <m:sty m:val="p"/>
              </m:rPr>
              <m:t>′</m:t>
            </m:r>
          </m:e>
        </m:d>
        <m:r>
          <m:rPr>
            <m:sty m:val="p"/>
          </m:rPr>
          <m:t>≥</m:t>
        </m:r>
        <m:r>
          <m:t>t</m:t>
        </m:r>
        <m:r>
          <m:rPr>
            <m:sty m:val="p"/>
          </m:rPr>
          <m:t>,</m:t>
        </m:r>
        <m:r>
          <m:t> </m:t>
        </m:r>
        <m:r>
          <m:t>S</m:t>
        </m:r>
        <m:r>
          <m:rPr>
            <m:sty m:val="p"/>
          </m:rPr>
          <m:t>ℓ</m:t>
        </m:r>
        <m:r>
          <m:rPr>
            <m:sty m:val="p"/>
          </m:rPr>
          <m:t>=</m:t>
        </m:r>
        <m:r>
          <m:t>S</m:t>
        </m:r>
        <m:r>
          <m:rPr>
            <m:sty m:val="p"/>
          </m:rPr>
          <m:t>ℓ</m:t>
        </m:r>
        <m:r>
          <m:rPr>
            <m:sty m:val="p"/>
          </m:rPr>
          <m:t>′</m:t>
        </m:r>
        <m:r>
          <m:rPr>
            <m:sty m:val="p"/>
          </m:rPr>
          <m:t>,</m:t>
        </m:r>
        <m:r>
          <m:t> </m:t>
        </m:r>
        <m:r>
          <m:rPr>
            <m:sty m:val="p"/>
          </m:rPr>
          <m:t>ℓ</m:t>
        </m:r>
        <m:r>
          <m:rPr>
            <m:sty m:val="p"/>
          </m:rPr>
          <m:t>,</m:t>
        </m:r>
        <m:r>
          <m:rPr>
            <m:sty m:val="p"/>
          </m:rPr>
          <m:t>ℓ</m:t>
        </m:r>
        <m:r>
          <m:rPr>
            <m:sty m:val="p"/>
          </m:rPr>
          <m:t>′</m:t>
        </m:r>
        <m:r>
          <m:rPr>
            <m:sty m:val="p"/>
          </m:rPr>
          <m:t>∈</m:t>
        </m:r>
        <m:r>
          <m:t>Λ</m:t>
        </m:r>
        <m:r>
          <m:rPr>
            <m:sty m:val="p"/>
          </m:rPr>
          <m:t>}</m:t>
        </m:r>
      </m:oMath>
      <w:r>
        <w:t xml:space="preserve">, one LP over all jurisdictions. Because the set of pairs is symmetric in</w:t>
      </w:r>
      <w:r>
        <w:t xml:space="preserve"> </w:t>
      </w:r>
      <m:oMath>
        <m:d>
          <m:dPr>
            <m:begChr m:val="("/>
            <m:endChr m:val=")"/>
            <m:sepChr m:val=""/>
            <m:grow/>
          </m:dPr>
          <m:e>
            <m:r>
              <m:rPr>
                <m:sty m:val="p"/>
              </m:rPr>
              <m:t>ℓ</m:t>
            </m:r>
            <m:r>
              <m:rPr>
                <m:sty m:val="p"/>
              </m:rPr>
              <m:t>,</m:t>
            </m:r>
            <m:r>
              <m:rPr>
                <m:sty m:val="p"/>
              </m:rPr>
              <m:t>ℓ</m:t>
            </m:r>
            <m:r>
              <m:rPr>
                <m:sty m:val="p"/>
              </m:rPr>
              <m:t>′</m:t>
            </m:r>
          </m:e>
        </m:d>
      </m:oMath>
      <w:r>
        <w:t xml:space="preserve">, a strictly opposite pair exists iff</w:t>
      </w:r>
      <w:r>
        <w:t xml:space="preserve"> </w:t>
      </w:r>
      <m:oMath>
        <m:sSubSup>
          <m:e>
            <m:r>
              <m:t>t</m:t>
            </m:r>
          </m:e>
          <m:sub>
            <m:r>
              <m:t>S</m:t>
            </m:r>
          </m:sub>
          <m:sup>
            <m:r>
              <m:rPr>
                <m:sty m:val="p"/>
              </m:rPr>
              <m:t>*</m:t>
            </m:r>
          </m:sup>
        </m:sSubSup>
        <m:r>
          <m:rPr>
            <m:sty m:val="p"/>
          </m:rPr>
          <m:t>&gt;</m:t>
        </m:r>
        <m:r>
          <m:t>0</m:t>
        </m:r>
      </m:oMath>
      <w:r>
        <w:t xml:space="preserve">, and</w:t>
      </w:r>
      <w:r>
        <w:t xml:space="preserve"> </w:t>
      </w:r>
      <m:oMath>
        <m:sSubSup>
          <m:e>
            <m:r>
              <m:t>t</m:t>
            </m:r>
          </m:e>
          <m:sub>
            <m:r>
              <m:t>S</m:t>
            </m:r>
          </m:sub>
          <m:sup>
            <m:r>
              <m:rPr>
                <m:sty m:val="p"/>
              </m:rPr>
              <m:t>*</m:t>
            </m:r>
          </m:sup>
        </m:sSubSup>
      </m:oMath>
      <w:r>
        <w:t xml:space="preserve"> </w:t>
      </w:r>
      <w:r>
        <w:t xml:space="preserve">is then the largest margin of such a pair. Hence</w:t>
      </w:r>
      <w:r>
        <w:t xml:space="preserve"> </w:t>
      </w:r>
      <m:oMath>
        <m:r>
          <m:t>S</m:t>
        </m:r>
      </m:oMath>
      <w:r>
        <w:t xml:space="preserve"> </w:t>
      </w:r>
      <w:r>
        <w:t xml:space="preserve">reveals the direction iff</w:t>
      </w:r>
      <w:r>
        <w:t xml:space="preserve"> </w:t>
      </w:r>
      <m:oMath>
        <m:sSubSup>
          <m:e>
            <m:r>
              <m:t>t</m:t>
            </m:r>
          </m:e>
          <m:sub>
            <m:r>
              <m:t>S</m:t>
            </m:r>
          </m:sub>
          <m:sup>
            <m:r>
              <m:rPr>
                <m:sty m:val="p"/>
              </m:rPr>
              <m:t>*</m:t>
            </m:r>
          </m:sup>
        </m:sSubSup>
        <m:r>
          <m:rPr>
            <m:sty m:val="p"/>
          </m:rPr>
          <m:t>≤</m:t>
        </m:r>
        <m:r>
          <m:t>0</m:t>
        </m:r>
      </m:oMath>
      <w:r>
        <w:t xml:space="preserve">. Table C16 reports</w:t>
      </w:r>
      <w:r>
        <w:t xml:space="preserve"> </w:t>
      </w:r>
      <m:oMath>
        <m:sSubSup>
          <m:e>
            <m:r>
              <m:t>t</m:t>
            </m:r>
          </m:e>
          <m:sub>
            <m:r>
              <m:t>S</m:t>
            </m:r>
          </m:sub>
          <m:sup>
            <m:r>
              <m:rPr>
                <m:sty m:val="p"/>
              </m:rPr>
              <m:t>*</m:t>
            </m:r>
          </m:sup>
        </m:sSubSup>
      </m:oMath>
      <w:r>
        <w:t xml:space="preserve">. Under every assumption set and report we consider,</w:t>
      </w:r>
      <w:r>
        <w:t xml:space="preserve"> </w:t>
      </w:r>
      <m:oMath>
        <m:sSubSup>
          <m:e>
            <m:r>
              <m:t>t</m:t>
            </m:r>
          </m:e>
          <m:sub>
            <m:r>
              <m:t>S</m:t>
            </m:r>
          </m:sub>
          <m:sup>
            <m:r>
              <m:rPr>
                <m:sty m:val="p"/>
              </m:rPr>
              <m:t>*</m:t>
            </m:r>
          </m:sup>
        </m:sSubSup>
        <m:r>
          <m:rPr>
            <m:sty m:val="p"/>
          </m:rPr>
          <m:t>&gt;</m:t>
        </m:r>
        <m:r>
          <m:t>0</m:t>
        </m:r>
      </m:oMath>
      <w:r>
        <w:t xml:space="preserve"> </w:t>
      </w:r>
      <w:r>
        <w:t xml:space="preserve">wherever the current set contains zero; in 2022 under the main assumptions</w:t>
      </w:r>
      <w:r>
        <w:t xml:space="preserve"> </w:t>
      </w:r>
      <m:oMath>
        <m:sSubSup>
          <m:e>
            <m:r>
              <m:t>t</m:t>
            </m:r>
          </m:e>
          <m:sub>
            <m:r>
              <m:t>S</m:t>
            </m:r>
          </m:sub>
          <m:sup>
            <m:r>
              <m:rPr>
                <m:sty m:val="p"/>
              </m:rPr>
              <m:t>*</m:t>
            </m:r>
          </m:sup>
        </m:sSubSup>
        <m:r>
          <m:rPr>
            <m:sty m:val="p"/>
          </m:rPr>
          <m:t>=</m:t>
        </m:r>
        <m:r>
          <m:t>0.026</m:t>
        </m:r>
      </m:oMath>
      <w:r>
        <w:t xml:space="preserve"> </w:t>
      </w:r>
      <w:r>
        <w:t xml:space="preserve">for residence reporting.</w:t>
      </w:r>
    </w:p>
    <w:bookmarkEnd w:id="22"/>
    <w:bookmarkStart w:id="23" w:name="a.4-computation"/>
    <w:p>
      <w:pPr>
        <w:pStyle w:val="Heading2"/>
      </w:pPr>
      <w:r>
        <w:t xml:space="preserve">A.4 Computation</w:t>
      </w:r>
    </w:p>
    <w:p>
      <w:pPr>
        <w:pStyle w:val="FirstParagraph"/>
      </w:pPr>
      <w:r>
        <w:t xml:space="preserve">Each jurisdiction is one LP with</w:t>
      </w:r>
      <w:r>
        <w:t xml:space="preserve"> </w:t>
      </w:r>
      <m:oMath>
        <m:sSup>
          <m:e>
            <m:r>
              <m:t>n</m:t>
            </m:r>
          </m:e>
          <m:sup>
            <m:r>
              <m:t>2</m:t>
            </m:r>
          </m:sup>
        </m:sSup>
        <m:d>
          <m:dPr>
            <m:begChr m:val="|"/>
            <m:endChr m:val="|"/>
            <m:sepChr m:val=""/>
            <m:grow/>
          </m:dPr>
          <m:e>
            <m:r>
              <m:rPr>
                <m:sty m:val="p"/>
                <m:scr m:val="script"/>
              </m:rPr>
              <m:t>C</m:t>
            </m:r>
          </m:e>
        </m:d>
        <m:r>
          <m:rPr>
            <m:sty m:val="p"/>
          </m:rPr>
          <m:t>+</m:t>
        </m:r>
        <m:r>
          <m:t>2</m:t>
        </m:r>
        <m:r>
          <m:t>n</m:t>
        </m:r>
        <m:d>
          <m:dPr>
            <m:begChr m:val="|"/>
            <m:endChr m:val="|"/>
            <m:sepChr m:val=""/>
            <m:grow/>
          </m:dPr>
          <m:e>
            <m:r>
              <m:rPr>
                <m:sty m:val="p"/>
                <m:scr m:val="script"/>
              </m:rPr>
              <m:t>C</m:t>
            </m:r>
          </m:e>
        </m:d>
        <m:r>
          <m:rPr>
            <m:sty m:val="p"/>
          </m:rPr>
          <m:t>+</m:t>
        </m:r>
        <m:r>
          <m:t>n</m:t>
        </m:r>
      </m:oMath>
      <w:r>
        <w:t xml:space="preserve"> </w:t>
      </w:r>
      <w:r>
        <w:t xml:space="preserve">variables (</w:t>
      </w:r>
      <m:oMath>
        <m:d>
          <m:dPr>
            <m:begChr m:val="|"/>
            <m:endChr m:val="|"/>
            <m:sepChr m:val=""/>
            <m:grow/>
          </m:dPr>
          <m:e>
            <m:r>
              <m:rPr>
                <m:sty m:val="p"/>
                <m:scr m:val="script"/>
              </m:rPr>
              <m:t>C</m:t>
            </m:r>
          </m:e>
        </m:d>
        <m:r>
          <m:rPr>
            <m:sty m:val="p"/>
          </m:rPr>
          <m:t>=</m:t>
        </m:r>
        <m:r>
          <m:t>6</m:t>
        </m:r>
      </m:oMath>
      <w:r>
        <w:t xml:space="preserve">). All restrictions are built by one routine used by every computation, including the valid-vote programs and the integer checks. Programs are solved with HiGHS through SciPy, with objective coefficients normalized to unit maximum (without it, coefficients of order</w:t>
      </w:r>
      <w:r>
        <w:t xml:space="preserve"> </w:t>
      </w:r>
      <m:oMath>
        <m:sSup>
          <m:e>
            <m:r>
              <m:t>10</m:t>
            </m:r>
          </m:e>
          <m:sup>
            <m:r>
              <m:rPr>
                <m:sty m:val="p"/>
              </m:rPr>
              <m:t>−</m:t>
            </m:r>
            <m:r>
              <m:t>9</m:t>
            </m:r>
          </m:sup>
        </m:sSup>
      </m:oMath>
      <w:r>
        <w:t xml:space="preserve"> </w:t>
      </w:r>
      <w:r>
        <w:t xml:space="preserve">fall below the solver’s dual tolerance and bounds are reported too narrow) and feasibility tolerances of</w:t>
      </w:r>
      <w:r>
        <w:t xml:space="preserve"> </w:t>
      </w:r>
      <m:oMath>
        <m:sSup>
          <m:e>
            <m:r>
              <m:t>10</m:t>
            </m:r>
          </m:e>
          <m:sup>
            <m:r>
              <m:rPr>
                <m:sty m:val="p"/>
              </m:rPr>
              <m:t>−</m:t>
            </m:r>
            <m:r>
              <m:t>9</m:t>
            </m:r>
          </m:sup>
        </m:sSup>
      </m:oMath>
      <w:r>
        <w:t xml:space="preserve"> </w:t>
      </w:r>
      <w:r>
        <w:t xml:space="preserve">and</w:t>
      </w:r>
      <w:r>
        <w:t xml:space="preserve"> </w:t>
      </w:r>
      <m:oMath>
        <m:sSup>
          <m:e>
            <m:r>
              <m:t>10</m:t>
            </m:r>
          </m:e>
          <m:sup>
            <m:r>
              <m:rPr>
                <m:sty m:val="p"/>
              </m:rPr>
              <m:t>−</m:t>
            </m:r>
            <m:r>
              <m:t>10</m:t>
            </m:r>
          </m:sup>
        </m:sSup>
      </m:oMath>
      <w:r>
        <w:t xml:space="preserve">. Exact dong-level valid-vote bounds use Dinkelbach’s (1967) algorithm. Ballots are integers: Table A1 re-solves near-zero lower bounds as mixed-integer programs with a 30-second limit per solve.</w:t>
      </w:r>
    </w:p>
    <w:p>
      <w:pPr>
        <w:pStyle w:val="TableCaption"/>
      </w:pPr>
      <w:r>
        <w:t xml:space="preserve">Table A1. Integer check of near-zero lower bounds</w:t>
      </w:r>
    </w:p>
    <w:tbl>
      <w:tblPr>
        <w:tblStyle w:val="Table"/>
        <w:tblW w:type="pct" w:w="5000"/>
        <w:tblLook w:firstRow="1" w:lastRow="0" w:firstColumn="0" w:lastColumn="0" w:noHBand="0" w:noVBand="0" w:val="0020"/>
        <w:jc w:val="start"/>
        <w:tblCaption w:val="Table A1. Integer check of near-zero lower bounds"/>
      </w:tblPr>
      <w:tblGrid>
        <w:gridCol w:w="3183"/>
        <w:gridCol w:w="776"/>
        <w:gridCol w:w="776"/>
        <w:gridCol w:w="776"/>
        <w:gridCol w:w="776"/>
        <w:gridCol w:w="854"/>
        <w:gridCol w:w="776"/>
      </w:tblGrid>
      <w:tr>
        <w:trPr>
          <w:tblHeader w:val="true"/>
        </w:trPr>
        <w:tc>
          <w:tcPr/>
          <w:p>
            <w:pPr>
              <w:pStyle w:val="Compact"/>
              <w:jc w:val="left"/>
            </w:pPr>
            <w:r>
              <w:t xml:space="preserve">Cell</w:t>
            </w:r>
          </w:p>
        </w:tc>
        <w:tc>
          <w:tcPr/>
          <w:p>
            <w:pPr>
              <w:pStyle w:val="Compact"/>
              <w:jc w:val="left"/>
            </w:pPr>
            <w:r>
              <w:t xml:space="preserve">LP z lower</w:t>
            </w:r>
          </w:p>
        </w:tc>
        <w:tc>
          <w:tcPr/>
          <w:p>
            <w:pPr>
              <w:pStyle w:val="Compact"/>
              <w:jc w:val="left"/>
            </w:pPr>
            <w:r>
              <w:t xml:space="preserve">Integer z lower (solver bound)</w:t>
            </w:r>
          </w:p>
        </w:tc>
        <w:tc>
          <w:tcPr/>
          <w:p>
            <w:pPr>
              <w:pStyle w:val="Compact"/>
              <w:jc w:val="left"/>
            </w:pPr>
            <w:r>
              <w:t xml:space="preserve">Integer z incumbent</w:t>
            </w:r>
          </w:p>
        </w:tc>
        <w:tc>
          <w:tcPr/>
          <w:p>
            <w:pPr>
              <w:pStyle w:val="Compact"/>
              <w:jc w:val="left"/>
            </w:pPr>
            <w:r>
              <w:t xml:space="preserve">Prop. 4 y lower (integer, solver bound)</w:t>
            </w:r>
          </w:p>
        </w:tc>
        <w:tc>
          <w:tcPr/>
          <w:p>
            <w:pPr>
              <w:pStyle w:val="Compact"/>
              <w:jc w:val="left"/>
            </w:pPr>
            <w:r>
              <w:t xml:space="preserve">y at integer allocation</w:t>
            </w:r>
          </w:p>
        </w:tc>
        <w:tc>
          <w:tcPr/>
          <w:p>
            <w:pPr>
              <w:pStyle w:val="Compact"/>
              <w:jc w:val="left"/>
            </w:pPr>
            <w:r>
              <w:t xml:space="preserve">Solves at time limit</w:t>
            </w:r>
          </w:p>
        </w:tc>
      </w:tr>
      <w:tr>
        <w:tc>
          <w:tcPr/>
          <w:p>
            <w:pPr>
              <w:pStyle w:val="Compact"/>
              <w:jc w:val="left"/>
            </w:pPr>
            <w:r>
              <w:t xml:space="preserve">2012 within-district, η = 0, δ = 1</w:t>
            </w:r>
          </w:p>
        </w:tc>
        <w:tc>
          <w:tcPr/>
          <w:p>
            <w:pPr>
              <w:pStyle w:val="Compact"/>
              <w:jc w:val="left"/>
            </w:pPr>
            <w:r>
              <w:t xml:space="preserve">0.0077</w:t>
            </w:r>
          </w:p>
        </w:tc>
        <w:tc>
          <w:tcPr/>
          <w:p>
            <w:pPr>
              <w:pStyle w:val="Compact"/>
              <w:jc w:val="left"/>
            </w:pPr>
            <w:r>
              <w:t xml:space="preserve">0.0077</w:t>
            </w:r>
          </w:p>
        </w:tc>
        <w:tc>
          <w:tcPr/>
          <w:p>
            <w:pPr>
              <w:pStyle w:val="Compact"/>
              <w:jc w:val="left"/>
            </w:pPr>
            <w:r>
              <w:t xml:space="preserve">0.0077</w:t>
            </w:r>
          </w:p>
        </w:tc>
        <w:tc>
          <w:tcPr/>
          <w:p>
            <w:pPr>
              <w:pStyle w:val="Compact"/>
              <w:jc w:val="left"/>
            </w:pPr>
            <w:r>
              <w:t xml:space="preserve">0.0069</w:t>
            </w:r>
          </w:p>
        </w:tc>
        <w:tc>
          <w:tcPr/>
          <w:p>
            <w:pPr>
              <w:pStyle w:val="Compact"/>
              <w:jc w:val="left"/>
            </w:pPr>
            <w:r>
              <w:t xml:space="preserve">0.0070</w:t>
            </w:r>
          </w:p>
        </w:tc>
        <w:tc>
          <w:tcPr/>
          <w:p>
            <w:pPr>
              <w:pStyle w:val="Compact"/>
              <w:jc w:val="left"/>
            </w:pPr>
            <w:r>
              <w:t xml:space="preserve">0/50</w:t>
            </w:r>
          </w:p>
        </w:tc>
      </w:tr>
      <w:tr>
        <w:tc>
          <w:tcPr/>
          <w:p>
            <w:pPr>
              <w:pStyle w:val="Compact"/>
              <w:jc w:val="left"/>
            </w:pPr>
            <w:r>
              <w:t xml:space="preserve">2026 within-district, η = 0.1, δ = 0.1</w:t>
            </w:r>
          </w:p>
        </w:tc>
        <w:tc>
          <w:tcPr/>
          <w:p>
            <w:pPr>
              <w:pStyle w:val="Compact"/>
              <w:jc w:val="left"/>
            </w:pPr>
            <w:r>
              <w:t xml:space="preserve">0.0137</w:t>
            </w:r>
          </w:p>
        </w:tc>
        <w:tc>
          <w:tcPr/>
          <w:p>
            <w:pPr>
              <w:pStyle w:val="Compact"/>
              <w:jc w:val="left"/>
            </w:pPr>
            <w:r>
              <w:t xml:space="preserve">0.0139</w:t>
            </w:r>
          </w:p>
        </w:tc>
        <w:tc>
          <w:tcPr/>
          <w:p>
            <w:pPr>
              <w:pStyle w:val="Compact"/>
              <w:jc w:val="left"/>
            </w:pPr>
            <w:r>
              <w:t xml:space="preserve">0.0139</w:t>
            </w:r>
          </w:p>
        </w:tc>
        <w:tc>
          <w:tcPr/>
          <w:p>
            <w:pPr>
              <w:pStyle w:val="Compact"/>
              <w:jc w:val="left"/>
            </w:pPr>
            <w:r>
              <w:t xml:space="preserve">0.0098</w:t>
            </w:r>
          </w:p>
        </w:tc>
        <w:tc>
          <w:tcPr/>
          <w:p>
            <w:pPr>
              <w:pStyle w:val="Compact"/>
              <w:jc w:val="left"/>
            </w:pPr>
            <w:r>
              <w:t xml:space="preserve">0.0106</w:t>
            </w:r>
          </w:p>
        </w:tc>
        <w:tc>
          <w:tcPr/>
          <w:p>
            <w:pPr>
              <w:pStyle w:val="Compact"/>
              <w:jc w:val="left"/>
            </w:pPr>
            <w:r>
              <w:t xml:space="preserve">10/50</w:t>
            </w:r>
          </w:p>
        </w:tc>
      </w:tr>
      <w:tr>
        <w:tc>
          <w:tcPr/>
          <w:p>
            <w:pPr>
              <w:pStyle w:val="Compact"/>
              <w:jc w:val="left"/>
            </w:pPr>
            <w:r>
              <w:t xml:space="preserve">2026 within-district, calibrated, δ = 0.1</w:t>
            </w:r>
          </w:p>
        </w:tc>
        <w:tc>
          <w:tcPr/>
          <w:p>
            <w:pPr>
              <w:pStyle w:val="Compact"/>
              <w:jc w:val="left"/>
            </w:pPr>
            <w:r>
              <w:t xml:space="preserve">0.0104</w:t>
            </w:r>
          </w:p>
        </w:tc>
        <w:tc>
          <w:tcPr/>
          <w:p>
            <w:pPr>
              <w:pStyle w:val="Compact"/>
              <w:jc w:val="left"/>
            </w:pPr>
            <w:r>
              <w:t xml:space="preserve">0.0106</w:t>
            </w:r>
          </w:p>
        </w:tc>
        <w:tc>
          <w:tcPr/>
          <w:p>
            <w:pPr>
              <w:pStyle w:val="Compact"/>
              <w:jc w:val="left"/>
            </w:pPr>
            <w:r>
              <w:t xml:space="preserve">0.0106</w:t>
            </w:r>
          </w:p>
        </w:tc>
        <w:tc>
          <w:tcPr/>
          <w:p>
            <w:pPr>
              <w:pStyle w:val="Compact"/>
              <w:jc w:val="left"/>
            </w:pPr>
            <w:r>
              <w:t xml:space="preserve">0.0065</w:t>
            </w:r>
          </w:p>
        </w:tc>
        <w:tc>
          <w:tcPr/>
          <w:p>
            <w:pPr>
              <w:pStyle w:val="Compact"/>
              <w:jc w:val="left"/>
            </w:pPr>
            <w:r>
              <w:t xml:space="preserve">0.0072</w:t>
            </w:r>
          </w:p>
        </w:tc>
        <w:tc>
          <w:tcPr/>
          <w:p>
            <w:pPr>
              <w:pStyle w:val="Compact"/>
              <w:jc w:val="left"/>
            </w:pPr>
            <w:r>
              <w:t xml:space="preserve">7/50</w:t>
            </w:r>
          </w:p>
        </w:tc>
      </w:tr>
      <w:tr>
        <w:tc>
          <w:tcPr/>
          <w:p>
            <w:pPr>
              <w:pStyle w:val="Compact"/>
              <w:jc w:val="left"/>
            </w:pPr>
            <w:r>
              <w:t xml:space="preserve">2025 within-district, η = 0, δ = 0.1</w:t>
            </w:r>
          </w:p>
        </w:tc>
        <w:tc>
          <w:tcPr/>
          <w:p>
            <w:pPr>
              <w:pStyle w:val="Compact"/>
              <w:jc w:val="left"/>
            </w:pPr>
            <w:r>
              <w:t xml:space="preserve">0.0017</w:t>
            </w:r>
          </w:p>
        </w:tc>
        <w:tc>
          <w:tcPr/>
          <w:p>
            <w:pPr>
              <w:pStyle w:val="Compact"/>
              <w:jc w:val="left"/>
            </w:pPr>
            <w:r>
              <w:t xml:space="preserve">0.0018</w:t>
            </w:r>
          </w:p>
        </w:tc>
        <w:tc>
          <w:tcPr/>
          <w:p>
            <w:pPr>
              <w:pStyle w:val="Compact"/>
              <w:jc w:val="left"/>
            </w:pPr>
            <w:r>
              <w:t xml:space="preserve">0.0018</w:t>
            </w:r>
          </w:p>
        </w:tc>
        <w:tc>
          <w:tcPr/>
          <w:p>
            <w:pPr>
              <w:pStyle w:val="Compact"/>
              <w:jc w:val="left"/>
            </w:pPr>
            <w:r>
              <w:t xml:space="preserve">−0.0020</w:t>
            </w:r>
          </w:p>
        </w:tc>
        <w:tc>
          <w:tcPr/>
          <w:p>
            <w:pPr>
              <w:pStyle w:val="Compact"/>
              <w:jc w:val="left"/>
            </w:pPr>
            <w:r>
              <w:t xml:space="preserve">−0.0006</w:t>
            </w:r>
          </w:p>
        </w:tc>
        <w:tc>
          <w:tcPr/>
          <w:p>
            <w:pPr>
              <w:pStyle w:val="Compact"/>
              <w:jc w:val="left"/>
            </w:pPr>
            <w:r>
              <w:t xml:space="preserve">2/50</w:t>
            </w:r>
          </w:p>
        </w:tc>
      </w:tr>
      <w:tr>
        <w:tc>
          <w:tcPr/>
          <w:p>
            <w:pPr>
              <w:pStyle w:val="Compact"/>
              <w:jc w:val="left"/>
            </w:pPr>
            <w:r>
              <w:t xml:space="preserve">2024 within-constituency, η = 0, δ = 0.1</w:t>
            </w:r>
          </w:p>
        </w:tc>
        <w:tc>
          <w:tcPr/>
          <w:p>
            <w:pPr>
              <w:pStyle w:val="Compact"/>
              <w:jc w:val="left"/>
            </w:pPr>
            <w:r>
              <w:t xml:space="preserve">0.0036</w:t>
            </w:r>
          </w:p>
        </w:tc>
        <w:tc>
          <w:tcPr/>
          <w:p>
            <w:pPr>
              <w:pStyle w:val="Compact"/>
              <w:jc w:val="left"/>
            </w:pPr>
            <w:r>
              <w:t xml:space="preserve">0.0037</w:t>
            </w:r>
          </w:p>
        </w:tc>
        <w:tc>
          <w:tcPr/>
          <w:p>
            <w:pPr>
              <w:pStyle w:val="Compact"/>
              <w:jc w:val="left"/>
            </w:pPr>
            <w:r>
              <w:t xml:space="preserve">0.0037</w:t>
            </w:r>
          </w:p>
        </w:tc>
        <w:tc>
          <w:tcPr/>
          <w:p>
            <w:pPr>
              <w:pStyle w:val="Compact"/>
              <w:jc w:val="left"/>
            </w:pPr>
            <w:r>
              <w:t xml:space="preserve">0.0078</w:t>
            </w:r>
          </w:p>
        </w:tc>
        <w:tc>
          <w:tcPr/>
          <w:p>
            <w:pPr>
              <w:pStyle w:val="Compact"/>
              <w:jc w:val="left"/>
            </w:pPr>
            <w:r>
              <w:t xml:space="preserve">0.0092</w:t>
            </w:r>
          </w:p>
        </w:tc>
        <w:tc>
          <w:tcPr/>
          <w:p>
            <w:pPr>
              <w:pStyle w:val="Compact"/>
              <w:jc w:val="left"/>
            </w:pPr>
            <w:r>
              <w:t xml:space="preserve">1/96</w:t>
            </w:r>
          </w:p>
        </w:tc>
      </w:tr>
      <w:tr>
        <w:tc>
          <w:tcPr/>
          <w:p>
            <w:pPr>
              <w:pStyle w:val="Compact"/>
              <w:jc w:val="left"/>
            </w:pPr>
            <w:r>
              <w:t xml:space="preserve">2022 within-district, η = 0, δ = 0.1</w:t>
            </w:r>
          </w:p>
        </w:tc>
        <w:tc>
          <w:tcPr/>
          <w:p>
            <w:pPr>
              <w:pStyle w:val="Compact"/>
              <w:jc w:val="left"/>
            </w:pPr>
            <w:r>
              <w:t xml:space="preserve">0.0144</w:t>
            </w:r>
          </w:p>
        </w:tc>
        <w:tc>
          <w:tcPr/>
          <w:p>
            <w:pPr>
              <w:pStyle w:val="Compact"/>
              <w:jc w:val="left"/>
            </w:pPr>
            <w:r>
              <w:t xml:space="preserve">0.0145</w:t>
            </w:r>
          </w:p>
        </w:tc>
        <w:tc>
          <w:tcPr/>
          <w:p>
            <w:pPr>
              <w:pStyle w:val="Compact"/>
              <w:jc w:val="left"/>
            </w:pPr>
            <w:r>
              <w:t xml:space="preserve">0.0145</w:t>
            </w:r>
          </w:p>
        </w:tc>
        <w:tc>
          <w:tcPr/>
          <w:p>
            <w:pPr>
              <w:pStyle w:val="Compact"/>
              <w:jc w:val="left"/>
            </w:pPr>
            <w:r>
              <w:t xml:space="preserve">0.0187</w:t>
            </w:r>
          </w:p>
        </w:tc>
        <w:tc>
          <w:tcPr/>
          <w:p>
            <w:pPr>
              <w:pStyle w:val="Compact"/>
              <w:jc w:val="left"/>
            </w:pPr>
            <w:r>
              <w:t xml:space="preserve">0.0204</w:t>
            </w:r>
          </w:p>
        </w:tc>
        <w:tc>
          <w:tcPr/>
          <w:p>
            <w:pPr>
              <w:pStyle w:val="Compact"/>
              <w:jc w:val="left"/>
            </w:pPr>
            <w:r>
              <w:t xml:space="preserve">3/50</w:t>
            </w:r>
          </w:p>
        </w:tc>
      </w:tr>
    </w:tbl>
    <w:p>
      <w:pPr>
        <w:pStyle w:val="BodyText"/>
      </w:pPr>
      <w:r>
        <w:rPr>
          <w:iCs/>
          <w:i/>
        </w:rPr>
        <w:t xml:space="preserve">Notes.</w:t>
      </w:r>
      <w:r>
        <w:t xml:space="preserve"> </w:t>
      </w:r>
      <w:r>
        <w:t xml:space="preserve">Mixed-integer programs use the same constraint matrices as the LPs, including the 2026 zones. Each solve has a 30-second limit, extended to 180 seconds when no integer solution has been found. Solver bound: the best bound proven by the solver when it stops, which is a valid lower bound on the integer minimum also when the time limit is reached; the incumbent is the best integer allocation found.</w:t>
      </w:r>
    </w:p>
    <w:bookmarkEnd w:id="23"/>
    <w:bookmarkEnd w:id="24"/>
    <w:bookmarkStart w:id="25" w:name="b.-data"/>
    <w:p>
      <w:pPr>
        <w:pStyle w:val="Heading1"/>
      </w:pPr>
      <w:r>
        <w:t xml:space="preserve">B. Data</w:t>
      </w:r>
    </w:p>
    <w:p>
      <w:pPr>
        <w:pStyle w:val="FirstParagraph"/>
      </w:pPr>
      <w:r>
        <w:rPr>
          <w:bCs/>
          <w:b/>
        </w:rPr>
        <w:t xml:space="preserve">B.1 Returns and rolls.</w:t>
      </w:r>
      <w:r>
        <w:t xml:space="preserve"> </w:t>
      </w:r>
      <w:r>
        <w:t xml:space="preserve">Returns are the National Election Commission’s counting-unit files (2012–2025) and counting-unit spreadsheets (2026) (National Election Commission 2026). Each dong contributes its election-day voting districts and its in-zone early station; each gu, or constituency in 2024, its out-of-zone early, at-home (and shipboard) and overseas rows. Certified electorates by dong come from the NEC electorate service; in presidential and mayoral elections its totals equal the counting files’ totals in all 25 gu. In presidential elections overseas electors with resident registration are assigned to dongs in</w:t>
      </w:r>
      <w:r>
        <w:t xml:space="preserve"> </w:t>
      </w:r>
      <m:oMath>
        <m:sSub>
          <m:e>
            <m:r>
              <m:t>E</m:t>
            </m:r>
          </m:e>
          <m:sub>
            <m:r>
              <m:t>i</m:t>
            </m:r>
          </m:sub>
        </m:sSub>
      </m:oMath>
      <w:r>
        <w:t xml:space="preserve"> </w:t>
      </w:r>
      <w:r>
        <w:t xml:space="preserve">and are not on the election-day roll. In 2024 the service exceeds the constituency files by 11,672 electors (0.14%), overseas electors without resident registration who vote only for the party list; they are added to</w:t>
      </w:r>
      <w:r>
        <w:t xml:space="preserve"> </w:t>
      </w:r>
      <m:oMath>
        <m:r>
          <m:t>U</m:t>
        </m:r>
      </m:oMath>
      <w:r>
        <w:t xml:space="preserve">.</w:t>
      </w:r>
      <w:r>
        <w:t xml:space="preserve"> </w:t>
      </w:r>
      <m:oMath>
        <m:r>
          <m:t>U</m:t>
        </m:r>
      </m:oMath>
      <w:r>
        <w:t xml:space="preserve"> </w:t>
      </w:r>
      <w:r>
        <w:t xml:space="preserve">is non-negative in every unit and differs from the published abstentions of the pooled modes by</w:t>
      </w:r>
      <w:r>
        <w:t xml:space="preserve"> </w:t>
      </w:r>
      <m:oMath>
        <m:r>
          <m:rPr>
            <m:sty m:val="p"/>
          </m:rPr>
          <m:t>−</m:t>
        </m:r>
        <m:r>
          <m:t>2</m:t>
        </m:r>
      </m:oMath>
      <w:r>
        <w:t xml:space="preserve"> </w:t>
      </w:r>
      <w:r>
        <w:t xml:space="preserve">to 57 per gu; positive differences are in-zone early abstentions, and the small negative differences reflect minor inconsistencies between the certified electorate and the counting files.</w:t>
      </w:r>
      <w:r>
        <w:t xml:space="preserve"> </w:t>
      </w:r>
      <m:oMath>
        <m:r>
          <m:t>U</m:t>
        </m:r>
      </m:oMath>
      <w:r>
        <w:t xml:space="preserve"> </w:t>
      </w:r>
      <w:r>
        <w:t xml:space="preserve">is small, 0.33%, 0.40%, 0.25% and 0.03% of</w:t>
      </w:r>
      <w:r>
        <w:t xml:space="preserve"> </w:t>
      </w:r>
      <m:oMath>
        <m:r>
          <m:t>H</m:t>
        </m:r>
      </m:oMath>
      <w:r>
        <w:t xml:space="preserve"> </w:t>
      </w:r>
      <w:r>
        <w:t xml:space="preserve">in 2022, 2024, 2025 and 2026 (Table C25), and larger in higher-price districts, where more residents are registered abroad; it is allocated among a jurisdiction’s dongs without restriction.</w:t>
      </w:r>
    </w:p>
    <w:p>
      <w:pPr>
        <w:pStyle w:val="BodyText"/>
      </w:pPr>
      <w:r>
        <w:t xml:space="preserve">In 2022, voters with COVID-19 voted early in a separate session on the second early-voting day or on election day after regular hours; the counting-unit files contain no separate category for these ballots, which are reported within the standard modes and treated accordingly.</w:t>
      </w:r>
    </w:p>
    <w:p>
      <w:pPr>
        <w:pStyle w:val="BodyText"/>
      </w:pPr>
      <w:r>
        <w:rPr>
          <w:bCs/>
          <w:b/>
        </w:rPr>
        <w:t xml:space="preserve">B.2 The 2026 zones.</w:t>
      </w:r>
      <w:r>
        <w:t xml:space="preserve"> </w:t>
      </w:r>
      <w:r>
        <w:t xml:space="preserve">When local councils and heads are elected together at the end of their terms, the early-voting zone is the district-council constituency (Regulations on Public Official Elections, Art. 133(3); National Election Commission n.d.); in presidential elections it is the gu, and in National Assembly elections the constituency where a gu holds two or more (Art. 86(3)). The NEC’s table of council constituencies and dongs (</w:t>
      </w:r>
      <w:r>
        <w:rPr>
          <w:iCs/>
          <w:i/>
        </w:rPr>
        <w:t xml:space="preserve">Table of Constituencies and Eup, Myeon and Dong</w:t>
      </w:r>
      <w:r>
        <w:t xml:space="preserve">, 선거구 및 읍면동현황) assigns each of Seoul’s 427 dongs to one of 155 constituencies. For the 113 contested constituencies, the council returns list the same dongs and report out-of-zone early and at-home voters. A voter receives all ballots at once, so out-of-zone status is the same in every contest: wherever all of a gu’s constituencies were contested, the council counts sum exactly to the mayoral gu count, and at each of the 320 in-zone early stations of contested constituencies the council and mayoral counts of early voters are equal (Table B1).</w:t>
      </w:r>
    </w:p>
    <w:p>
      <w:pPr>
        <w:pStyle w:val="TableCaption"/>
      </w:pPr>
      <w:r>
        <w:t xml:space="preserve">Table B1. 2026 early-voting zones: district-council constituencies</w:t>
      </w:r>
    </w:p>
    <w:tbl>
      <w:tblPr>
        <w:tblStyle w:val="Table"/>
        <w:tblW w:type="pct" w:w="5000"/>
        <w:tblLook w:firstRow="1" w:lastRow="0" w:firstColumn="0" w:lastColumn="0" w:noHBand="0" w:noVBand="0" w:val="0020"/>
        <w:jc w:val="start"/>
        <w:tblCaption w:val="Table B1. 2026 early-voting zones: district-council constituencies"/>
      </w:tblPr>
      <w:tblGrid>
        <w:gridCol w:w="1440"/>
        <w:gridCol w:w="900"/>
        <w:gridCol w:w="1350"/>
        <w:gridCol w:w="900"/>
        <w:gridCol w:w="1350"/>
        <w:gridCol w:w="1080"/>
        <w:gridCol w:w="900"/>
      </w:tblGrid>
      <w:tr>
        <w:trPr>
          <w:tblHeader w:val="true"/>
        </w:trPr>
        <w:tc>
          <w:tcPr/>
          <w:p>
            <w:pPr>
              <w:pStyle w:val="Compact"/>
              <w:jc w:val="left"/>
            </w:pPr>
            <w:r>
              <w:t xml:space="preserve">Gu</w:t>
            </w:r>
          </w:p>
        </w:tc>
        <w:tc>
          <w:tcPr/>
          <w:p>
            <w:pPr>
              <w:pStyle w:val="Compact"/>
              <w:jc w:val="left"/>
            </w:pPr>
            <w:r>
              <w:t xml:space="preserve">Dongs</w:t>
            </w:r>
          </w:p>
        </w:tc>
        <w:tc>
          <w:tcPr/>
          <w:p>
            <w:pPr>
              <w:pStyle w:val="Compact"/>
              <w:jc w:val="left"/>
            </w:pPr>
            <w:r>
              <w:t xml:space="preserve">Council constituencies</w:t>
            </w:r>
          </w:p>
        </w:tc>
        <w:tc>
          <w:tcPr/>
          <w:p>
            <w:pPr>
              <w:pStyle w:val="Compact"/>
              <w:jc w:val="left"/>
            </w:pPr>
            <w:r>
              <w:t xml:space="preserve">Contested</w:t>
            </w:r>
          </w:p>
        </w:tc>
        <w:tc>
          <w:tcPr/>
          <w:p>
            <w:pPr>
              <w:pStyle w:val="Compact"/>
              <w:jc w:val="left"/>
            </w:pPr>
            <w:r>
              <w:t xml:space="preserve">Out-of-zone early voters in contested constituencies (council returns)</w:t>
            </w:r>
          </w:p>
        </w:tc>
        <w:tc>
          <w:tcPr/>
          <w:p>
            <w:pPr>
              <w:pStyle w:val="Compact"/>
              <w:jc w:val="left"/>
            </w:pPr>
            <w:r>
              <w:t xml:space="preserve">Out-of-zone early voters, gu (mayoral returns)</w:t>
            </w:r>
          </w:p>
        </w:tc>
        <w:tc>
          <w:tcPr/>
          <w:p>
            <w:pPr>
              <w:pStyle w:val="Compact"/>
              <w:jc w:val="left"/>
            </w:pPr>
            <w:r>
              <w:t xml:space="preserve">Sum check where all contested</w:t>
            </w:r>
          </w:p>
        </w:tc>
      </w:tr>
      <w:tr>
        <w:tc>
          <w:tcPr/>
          <w:p>
            <w:pPr>
              <w:pStyle w:val="Compact"/>
              <w:jc w:val="left"/>
            </w:pPr>
            <w:r>
              <w:t xml:space="preserve">Gangnam-gu</w:t>
            </w:r>
          </w:p>
        </w:tc>
        <w:tc>
          <w:tcPr/>
          <w:p>
            <w:pPr>
              <w:pStyle w:val="Compact"/>
              <w:jc w:val="left"/>
            </w:pPr>
            <w:r>
              <w:t xml:space="preserve">22</w:t>
            </w:r>
          </w:p>
        </w:tc>
        <w:tc>
          <w:tcPr/>
          <w:p>
            <w:pPr>
              <w:pStyle w:val="Compact"/>
              <w:jc w:val="left"/>
            </w:pPr>
            <w:r>
              <w:t xml:space="preserve">9</w:t>
            </w:r>
          </w:p>
        </w:tc>
        <w:tc>
          <w:tcPr/>
          <w:p>
            <w:pPr>
              <w:pStyle w:val="Compact"/>
              <w:jc w:val="left"/>
            </w:pPr>
            <w:r>
              <w:t xml:space="preserve">7</w:t>
            </w:r>
          </w:p>
        </w:tc>
        <w:tc>
          <w:tcPr/>
          <w:p>
            <w:pPr>
              <w:pStyle w:val="Compact"/>
              <w:jc w:val="left"/>
            </w:pPr>
            <w:r>
              <w:t xml:space="preserve">26,033</w:t>
            </w:r>
          </w:p>
        </w:tc>
        <w:tc>
          <w:tcPr/>
          <w:p>
            <w:pPr>
              <w:pStyle w:val="Compact"/>
              <w:jc w:val="left"/>
            </w:pPr>
            <w:r>
              <w:t xml:space="preserve">33,020</w:t>
            </w:r>
          </w:p>
        </w:tc>
        <w:tc>
          <w:tcPr/>
          <w:p>
            <w:pPr>
              <w:pStyle w:val="Compact"/>
              <w:jc w:val="left"/>
            </w:pPr>
            <w:r>
              <w:t xml:space="preserve">–</w:t>
            </w:r>
          </w:p>
        </w:tc>
      </w:tr>
      <w:tr>
        <w:tc>
          <w:tcPr/>
          <w:p>
            <w:pPr>
              <w:pStyle w:val="Compact"/>
              <w:jc w:val="left"/>
            </w:pPr>
            <w:r>
              <w:t xml:space="preserve">Gangdong-gu</w:t>
            </w:r>
          </w:p>
        </w:tc>
        <w:tc>
          <w:tcPr/>
          <w:p>
            <w:pPr>
              <w:pStyle w:val="Compact"/>
              <w:jc w:val="left"/>
            </w:pPr>
            <w:r>
              <w:t xml:space="preserve">19</w:t>
            </w:r>
          </w:p>
        </w:tc>
        <w:tc>
          <w:tcPr/>
          <w:p>
            <w:pPr>
              <w:pStyle w:val="Compact"/>
              <w:jc w:val="left"/>
            </w:pPr>
            <w:r>
              <w:t xml:space="preserve">7</w:t>
            </w:r>
          </w:p>
        </w:tc>
        <w:tc>
          <w:tcPr/>
          <w:p>
            <w:pPr>
              <w:pStyle w:val="Compact"/>
              <w:jc w:val="left"/>
            </w:pPr>
            <w:r>
              <w:t xml:space="preserve">6</w:t>
            </w:r>
          </w:p>
        </w:tc>
        <w:tc>
          <w:tcPr/>
          <w:p>
            <w:pPr>
              <w:pStyle w:val="Compact"/>
              <w:jc w:val="left"/>
            </w:pPr>
            <w:r>
              <w:t xml:space="preserve">26,091</w:t>
            </w:r>
          </w:p>
        </w:tc>
        <w:tc>
          <w:tcPr/>
          <w:p>
            <w:pPr>
              <w:pStyle w:val="Compact"/>
              <w:jc w:val="left"/>
            </w:pPr>
            <w:r>
              <w:t xml:space="preserve">30,597</w:t>
            </w:r>
          </w:p>
        </w:tc>
        <w:tc>
          <w:tcPr/>
          <w:p>
            <w:pPr>
              <w:pStyle w:val="Compact"/>
              <w:jc w:val="left"/>
            </w:pPr>
            <w:r>
              <w:t xml:space="preserve">–</w:t>
            </w:r>
          </w:p>
        </w:tc>
      </w:tr>
      <w:tr>
        <w:tc>
          <w:tcPr/>
          <w:p>
            <w:pPr>
              <w:pStyle w:val="Compact"/>
              <w:jc w:val="left"/>
            </w:pPr>
            <w:r>
              <w:t xml:space="preserve">Gangbuk-gu</w:t>
            </w:r>
          </w:p>
        </w:tc>
        <w:tc>
          <w:tcPr/>
          <w:p>
            <w:pPr>
              <w:pStyle w:val="Compact"/>
              <w:jc w:val="left"/>
            </w:pPr>
            <w:r>
              <w:t xml:space="preserve">13</w:t>
            </w:r>
          </w:p>
        </w:tc>
        <w:tc>
          <w:tcPr/>
          <w:p>
            <w:pPr>
              <w:pStyle w:val="Compact"/>
              <w:jc w:val="left"/>
            </w:pPr>
            <w:r>
              <w:t xml:space="preserve">4</w:t>
            </w:r>
          </w:p>
        </w:tc>
        <w:tc>
          <w:tcPr/>
          <w:p>
            <w:pPr>
              <w:pStyle w:val="Compact"/>
              <w:jc w:val="left"/>
            </w:pPr>
            <w:r>
              <w:t xml:space="preserve">3</w:t>
            </w:r>
          </w:p>
        </w:tc>
        <w:tc>
          <w:tcPr/>
          <w:p>
            <w:pPr>
              <w:pStyle w:val="Compact"/>
              <w:jc w:val="left"/>
            </w:pPr>
            <w:r>
              <w:t xml:space="preserve">13,577</w:t>
            </w:r>
          </w:p>
        </w:tc>
        <w:tc>
          <w:tcPr/>
          <w:p>
            <w:pPr>
              <w:pStyle w:val="Compact"/>
              <w:jc w:val="left"/>
            </w:pPr>
            <w:r>
              <w:t xml:space="preserve">17,776</w:t>
            </w:r>
          </w:p>
        </w:tc>
        <w:tc>
          <w:tcPr/>
          <w:p>
            <w:pPr>
              <w:pStyle w:val="Compact"/>
              <w:jc w:val="left"/>
            </w:pPr>
            <w:r>
              <w:t xml:space="preserve">–</w:t>
            </w:r>
          </w:p>
        </w:tc>
      </w:tr>
      <w:tr>
        <w:tc>
          <w:tcPr/>
          <w:p>
            <w:pPr>
              <w:pStyle w:val="Compact"/>
              <w:jc w:val="left"/>
            </w:pPr>
            <w:r>
              <w:t xml:space="preserve">Gangseo-gu</w:t>
            </w:r>
          </w:p>
        </w:tc>
        <w:tc>
          <w:tcPr/>
          <w:p>
            <w:pPr>
              <w:pStyle w:val="Compact"/>
              <w:jc w:val="left"/>
            </w:pPr>
            <w:r>
              <w:t xml:space="preserve">20</w:t>
            </w:r>
          </w:p>
        </w:tc>
        <w:tc>
          <w:tcPr/>
          <w:p>
            <w:pPr>
              <w:pStyle w:val="Compact"/>
              <w:jc w:val="left"/>
            </w:pPr>
            <w:r>
              <w:t xml:space="preserve">8</w:t>
            </w:r>
          </w:p>
        </w:tc>
        <w:tc>
          <w:tcPr/>
          <w:p>
            <w:pPr>
              <w:pStyle w:val="Compact"/>
              <w:jc w:val="left"/>
            </w:pPr>
            <w:r>
              <w:t xml:space="preserve">8</w:t>
            </w:r>
          </w:p>
        </w:tc>
        <w:tc>
          <w:tcPr/>
          <w:p>
            <w:pPr>
              <w:pStyle w:val="Compact"/>
              <w:jc w:val="left"/>
            </w:pPr>
            <w:r>
              <w:t xml:space="preserve">36,021</w:t>
            </w:r>
          </w:p>
        </w:tc>
        <w:tc>
          <w:tcPr/>
          <w:p>
            <w:pPr>
              <w:pStyle w:val="Compact"/>
              <w:jc w:val="left"/>
            </w:pPr>
            <w:r>
              <w:t xml:space="preserve">36,021</w:t>
            </w:r>
          </w:p>
        </w:tc>
        <w:tc>
          <w:tcPr/>
          <w:p>
            <w:pPr>
              <w:pStyle w:val="Compact"/>
              <w:jc w:val="left"/>
            </w:pPr>
            <w:r>
              <w:t xml:space="preserve">exact</w:t>
            </w:r>
          </w:p>
        </w:tc>
      </w:tr>
      <w:tr>
        <w:tc>
          <w:tcPr/>
          <w:p>
            <w:pPr>
              <w:pStyle w:val="Compact"/>
              <w:jc w:val="left"/>
            </w:pPr>
            <w:r>
              <w:t xml:space="preserve">Gwanak-gu</w:t>
            </w:r>
          </w:p>
        </w:tc>
        <w:tc>
          <w:tcPr/>
          <w:p>
            <w:pPr>
              <w:pStyle w:val="Compact"/>
              <w:jc w:val="left"/>
            </w:pPr>
            <w:r>
              <w:t xml:space="preserve">21</w:t>
            </w:r>
          </w:p>
        </w:tc>
        <w:tc>
          <w:tcPr/>
          <w:p>
            <w:pPr>
              <w:pStyle w:val="Compact"/>
              <w:jc w:val="left"/>
            </w:pPr>
            <w:r>
              <w:t xml:space="preserve">7</w:t>
            </w:r>
          </w:p>
        </w:tc>
        <w:tc>
          <w:tcPr/>
          <w:p>
            <w:pPr>
              <w:pStyle w:val="Compact"/>
              <w:jc w:val="left"/>
            </w:pPr>
            <w:r>
              <w:t xml:space="preserve">7</w:t>
            </w:r>
          </w:p>
        </w:tc>
        <w:tc>
          <w:tcPr/>
          <w:p>
            <w:pPr>
              <w:pStyle w:val="Compact"/>
              <w:jc w:val="left"/>
            </w:pPr>
            <w:r>
              <w:t xml:space="preserve">32,557</w:t>
            </w:r>
          </w:p>
        </w:tc>
        <w:tc>
          <w:tcPr/>
          <w:p>
            <w:pPr>
              <w:pStyle w:val="Compact"/>
              <w:jc w:val="left"/>
            </w:pPr>
            <w:r>
              <w:t xml:space="preserve">32,557</w:t>
            </w:r>
          </w:p>
        </w:tc>
        <w:tc>
          <w:tcPr/>
          <w:p>
            <w:pPr>
              <w:pStyle w:val="Compact"/>
              <w:jc w:val="left"/>
            </w:pPr>
            <w:r>
              <w:t xml:space="preserve">exact</w:t>
            </w:r>
          </w:p>
        </w:tc>
      </w:tr>
      <w:tr>
        <w:tc>
          <w:tcPr/>
          <w:p>
            <w:pPr>
              <w:pStyle w:val="Compact"/>
              <w:jc w:val="left"/>
            </w:pPr>
            <w:r>
              <w:t xml:space="preserve">Gwangjin-gu</w:t>
            </w:r>
          </w:p>
        </w:tc>
        <w:tc>
          <w:tcPr/>
          <w:p>
            <w:pPr>
              <w:pStyle w:val="Compact"/>
              <w:jc w:val="left"/>
            </w:pPr>
            <w:r>
              <w:t xml:space="preserve">15</w:t>
            </w:r>
          </w:p>
        </w:tc>
        <w:tc>
          <w:tcPr/>
          <w:p>
            <w:pPr>
              <w:pStyle w:val="Compact"/>
              <w:jc w:val="left"/>
            </w:pPr>
            <w:r>
              <w:t xml:space="preserve">4</w:t>
            </w:r>
          </w:p>
        </w:tc>
        <w:tc>
          <w:tcPr/>
          <w:p>
            <w:pPr>
              <w:pStyle w:val="Compact"/>
              <w:jc w:val="left"/>
            </w:pPr>
            <w:r>
              <w:t xml:space="preserve">4</w:t>
            </w:r>
          </w:p>
        </w:tc>
        <w:tc>
          <w:tcPr/>
          <w:p>
            <w:pPr>
              <w:pStyle w:val="Compact"/>
              <w:jc w:val="left"/>
            </w:pPr>
            <w:r>
              <w:t xml:space="preserve">19,980</w:t>
            </w:r>
          </w:p>
        </w:tc>
        <w:tc>
          <w:tcPr/>
          <w:p>
            <w:pPr>
              <w:pStyle w:val="Compact"/>
              <w:jc w:val="left"/>
            </w:pPr>
            <w:r>
              <w:t xml:space="preserve">19,980</w:t>
            </w:r>
          </w:p>
        </w:tc>
        <w:tc>
          <w:tcPr/>
          <w:p>
            <w:pPr>
              <w:pStyle w:val="Compact"/>
              <w:jc w:val="left"/>
            </w:pPr>
            <w:r>
              <w:t xml:space="preserve">exact</w:t>
            </w:r>
          </w:p>
        </w:tc>
      </w:tr>
      <w:tr>
        <w:tc>
          <w:tcPr/>
          <w:p>
            <w:pPr>
              <w:pStyle w:val="Compact"/>
              <w:jc w:val="left"/>
            </w:pPr>
            <w:r>
              <w:t xml:space="preserve">Guro-gu</w:t>
            </w:r>
          </w:p>
        </w:tc>
        <w:tc>
          <w:tcPr/>
          <w:p>
            <w:pPr>
              <w:pStyle w:val="Compact"/>
              <w:jc w:val="left"/>
            </w:pPr>
            <w:r>
              <w:t xml:space="preserve">16</w:t>
            </w:r>
          </w:p>
        </w:tc>
        <w:tc>
          <w:tcPr/>
          <w:p>
            <w:pPr>
              <w:pStyle w:val="Compact"/>
              <w:jc w:val="left"/>
            </w:pPr>
            <w:r>
              <w:t xml:space="preserve">6</w:t>
            </w:r>
          </w:p>
        </w:tc>
        <w:tc>
          <w:tcPr/>
          <w:p>
            <w:pPr>
              <w:pStyle w:val="Compact"/>
              <w:jc w:val="left"/>
            </w:pPr>
            <w:r>
              <w:t xml:space="preserve">4</w:t>
            </w:r>
          </w:p>
        </w:tc>
        <w:tc>
          <w:tcPr/>
          <w:p>
            <w:pPr>
              <w:pStyle w:val="Compact"/>
              <w:jc w:val="left"/>
            </w:pPr>
            <w:r>
              <w:t xml:space="preserve">16,256</w:t>
            </w:r>
          </w:p>
        </w:tc>
        <w:tc>
          <w:tcPr/>
          <w:p>
            <w:pPr>
              <w:pStyle w:val="Compact"/>
              <w:jc w:val="left"/>
            </w:pPr>
            <w:r>
              <w:t xml:space="preserve">23,100</w:t>
            </w:r>
          </w:p>
        </w:tc>
        <w:tc>
          <w:tcPr/>
          <w:p>
            <w:pPr>
              <w:pStyle w:val="Compact"/>
              <w:jc w:val="left"/>
            </w:pPr>
            <w:r>
              <w:t xml:space="preserve">–</w:t>
            </w:r>
          </w:p>
        </w:tc>
      </w:tr>
      <w:tr>
        <w:tc>
          <w:tcPr/>
          <w:p>
            <w:pPr>
              <w:pStyle w:val="Compact"/>
              <w:jc w:val="left"/>
            </w:pPr>
            <w:r>
              <w:t xml:space="preserve">Geumcheon-gu</w:t>
            </w:r>
          </w:p>
        </w:tc>
        <w:tc>
          <w:tcPr/>
          <w:p>
            <w:pPr>
              <w:pStyle w:val="Compact"/>
              <w:jc w:val="left"/>
            </w:pPr>
            <w:r>
              <w:t xml:space="preserve">10</w:t>
            </w:r>
          </w:p>
        </w:tc>
        <w:tc>
          <w:tcPr/>
          <w:p>
            <w:pPr>
              <w:pStyle w:val="Compact"/>
              <w:jc w:val="left"/>
            </w:pPr>
            <w:r>
              <w:t xml:space="preserve">4</w:t>
            </w:r>
          </w:p>
        </w:tc>
        <w:tc>
          <w:tcPr/>
          <w:p>
            <w:pPr>
              <w:pStyle w:val="Compact"/>
              <w:jc w:val="left"/>
            </w:pPr>
            <w:r>
              <w:t xml:space="preserve">4</w:t>
            </w:r>
          </w:p>
        </w:tc>
        <w:tc>
          <w:tcPr/>
          <w:p>
            <w:pPr>
              <w:pStyle w:val="Compact"/>
              <w:jc w:val="left"/>
            </w:pPr>
            <w:r>
              <w:t xml:space="preserve">15,188</w:t>
            </w:r>
          </w:p>
        </w:tc>
        <w:tc>
          <w:tcPr/>
          <w:p>
            <w:pPr>
              <w:pStyle w:val="Compact"/>
              <w:jc w:val="left"/>
            </w:pPr>
            <w:r>
              <w:t xml:space="preserve">15,188</w:t>
            </w:r>
          </w:p>
        </w:tc>
        <w:tc>
          <w:tcPr/>
          <w:p>
            <w:pPr>
              <w:pStyle w:val="Compact"/>
              <w:jc w:val="left"/>
            </w:pPr>
            <w:r>
              <w:t xml:space="preserve">exact</w:t>
            </w:r>
          </w:p>
        </w:tc>
      </w:tr>
      <w:tr>
        <w:tc>
          <w:tcPr/>
          <w:p>
            <w:pPr>
              <w:pStyle w:val="Compact"/>
              <w:jc w:val="left"/>
            </w:pPr>
            <w:r>
              <w:t xml:space="preserve">Nowon-gu</w:t>
            </w:r>
          </w:p>
        </w:tc>
        <w:tc>
          <w:tcPr/>
          <w:p>
            <w:pPr>
              <w:pStyle w:val="Compact"/>
              <w:jc w:val="left"/>
            </w:pPr>
            <w:r>
              <w:t xml:space="preserve">19</w:t>
            </w:r>
          </w:p>
        </w:tc>
        <w:tc>
          <w:tcPr/>
          <w:p>
            <w:pPr>
              <w:pStyle w:val="Compact"/>
              <w:jc w:val="left"/>
            </w:pPr>
            <w:r>
              <w:t xml:space="preserve">6</w:t>
            </w:r>
          </w:p>
        </w:tc>
        <w:tc>
          <w:tcPr/>
          <w:p>
            <w:pPr>
              <w:pStyle w:val="Compact"/>
              <w:jc w:val="left"/>
            </w:pPr>
            <w:r>
              <w:t xml:space="preserve">4</w:t>
            </w:r>
          </w:p>
        </w:tc>
        <w:tc>
          <w:tcPr/>
          <w:p>
            <w:pPr>
              <w:pStyle w:val="Compact"/>
              <w:jc w:val="left"/>
            </w:pPr>
            <w:r>
              <w:t xml:space="preserve">20,751</w:t>
            </w:r>
          </w:p>
        </w:tc>
        <w:tc>
          <w:tcPr/>
          <w:p>
            <w:pPr>
              <w:pStyle w:val="Compact"/>
              <w:jc w:val="left"/>
            </w:pPr>
            <w:r>
              <w:t xml:space="preserve">32,117</w:t>
            </w:r>
          </w:p>
        </w:tc>
        <w:tc>
          <w:tcPr/>
          <w:p>
            <w:pPr>
              <w:pStyle w:val="Compact"/>
              <w:jc w:val="left"/>
            </w:pPr>
            <w:r>
              <w:t xml:space="preserve">–</w:t>
            </w:r>
          </w:p>
        </w:tc>
      </w:tr>
      <w:tr>
        <w:tc>
          <w:tcPr/>
          <w:p>
            <w:pPr>
              <w:pStyle w:val="Compact"/>
              <w:jc w:val="left"/>
            </w:pPr>
            <w:r>
              <w:t xml:space="preserve">Dobong-gu</w:t>
            </w:r>
          </w:p>
        </w:tc>
        <w:tc>
          <w:tcPr/>
          <w:p>
            <w:pPr>
              <w:pStyle w:val="Compact"/>
              <w:jc w:val="left"/>
            </w:pPr>
            <w:r>
              <w:t xml:space="preserve">14</w:t>
            </w:r>
          </w:p>
        </w:tc>
        <w:tc>
          <w:tcPr/>
          <w:p>
            <w:pPr>
              <w:pStyle w:val="Compact"/>
              <w:jc w:val="left"/>
            </w:pPr>
            <w:r>
              <w:t xml:space="preserve">5</w:t>
            </w:r>
          </w:p>
        </w:tc>
        <w:tc>
          <w:tcPr/>
          <w:p>
            <w:pPr>
              <w:pStyle w:val="Compact"/>
              <w:jc w:val="left"/>
            </w:pPr>
            <w:r>
              <w:t xml:space="preserve">4</w:t>
            </w:r>
          </w:p>
        </w:tc>
        <w:tc>
          <w:tcPr/>
          <w:p>
            <w:pPr>
              <w:pStyle w:val="Compact"/>
              <w:jc w:val="left"/>
            </w:pPr>
            <w:r>
              <w:t xml:space="preserve">16,008</w:t>
            </w:r>
          </w:p>
        </w:tc>
        <w:tc>
          <w:tcPr/>
          <w:p>
            <w:pPr>
              <w:pStyle w:val="Compact"/>
              <w:jc w:val="left"/>
            </w:pPr>
            <w:r>
              <w:t xml:space="preserve">19,875</w:t>
            </w:r>
          </w:p>
        </w:tc>
        <w:tc>
          <w:tcPr/>
          <w:p>
            <w:pPr>
              <w:pStyle w:val="Compact"/>
              <w:jc w:val="left"/>
            </w:pPr>
            <w:r>
              <w:t xml:space="preserve">–</w:t>
            </w:r>
          </w:p>
        </w:tc>
      </w:tr>
      <w:tr>
        <w:tc>
          <w:tcPr/>
          <w:p>
            <w:pPr>
              <w:pStyle w:val="Compact"/>
              <w:jc w:val="left"/>
            </w:pPr>
            <w:r>
              <w:t xml:space="preserve">Dongdaemun-gu</w:t>
            </w:r>
          </w:p>
        </w:tc>
        <w:tc>
          <w:tcPr/>
          <w:p>
            <w:pPr>
              <w:pStyle w:val="Compact"/>
              <w:jc w:val="left"/>
            </w:pPr>
            <w:r>
              <w:t xml:space="preserve">15</w:t>
            </w:r>
          </w:p>
        </w:tc>
        <w:tc>
          <w:tcPr/>
          <w:p>
            <w:pPr>
              <w:pStyle w:val="Compact"/>
              <w:jc w:val="left"/>
            </w:pPr>
            <w:r>
              <w:t xml:space="preserve">6</w:t>
            </w:r>
          </w:p>
        </w:tc>
        <w:tc>
          <w:tcPr/>
          <w:p>
            <w:pPr>
              <w:pStyle w:val="Compact"/>
              <w:jc w:val="left"/>
            </w:pPr>
            <w:r>
              <w:t xml:space="preserve">6</w:t>
            </w:r>
          </w:p>
        </w:tc>
        <w:tc>
          <w:tcPr/>
          <w:p>
            <w:pPr>
              <w:pStyle w:val="Compact"/>
              <w:jc w:val="left"/>
            </w:pPr>
            <w:r>
              <w:t xml:space="preserve">24,547</w:t>
            </w:r>
          </w:p>
        </w:tc>
        <w:tc>
          <w:tcPr/>
          <w:p>
            <w:pPr>
              <w:pStyle w:val="Compact"/>
              <w:jc w:val="left"/>
            </w:pPr>
            <w:r>
              <w:t xml:space="preserve">24,547</w:t>
            </w:r>
          </w:p>
        </w:tc>
        <w:tc>
          <w:tcPr/>
          <w:p>
            <w:pPr>
              <w:pStyle w:val="Compact"/>
              <w:jc w:val="left"/>
            </w:pPr>
            <w:r>
              <w:t xml:space="preserve">exact</w:t>
            </w:r>
          </w:p>
        </w:tc>
      </w:tr>
      <w:tr>
        <w:tc>
          <w:tcPr/>
          <w:p>
            <w:pPr>
              <w:pStyle w:val="Compact"/>
              <w:jc w:val="left"/>
            </w:pPr>
            <w:r>
              <w:t xml:space="preserve">Dongjak-gu</w:t>
            </w:r>
          </w:p>
        </w:tc>
        <w:tc>
          <w:tcPr/>
          <w:p>
            <w:pPr>
              <w:pStyle w:val="Compact"/>
              <w:jc w:val="left"/>
            </w:pPr>
            <w:r>
              <w:t xml:space="preserve">15</w:t>
            </w:r>
          </w:p>
        </w:tc>
        <w:tc>
          <w:tcPr/>
          <w:p>
            <w:pPr>
              <w:pStyle w:val="Compact"/>
              <w:jc w:val="left"/>
            </w:pPr>
            <w:r>
              <w:t xml:space="preserve">7</w:t>
            </w:r>
          </w:p>
        </w:tc>
        <w:tc>
          <w:tcPr/>
          <w:p>
            <w:pPr>
              <w:pStyle w:val="Compact"/>
              <w:jc w:val="left"/>
            </w:pPr>
            <w:r>
              <w:t xml:space="preserve">5</w:t>
            </w:r>
          </w:p>
        </w:tc>
        <w:tc>
          <w:tcPr/>
          <w:p>
            <w:pPr>
              <w:pStyle w:val="Compact"/>
              <w:jc w:val="left"/>
            </w:pPr>
            <w:r>
              <w:t xml:space="preserve">24,860</w:t>
            </w:r>
          </w:p>
        </w:tc>
        <w:tc>
          <w:tcPr/>
          <w:p>
            <w:pPr>
              <w:pStyle w:val="Compact"/>
              <w:jc w:val="left"/>
            </w:pPr>
            <w:r>
              <w:t xml:space="preserve">31,822</w:t>
            </w:r>
          </w:p>
        </w:tc>
        <w:tc>
          <w:tcPr/>
          <w:p>
            <w:pPr>
              <w:pStyle w:val="Compact"/>
              <w:jc w:val="left"/>
            </w:pPr>
            <w:r>
              <w:t xml:space="preserve">–</w:t>
            </w:r>
          </w:p>
        </w:tc>
      </w:tr>
      <w:tr>
        <w:tc>
          <w:tcPr/>
          <w:p>
            <w:pPr>
              <w:pStyle w:val="Compact"/>
              <w:jc w:val="left"/>
            </w:pPr>
            <w:r>
              <w:t xml:space="preserve">Mapo-gu</w:t>
            </w:r>
          </w:p>
        </w:tc>
        <w:tc>
          <w:tcPr/>
          <w:p>
            <w:pPr>
              <w:pStyle w:val="Compact"/>
              <w:jc w:val="left"/>
            </w:pPr>
            <w:r>
              <w:t xml:space="preserve">16</w:t>
            </w:r>
          </w:p>
        </w:tc>
        <w:tc>
          <w:tcPr/>
          <w:p>
            <w:pPr>
              <w:pStyle w:val="Compact"/>
              <w:jc w:val="left"/>
            </w:pPr>
            <w:r>
              <w:t xml:space="preserve">8</w:t>
            </w:r>
          </w:p>
        </w:tc>
        <w:tc>
          <w:tcPr/>
          <w:p>
            <w:pPr>
              <w:pStyle w:val="Compact"/>
              <w:jc w:val="left"/>
            </w:pPr>
            <w:r>
              <w:t xml:space="preserve">5</w:t>
            </w:r>
          </w:p>
        </w:tc>
        <w:tc>
          <w:tcPr/>
          <w:p>
            <w:pPr>
              <w:pStyle w:val="Compact"/>
              <w:jc w:val="left"/>
            </w:pPr>
            <w:r>
              <w:t xml:space="preserve">18,519</w:t>
            </w:r>
          </w:p>
        </w:tc>
        <w:tc>
          <w:tcPr/>
          <w:p>
            <w:pPr>
              <w:pStyle w:val="Compact"/>
              <w:jc w:val="left"/>
            </w:pPr>
            <w:r>
              <w:t xml:space="preserve">28,812</w:t>
            </w:r>
          </w:p>
        </w:tc>
        <w:tc>
          <w:tcPr/>
          <w:p>
            <w:pPr>
              <w:pStyle w:val="Compact"/>
              <w:jc w:val="left"/>
            </w:pPr>
            <w:r>
              <w:t xml:space="preserve">–</w:t>
            </w:r>
          </w:p>
        </w:tc>
      </w:tr>
      <w:tr>
        <w:tc>
          <w:tcPr/>
          <w:p>
            <w:pPr>
              <w:pStyle w:val="Compact"/>
              <w:jc w:val="left"/>
            </w:pPr>
            <w:r>
              <w:t xml:space="preserve">Seodaemun-gu</w:t>
            </w:r>
          </w:p>
        </w:tc>
        <w:tc>
          <w:tcPr/>
          <w:p>
            <w:pPr>
              <w:pStyle w:val="Compact"/>
              <w:jc w:val="left"/>
            </w:pPr>
            <w:r>
              <w:t xml:space="preserve">14</w:t>
            </w:r>
          </w:p>
        </w:tc>
        <w:tc>
          <w:tcPr/>
          <w:p>
            <w:pPr>
              <w:pStyle w:val="Compact"/>
              <w:jc w:val="left"/>
            </w:pPr>
            <w:r>
              <w:t xml:space="preserve">5</w:t>
            </w:r>
          </w:p>
        </w:tc>
        <w:tc>
          <w:tcPr/>
          <w:p>
            <w:pPr>
              <w:pStyle w:val="Compact"/>
              <w:jc w:val="left"/>
            </w:pPr>
            <w:r>
              <w:t xml:space="preserve">4</w:t>
            </w:r>
          </w:p>
        </w:tc>
        <w:tc>
          <w:tcPr/>
          <w:p>
            <w:pPr>
              <w:pStyle w:val="Compact"/>
              <w:jc w:val="left"/>
            </w:pPr>
            <w:r>
              <w:t xml:space="preserve">17,119</w:t>
            </w:r>
          </w:p>
        </w:tc>
        <w:tc>
          <w:tcPr/>
          <w:p>
            <w:pPr>
              <w:pStyle w:val="Compact"/>
              <w:jc w:val="left"/>
            </w:pPr>
            <w:r>
              <w:t xml:space="preserve">23,020</w:t>
            </w:r>
          </w:p>
        </w:tc>
        <w:tc>
          <w:tcPr/>
          <w:p>
            <w:pPr>
              <w:pStyle w:val="Compact"/>
              <w:jc w:val="left"/>
            </w:pPr>
            <w:r>
              <w:t xml:space="preserve">–</w:t>
            </w:r>
          </w:p>
        </w:tc>
      </w:tr>
      <w:tr>
        <w:tc>
          <w:tcPr/>
          <w:p>
            <w:pPr>
              <w:pStyle w:val="Compact"/>
              <w:jc w:val="left"/>
            </w:pPr>
            <w:r>
              <w:t xml:space="preserve">Seocho-gu</w:t>
            </w:r>
          </w:p>
        </w:tc>
        <w:tc>
          <w:tcPr/>
          <w:p>
            <w:pPr>
              <w:pStyle w:val="Compact"/>
              <w:jc w:val="left"/>
            </w:pPr>
            <w:r>
              <w:t xml:space="preserve">18</w:t>
            </w:r>
          </w:p>
        </w:tc>
        <w:tc>
          <w:tcPr/>
          <w:p>
            <w:pPr>
              <w:pStyle w:val="Compact"/>
              <w:jc w:val="left"/>
            </w:pPr>
            <w:r>
              <w:t xml:space="preserve">5</w:t>
            </w:r>
          </w:p>
        </w:tc>
        <w:tc>
          <w:tcPr/>
          <w:p>
            <w:pPr>
              <w:pStyle w:val="Compact"/>
              <w:jc w:val="left"/>
            </w:pPr>
            <w:r>
              <w:t xml:space="preserve">5</w:t>
            </w:r>
          </w:p>
        </w:tc>
        <w:tc>
          <w:tcPr/>
          <w:p>
            <w:pPr>
              <w:pStyle w:val="Compact"/>
              <w:jc w:val="left"/>
            </w:pPr>
            <w:r>
              <w:t xml:space="preserve">23,753</w:t>
            </w:r>
          </w:p>
        </w:tc>
        <w:tc>
          <w:tcPr/>
          <w:p>
            <w:pPr>
              <w:pStyle w:val="Compact"/>
              <w:jc w:val="left"/>
            </w:pPr>
            <w:r>
              <w:t xml:space="preserve">23,753</w:t>
            </w:r>
          </w:p>
        </w:tc>
        <w:tc>
          <w:tcPr/>
          <w:p>
            <w:pPr>
              <w:pStyle w:val="Compact"/>
              <w:jc w:val="left"/>
            </w:pPr>
            <w:r>
              <w:t xml:space="preserve">exact</w:t>
            </w:r>
          </w:p>
        </w:tc>
      </w:tr>
      <w:tr>
        <w:tc>
          <w:tcPr/>
          <w:p>
            <w:pPr>
              <w:pStyle w:val="Compact"/>
              <w:jc w:val="left"/>
            </w:pPr>
            <w:r>
              <w:t xml:space="preserve">Seongdong-gu</w:t>
            </w:r>
          </w:p>
        </w:tc>
        <w:tc>
          <w:tcPr/>
          <w:p>
            <w:pPr>
              <w:pStyle w:val="Compact"/>
              <w:jc w:val="left"/>
            </w:pPr>
            <w:r>
              <w:t xml:space="preserve">17</w:t>
            </w:r>
          </w:p>
        </w:tc>
        <w:tc>
          <w:tcPr/>
          <w:p>
            <w:pPr>
              <w:pStyle w:val="Compact"/>
              <w:jc w:val="left"/>
            </w:pPr>
            <w:r>
              <w:t xml:space="preserve">4</w:t>
            </w:r>
          </w:p>
        </w:tc>
        <w:tc>
          <w:tcPr/>
          <w:p>
            <w:pPr>
              <w:pStyle w:val="Compact"/>
              <w:jc w:val="left"/>
            </w:pPr>
            <w:r>
              <w:t xml:space="preserve">3</w:t>
            </w:r>
          </w:p>
        </w:tc>
        <w:tc>
          <w:tcPr/>
          <w:p>
            <w:pPr>
              <w:pStyle w:val="Compact"/>
              <w:jc w:val="left"/>
            </w:pPr>
            <w:r>
              <w:t xml:space="preserve">13,466</w:t>
            </w:r>
          </w:p>
        </w:tc>
        <w:tc>
          <w:tcPr/>
          <w:p>
            <w:pPr>
              <w:pStyle w:val="Compact"/>
              <w:jc w:val="left"/>
            </w:pPr>
            <w:r>
              <w:t xml:space="preserve">17,606</w:t>
            </w:r>
          </w:p>
        </w:tc>
        <w:tc>
          <w:tcPr/>
          <w:p>
            <w:pPr>
              <w:pStyle w:val="Compact"/>
              <w:jc w:val="left"/>
            </w:pPr>
            <w:r>
              <w:t xml:space="preserve">–</w:t>
            </w:r>
          </w:p>
        </w:tc>
      </w:tr>
      <w:tr>
        <w:tc>
          <w:tcPr/>
          <w:p>
            <w:pPr>
              <w:pStyle w:val="Compact"/>
              <w:jc w:val="left"/>
            </w:pPr>
            <w:r>
              <w:t xml:space="preserve">Seongbuk-gu</w:t>
            </w:r>
          </w:p>
        </w:tc>
        <w:tc>
          <w:tcPr/>
          <w:p>
            <w:pPr>
              <w:pStyle w:val="Compact"/>
              <w:jc w:val="left"/>
            </w:pPr>
            <w:r>
              <w:t xml:space="preserve">20</w:t>
            </w:r>
          </w:p>
        </w:tc>
        <w:tc>
          <w:tcPr/>
          <w:p>
            <w:pPr>
              <w:pStyle w:val="Compact"/>
              <w:jc w:val="left"/>
            </w:pPr>
            <w:r>
              <w:t xml:space="preserve">7</w:t>
            </w:r>
          </w:p>
        </w:tc>
        <w:tc>
          <w:tcPr/>
          <w:p>
            <w:pPr>
              <w:pStyle w:val="Compact"/>
              <w:jc w:val="left"/>
            </w:pPr>
            <w:r>
              <w:t xml:space="preserve">3</w:t>
            </w:r>
          </w:p>
        </w:tc>
        <w:tc>
          <w:tcPr/>
          <w:p>
            <w:pPr>
              <w:pStyle w:val="Compact"/>
              <w:jc w:val="left"/>
            </w:pPr>
            <w:r>
              <w:t xml:space="preserve">15,460</w:t>
            </w:r>
          </w:p>
        </w:tc>
        <w:tc>
          <w:tcPr/>
          <w:p>
            <w:pPr>
              <w:pStyle w:val="Compact"/>
              <w:jc w:val="left"/>
            </w:pPr>
            <w:r>
              <w:t xml:space="preserve">30,800</w:t>
            </w:r>
          </w:p>
        </w:tc>
        <w:tc>
          <w:tcPr/>
          <w:p>
            <w:pPr>
              <w:pStyle w:val="Compact"/>
              <w:jc w:val="left"/>
            </w:pPr>
            <w:r>
              <w:t xml:space="preserve">–</w:t>
            </w:r>
          </w:p>
        </w:tc>
      </w:tr>
      <w:tr>
        <w:tc>
          <w:tcPr/>
          <w:p>
            <w:pPr>
              <w:pStyle w:val="Compact"/>
              <w:jc w:val="left"/>
            </w:pPr>
            <w:r>
              <w:t xml:space="preserve">Songpa-gu</w:t>
            </w:r>
          </w:p>
        </w:tc>
        <w:tc>
          <w:tcPr/>
          <w:p>
            <w:pPr>
              <w:pStyle w:val="Compact"/>
              <w:jc w:val="left"/>
            </w:pPr>
            <w:r>
              <w:t xml:space="preserve">27</w:t>
            </w:r>
          </w:p>
        </w:tc>
        <w:tc>
          <w:tcPr/>
          <w:p>
            <w:pPr>
              <w:pStyle w:val="Compact"/>
              <w:jc w:val="left"/>
            </w:pPr>
            <w:r>
              <w:t xml:space="preserve">10</w:t>
            </w:r>
          </w:p>
        </w:tc>
        <w:tc>
          <w:tcPr/>
          <w:p>
            <w:pPr>
              <w:pStyle w:val="Compact"/>
              <w:jc w:val="left"/>
            </w:pPr>
            <w:r>
              <w:t xml:space="preserve">6</w:t>
            </w:r>
          </w:p>
        </w:tc>
        <w:tc>
          <w:tcPr/>
          <w:p>
            <w:pPr>
              <w:pStyle w:val="Compact"/>
              <w:jc w:val="left"/>
            </w:pPr>
            <w:r>
              <w:t xml:space="preserve">25,683</w:t>
            </w:r>
          </w:p>
        </w:tc>
        <w:tc>
          <w:tcPr/>
          <w:p>
            <w:pPr>
              <w:pStyle w:val="Compact"/>
              <w:jc w:val="left"/>
            </w:pPr>
            <w:r>
              <w:t xml:space="preserve">41,101</w:t>
            </w:r>
          </w:p>
        </w:tc>
        <w:tc>
          <w:tcPr/>
          <w:p>
            <w:pPr>
              <w:pStyle w:val="Compact"/>
              <w:jc w:val="left"/>
            </w:pPr>
            <w:r>
              <w:t xml:space="preserve">–</w:t>
            </w:r>
          </w:p>
        </w:tc>
      </w:tr>
      <w:tr>
        <w:tc>
          <w:tcPr/>
          <w:p>
            <w:pPr>
              <w:pStyle w:val="Compact"/>
              <w:jc w:val="left"/>
            </w:pPr>
            <w:r>
              <w:t xml:space="preserve">Yangcheon-gu</w:t>
            </w:r>
          </w:p>
        </w:tc>
        <w:tc>
          <w:tcPr/>
          <w:p>
            <w:pPr>
              <w:pStyle w:val="Compact"/>
              <w:jc w:val="left"/>
            </w:pPr>
            <w:r>
              <w:t xml:space="preserve">18</w:t>
            </w:r>
          </w:p>
        </w:tc>
        <w:tc>
          <w:tcPr/>
          <w:p>
            <w:pPr>
              <w:pStyle w:val="Compact"/>
              <w:jc w:val="left"/>
            </w:pPr>
            <w:r>
              <w:t xml:space="preserve">8</w:t>
            </w:r>
          </w:p>
        </w:tc>
        <w:tc>
          <w:tcPr/>
          <w:p>
            <w:pPr>
              <w:pStyle w:val="Compact"/>
              <w:jc w:val="left"/>
            </w:pPr>
            <w:r>
              <w:t xml:space="preserve">4</w:t>
            </w:r>
          </w:p>
        </w:tc>
        <w:tc>
          <w:tcPr/>
          <w:p>
            <w:pPr>
              <w:pStyle w:val="Compact"/>
              <w:jc w:val="left"/>
            </w:pPr>
            <w:r>
              <w:t xml:space="preserve">11,429</w:t>
            </w:r>
          </w:p>
        </w:tc>
        <w:tc>
          <w:tcPr/>
          <w:p>
            <w:pPr>
              <w:pStyle w:val="Compact"/>
              <w:jc w:val="left"/>
            </w:pPr>
            <w:r>
              <w:t xml:space="preserve">28,888</w:t>
            </w:r>
          </w:p>
        </w:tc>
        <w:tc>
          <w:tcPr/>
          <w:p>
            <w:pPr>
              <w:pStyle w:val="Compact"/>
              <w:jc w:val="left"/>
            </w:pPr>
            <w:r>
              <w:t xml:space="preserve">–</w:t>
            </w:r>
          </w:p>
        </w:tc>
      </w:tr>
      <w:tr>
        <w:tc>
          <w:tcPr/>
          <w:p>
            <w:pPr>
              <w:pStyle w:val="Compact"/>
              <w:jc w:val="left"/>
            </w:pPr>
            <w:r>
              <w:t xml:space="preserve">Yeongdeungpo-gu</w:t>
            </w:r>
          </w:p>
        </w:tc>
        <w:tc>
          <w:tcPr/>
          <w:p>
            <w:pPr>
              <w:pStyle w:val="Compact"/>
              <w:jc w:val="left"/>
            </w:pPr>
            <w:r>
              <w:t xml:space="preserve">18</w:t>
            </w:r>
          </w:p>
        </w:tc>
        <w:tc>
          <w:tcPr/>
          <w:p>
            <w:pPr>
              <w:pStyle w:val="Compact"/>
              <w:jc w:val="left"/>
            </w:pPr>
            <w:r>
              <w:t xml:space="preserve">7</w:t>
            </w:r>
          </w:p>
        </w:tc>
        <w:tc>
          <w:tcPr/>
          <w:p>
            <w:pPr>
              <w:pStyle w:val="Compact"/>
              <w:jc w:val="left"/>
            </w:pPr>
            <w:r>
              <w:t xml:space="preserve">3</w:t>
            </w:r>
          </w:p>
        </w:tc>
        <w:tc>
          <w:tcPr/>
          <w:p>
            <w:pPr>
              <w:pStyle w:val="Compact"/>
              <w:jc w:val="left"/>
            </w:pPr>
            <w:r>
              <w:t xml:space="preserve">12,670</w:t>
            </w:r>
          </w:p>
        </w:tc>
        <w:tc>
          <w:tcPr/>
          <w:p>
            <w:pPr>
              <w:pStyle w:val="Compact"/>
              <w:jc w:val="left"/>
            </w:pPr>
            <w:r>
              <w:t xml:space="preserve">29,215</w:t>
            </w:r>
          </w:p>
        </w:tc>
        <w:tc>
          <w:tcPr/>
          <w:p>
            <w:pPr>
              <w:pStyle w:val="Compact"/>
              <w:jc w:val="left"/>
            </w:pPr>
            <w:r>
              <w:t xml:space="preserve">–</w:t>
            </w:r>
          </w:p>
        </w:tc>
      </w:tr>
      <w:tr>
        <w:tc>
          <w:tcPr/>
          <w:p>
            <w:pPr>
              <w:pStyle w:val="Compact"/>
              <w:jc w:val="left"/>
            </w:pPr>
            <w:r>
              <w:t xml:space="preserve">Yongsan-gu</w:t>
            </w:r>
          </w:p>
        </w:tc>
        <w:tc>
          <w:tcPr/>
          <w:p>
            <w:pPr>
              <w:pStyle w:val="Compact"/>
              <w:jc w:val="left"/>
            </w:pPr>
            <w:r>
              <w:t xml:space="preserve">16</w:t>
            </w:r>
          </w:p>
        </w:tc>
        <w:tc>
          <w:tcPr/>
          <w:p>
            <w:pPr>
              <w:pStyle w:val="Compact"/>
              <w:jc w:val="left"/>
            </w:pPr>
            <w:r>
              <w:t xml:space="preserve">5</w:t>
            </w:r>
          </w:p>
        </w:tc>
        <w:tc>
          <w:tcPr/>
          <w:p>
            <w:pPr>
              <w:pStyle w:val="Compact"/>
              <w:jc w:val="left"/>
            </w:pPr>
            <w:r>
              <w:t xml:space="preserve">3</w:t>
            </w:r>
          </w:p>
        </w:tc>
        <w:tc>
          <w:tcPr/>
          <w:p>
            <w:pPr>
              <w:pStyle w:val="Compact"/>
              <w:jc w:val="left"/>
            </w:pPr>
            <w:r>
              <w:t xml:space="preserve">8,913</w:t>
            </w:r>
          </w:p>
        </w:tc>
        <w:tc>
          <w:tcPr/>
          <w:p>
            <w:pPr>
              <w:pStyle w:val="Compact"/>
              <w:jc w:val="left"/>
            </w:pPr>
            <w:r>
              <w:t xml:space="preserve">14,431</w:t>
            </w:r>
          </w:p>
        </w:tc>
        <w:tc>
          <w:tcPr/>
          <w:p>
            <w:pPr>
              <w:pStyle w:val="Compact"/>
              <w:jc w:val="left"/>
            </w:pPr>
            <w:r>
              <w:t xml:space="preserve">–</w:t>
            </w:r>
          </w:p>
        </w:tc>
      </w:tr>
      <w:tr>
        <w:tc>
          <w:tcPr/>
          <w:p>
            <w:pPr>
              <w:pStyle w:val="Compact"/>
              <w:jc w:val="left"/>
            </w:pPr>
            <w:r>
              <w:t xml:space="preserve">Eunpyeong-gu</w:t>
            </w:r>
          </w:p>
        </w:tc>
        <w:tc>
          <w:tcPr/>
          <w:p>
            <w:pPr>
              <w:pStyle w:val="Compact"/>
              <w:jc w:val="left"/>
            </w:pPr>
            <w:r>
              <w:t xml:space="preserve">16</w:t>
            </w:r>
          </w:p>
        </w:tc>
        <w:tc>
          <w:tcPr/>
          <w:p>
            <w:pPr>
              <w:pStyle w:val="Compact"/>
              <w:jc w:val="left"/>
            </w:pPr>
            <w:r>
              <w:t xml:space="preserve">8</w:t>
            </w:r>
          </w:p>
        </w:tc>
        <w:tc>
          <w:tcPr/>
          <w:p>
            <w:pPr>
              <w:pStyle w:val="Compact"/>
              <w:jc w:val="left"/>
            </w:pPr>
            <w:r>
              <w:t xml:space="preserve">5</w:t>
            </w:r>
          </w:p>
        </w:tc>
        <w:tc>
          <w:tcPr/>
          <w:p>
            <w:pPr>
              <w:pStyle w:val="Compact"/>
              <w:jc w:val="left"/>
            </w:pPr>
            <w:r>
              <w:t xml:space="preserve">21,224</w:t>
            </w:r>
          </w:p>
        </w:tc>
        <w:tc>
          <w:tcPr/>
          <w:p>
            <w:pPr>
              <w:pStyle w:val="Compact"/>
              <w:jc w:val="left"/>
            </w:pPr>
            <w:r>
              <w:t xml:space="preserve">33,789</w:t>
            </w:r>
          </w:p>
        </w:tc>
        <w:tc>
          <w:tcPr/>
          <w:p>
            <w:pPr>
              <w:pStyle w:val="Compact"/>
              <w:jc w:val="left"/>
            </w:pPr>
            <w:r>
              <w:t xml:space="preserve">–</w:t>
            </w:r>
          </w:p>
        </w:tc>
      </w:tr>
      <w:tr>
        <w:tc>
          <w:tcPr/>
          <w:p>
            <w:pPr>
              <w:pStyle w:val="Compact"/>
              <w:jc w:val="left"/>
            </w:pPr>
            <w:r>
              <w:t xml:space="preserve">Jongno-gu</w:t>
            </w:r>
          </w:p>
        </w:tc>
        <w:tc>
          <w:tcPr/>
          <w:p>
            <w:pPr>
              <w:pStyle w:val="Compact"/>
              <w:jc w:val="left"/>
            </w:pPr>
            <w:r>
              <w:t xml:space="preserve">17</w:t>
            </w:r>
          </w:p>
        </w:tc>
        <w:tc>
          <w:tcPr/>
          <w:p>
            <w:pPr>
              <w:pStyle w:val="Compact"/>
              <w:jc w:val="left"/>
            </w:pPr>
            <w:r>
              <w:t xml:space="preserve">4</w:t>
            </w:r>
          </w:p>
        </w:tc>
        <w:tc>
          <w:tcPr/>
          <w:p>
            <w:pPr>
              <w:pStyle w:val="Compact"/>
              <w:jc w:val="left"/>
            </w:pPr>
            <w:r>
              <w:t xml:space="preserve">2</w:t>
            </w:r>
          </w:p>
        </w:tc>
        <w:tc>
          <w:tcPr/>
          <w:p>
            <w:pPr>
              <w:pStyle w:val="Compact"/>
              <w:jc w:val="left"/>
            </w:pPr>
            <w:r>
              <w:t xml:space="preserve">4,098</w:t>
            </w:r>
          </w:p>
        </w:tc>
        <w:tc>
          <w:tcPr/>
          <w:p>
            <w:pPr>
              <w:pStyle w:val="Compact"/>
              <w:jc w:val="left"/>
            </w:pPr>
            <w:r>
              <w:t xml:space="preserve">8,858</w:t>
            </w:r>
          </w:p>
        </w:tc>
        <w:tc>
          <w:tcPr/>
          <w:p>
            <w:pPr>
              <w:pStyle w:val="Compact"/>
              <w:jc w:val="left"/>
            </w:pPr>
            <w:r>
              <w:t xml:space="preserve">–</w:t>
            </w:r>
          </w:p>
        </w:tc>
      </w:tr>
      <w:tr>
        <w:tc>
          <w:tcPr/>
          <w:p>
            <w:pPr>
              <w:pStyle w:val="Compact"/>
              <w:jc w:val="left"/>
            </w:pPr>
            <w:r>
              <w:t xml:space="preserve">Jung-gu</w:t>
            </w:r>
          </w:p>
        </w:tc>
        <w:tc>
          <w:tcPr/>
          <w:p>
            <w:pPr>
              <w:pStyle w:val="Compact"/>
              <w:jc w:val="left"/>
            </w:pPr>
            <w:r>
              <w:t xml:space="preserve">15</w:t>
            </w:r>
          </w:p>
        </w:tc>
        <w:tc>
          <w:tcPr/>
          <w:p>
            <w:pPr>
              <w:pStyle w:val="Compact"/>
              <w:jc w:val="left"/>
            </w:pPr>
            <w:r>
              <w:t xml:space="preserve">4</w:t>
            </w:r>
          </w:p>
        </w:tc>
        <w:tc>
          <w:tcPr/>
          <w:p>
            <w:pPr>
              <w:pStyle w:val="Compact"/>
              <w:jc w:val="left"/>
            </w:pPr>
            <w:r>
              <w:t xml:space="preserve">3</w:t>
            </w:r>
          </w:p>
        </w:tc>
        <w:tc>
          <w:tcPr/>
          <w:p>
            <w:pPr>
              <w:pStyle w:val="Compact"/>
              <w:jc w:val="left"/>
            </w:pPr>
            <w:r>
              <w:t xml:space="preserve">6,290</w:t>
            </w:r>
          </w:p>
        </w:tc>
        <w:tc>
          <w:tcPr/>
          <w:p>
            <w:pPr>
              <w:pStyle w:val="Compact"/>
              <w:jc w:val="left"/>
            </w:pPr>
            <w:r>
              <w:t xml:space="preserve">9,197</w:t>
            </w:r>
          </w:p>
        </w:tc>
        <w:tc>
          <w:tcPr/>
          <w:p>
            <w:pPr>
              <w:pStyle w:val="Compact"/>
              <w:jc w:val="left"/>
            </w:pPr>
            <w:r>
              <w:t xml:space="preserve">–</w:t>
            </w:r>
          </w:p>
        </w:tc>
      </w:tr>
      <w:tr>
        <w:tc>
          <w:tcPr/>
          <w:p>
            <w:pPr>
              <w:pStyle w:val="Compact"/>
              <w:jc w:val="left"/>
            </w:pPr>
            <w:r>
              <w:t xml:space="preserve">Jungnang-gu</w:t>
            </w:r>
          </w:p>
        </w:tc>
        <w:tc>
          <w:tcPr/>
          <w:p>
            <w:pPr>
              <w:pStyle w:val="Compact"/>
              <w:jc w:val="left"/>
            </w:pPr>
            <w:r>
              <w:t xml:space="preserve">16</w:t>
            </w:r>
          </w:p>
        </w:tc>
        <w:tc>
          <w:tcPr/>
          <w:p>
            <w:pPr>
              <w:pStyle w:val="Compact"/>
              <w:jc w:val="left"/>
            </w:pPr>
            <w:r>
              <w:t xml:space="preserve">7</w:t>
            </w:r>
          </w:p>
        </w:tc>
        <w:tc>
          <w:tcPr/>
          <w:p>
            <w:pPr>
              <w:pStyle w:val="Compact"/>
              <w:jc w:val="left"/>
            </w:pPr>
            <w:r>
              <w:t xml:space="preserve">5</w:t>
            </w:r>
          </w:p>
        </w:tc>
        <w:tc>
          <w:tcPr/>
          <w:p>
            <w:pPr>
              <w:pStyle w:val="Compact"/>
              <w:jc w:val="left"/>
            </w:pPr>
            <w:r>
              <w:t xml:space="preserve">20,046</w:t>
            </w:r>
          </w:p>
        </w:tc>
        <w:tc>
          <w:tcPr/>
          <w:p>
            <w:pPr>
              <w:pStyle w:val="Compact"/>
              <w:jc w:val="left"/>
            </w:pPr>
            <w:r>
              <w:t xml:space="preserve">25,358</w:t>
            </w:r>
          </w:p>
        </w:tc>
        <w:tc>
          <w:tcPr/>
          <w:p>
            <w:pPr>
              <w:pStyle w:val="Compact"/>
              <w:jc w:val="left"/>
            </w:pPr>
            <w:r>
              <w:t xml:space="preserve">–</w:t>
            </w:r>
          </w:p>
        </w:tc>
      </w:tr>
    </w:tbl>
    <w:p>
      <w:pPr>
        <w:pStyle w:val="BodyText"/>
      </w:pPr>
      <w:r>
        <w:rPr>
          <w:iCs/>
          <w:i/>
        </w:rPr>
        <w:t xml:space="preserve">Notes.</w:t>
      </w:r>
      <w:r>
        <w:t xml:space="preserve"> </w:t>
      </w:r>
      <w:r>
        <w:t xml:space="preserve">Source: NEC Election Statistics System, constituency-and-dong table and constituency-level council returns. In every gu where all constituencies were contested, the council counts sum exactly to the mayoral gu count. In-zone early voters per station: council and mayoral counts are equal at 320 of 320 stations of contested constituencies.</w:t>
      </w:r>
    </w:p>
    <w:p>
      <w:pPr>
        <w:pStyle w:val="BodyText"/>
      </w:pPr>
      <w:r>
        <w:rPr>
          <w:bCs/>
          <w:b/>
        </w:rPr>
        <w:t xml:space="preserve">B.3 Prices.</w:t>
      </w:r>
      <w:r>
        <w:t xml:space="preserve"> </w:t>
      </w:r>
      <w:r>
        <w:t xml:space="preserve">Apartment transactions in the 12 months before each election (Ministry of Land, Infrastructure and Transport 2026) are geocoded from lot number to administrative dong through the road-name address service (91% to over 99% matched exactly; the rest by same-lot or nearest-lot majority within the legal dong, or dropped) and mapped to the dong names in force at each election (Yongdu-dong and Sinseol-dong to Yongsin-dong; Gaepo 3-dong to Irwon 2-dong before 2023; the five Sindang dongs to their pre-2014 names in 2012; Sangil 1- and 2-dong to Sangil-dong and Hang-dong to Oryu 2-dong in 2017). The regressor is the log median price per square meter. In 2017–2026 the median dong has 70–200 transactions; dongs with fewer than 30 number 99, 38, 96, 109, 62 and 43 in 2012, 2017, 2022, 2024, 2025 and 2026.</w:t>
      </w:r>
    </w:p>
    <w:p>
      <w:pPr>
        <w:pStyle w:val="BodyText"/>
      </w:pPr>
      <w:r>
        <w:rPr>
          <w:bCs/>
          <w:b/>
        </w:rPr>
        <w:t xml:space="preserve">B.4 Mobility.</w:t>
      </w:r>
      <w:r>
        <w:t xml:space="preserve"> </w:t>
      </w:r>
      <w:r>
        <w:t xml:space="preserve">Seoul Living Mobility (Seoul Metropolitan Government and KT 2026) reports trips by origin and destination dong, day and hour, with a stay of at least 27 minutes; counts of three or fewer are suppressed. We keep home-origin trips from Seoul arriving 06:00–17:59 on the two weekdays of early voting (Friday and Saturday; Thursday and Friday in 2025), summed over the month’s days with those weekdays; a calibration from each day alone gives nearly the same bounds (replication files, calibrated_dow). For zone</w:t>
      </w:r>
      <w:r>
        <w:t xml:space="preserve"> </w:t>
      </w:r>
      <m:oMath>
        <m:r>
          <m:t>u</m:t>
        </m:r>
      </m:oMath>
      <w:r>
        <w:t xml:space="preserve">,</w:t>
      </w:r>
      <w:r>
        <w:t xml:space="preserve"> </w:t>
      </w:r>
      <m:oMath>
        <m:sSub>
          <m:e>
            <m:r>
              <m:t>W</m:t>
            </m:r>
          </m:e>
          <m:sub>
            <m:r>
              <m:t>u</m:t>
            </m:r>
          </m:sub>
        </m:sSub>
      </m:oMath>
      <w:r>
        <w:t xml:space="preserve"> </w:t>
      </w:r>
      <w:r>
        <w:t xml:space="preserve">counts trips to another dong of</w:t>
      </w:r>
      <w:r>
        <w:t xml:space="preserve"> </w:t>
      </w:r>
      <m:oMath>
        <m:r>
          <m:t>u</m:t>
        </m:r>
      </m:oMath>
      <w:r>
        <w:t xml:space="preserve"> </w:t>
      </w:r>
      <w:r>
        <w:t xml:space="preserve">and</w:t>
      </w:r>
      <w:r>
        <w:t xml:space="preserve"> </w:t>
      </w:r>
      <m:oMath>
        <m:sSub>
          <m:e>
            <m:r>
              <m:t>X</m:t>
            </m:r>
          </m:e>
          <m:sub>
            <m:r>
              <m:t>u</m:t>
            </m:r>
          </m:sub>
        </m:sSub>
      </m:oMath>
      <w:r>
        <w:t xml:space="preserve"> </w:t>
      </w:r>
      <w:r>
        <w:t xml:space="preserve">trips leaving</w:t>
      </w:r>
      <w:r>
        <w:t xml:space="preserve"> </w:t>
      </w:r>
      <m:oMath>
        <m:r>
          <m:t>u</m:t>
        </m:r>
      </m:oMath>
      <w:r>
        <w:t xml:space="preserve">;</w:t>
      </w:r>
      <w:r>
        <w:t xml:space="preserve"> </w:t>
      </w:r>
      <m:oMath>
        <m:sSub>
          <m:e>
            <m:r>
              <m:t>R</m:t>
            </m:r>
          </m:e>
          <m:sub>
            <m:r>
              <m:t>u</m:t>
            </m:r>
          </m:sub>
        </m:sSub>
        <m:r>
          <m:rPr>
            <m:sty m:val="p"/>
          </m:rPr>
          <m:t>=</m:t>
        </m:r>
        <m:sSub>
          <m:e>
            <m:r>
              <m:t>W</m:t>
            </m:r>
          </m:e>
          <m:sub>
            <m:r>
              <m:t>u</m:t>
            </m:r>
          </m:sub>
        </m:sSub>
        <m:r>
          <m:rPr>
            <m:sty m:val="p"/>
          </m:rPr>
          <m:t>/</m:t>
        </m:r>
        <m:sSub>
          <m:e>
            <m:r>
              <m:t>X</m:t>
            </m:r>
          </m:e>
          <m:sub>
            <m:r>
              <m:t>u</m:t>
            </m:r>
          </m:sub>
        </m:sSub>
      </m:oMath>
      <w:r>
        <w:t xml:space="preserve"> </w:t>
      </w:r>
      <w:r>
        <w:t xml:space="preserve">and</w:t>
      </w:r>
      <w:r>
        <w:t xml:space="preserve"> </w:t>
      </w:r>
      <m:oMath>
        <m:sSub>
          <m:e>
            <m:r>
              <m:t>C</m:t>
            </m:r>
          </m:e>
          <m:sub>
            <m:r>
              <m:t>u</m:t>
            </m:r>
          </m:sub>
        </m:sSub>
        <m:r>
          <m:rPr>
            <m:sty m:val="p"/>
          </m:rPr>
          <m:t>=</m:t>
        </m:r>
        <m:sSub>
          <m:e>
            <m:r>
              <m:t>R</m:t>
            </m:r>
          </m:e>
          <m:sub>
            <m:r>
              <m:t>u</m:t>
            </m:r>
          </m:sub>
        </m:sSub>
        <m:sSub>
          <m:e>
            <m:r>
              <m:t>B</m:t>
            </m:r>
          </m:e>
          <m:sub>
            <m:r>
              <m:t>u</m:t>
            </m:r>
          </m:sub>
        </m:sSub>
      </m:oMath>
      <w:r>
        <w:t xml:space="preserve">, with</w:t>
      </w:r>
      <w:r>
        <w:t xml:space="preserve"> </w:t>
      </w:r>
      <m:oMath>
        <m:sSub>
          <m:e>
            <m:r>
              <m:t>B</m:t>
            </m:r>
          </m:e>
          <m:sub>
            <m:r>
              <m:t>u</m:t>
            </m:r>
          </m:sub>
        </m:sSub>
      </m:oMath>
      <w:r>
        <w:t xml:space="preserve"> </w:t>
      </w:r>
      <w:r>
        <w:t xml:space="preserve">the zone’s out-of-zone early ballots (in 2026 the council headcount for contested constituencies, scaled to counted mayoral ballots, and otherwise the gu residual split in proportion to removed residents who did not vote at an in-zone station,</w:t>
      </w:r>
      <w:r>
        <w:t xml:space="preserve"> </w:t>
      </w:r>
      <m:oMath>
        <m:r>
          <m:t>E</m:t>
        </m:r>
        <m:r>
          <m:rPr>
            <m:sty m:val="p"/>
          </m:rPr>
          <m:t>−</m:t>
        </m:r>
        <m:r>
          <m:t>D</m:t>
        </m:r>
        <m:r>
          <m:rPr>
            <m:sty m:val="p"/>
          </m:rPr>
          <m:t>−</m:t>
        </m:r>
        <m:r>
          <m:t>K</m:t>
        </m:r>
      </m:oMath>
      <w:r>
        <w:t xml:space="preserve">);</w:t>
      </w:r>
      <w:r>
        <w:t xml:space="preserve"> </w:t>
      </w:r>
      <m:oMath>
        <m:sSub>
          <m:e>
            <m:r>
              <m:t>C</m:t>
            </m:r>
          </m:e>
          <m:sub>
            <m:r>
              <m:t>u</m:t>
            </m:r>
          </m:sub>
        </m:sSub>
      </m:oMath>
      <w:r>
        <w:t xml:space="preserve"> </w:t>
      </w:r>
      <w:r>
        <w:t xml:space="preserve">is allocated to stations by their inflow from other dongs of</w:t>
      </w:r>
      <w:r>
        <w:t xml:space="preserve"> </w:t>
      </w:r>
      <m:oMath>
        <m:r>
          <m:t>u</m:t>
        </m:r>
      </m:oMath>
      <w:r>
        <w:t xml:space="preserve">. Suppressed counts are set to 2. The mobility data use an older dong system in a few places, where one code covers two election dongs (Sangil 1- and 2-dong; Oryu 2-dong and Hang-dong; Sinseol-dong and Yongdu-dong); trips of such a code are split between its dongs in proportion to their electorates, and in the one 2026 zone that consists only of two such dongs, where movement between them is unobservable,</w:t>
      </w:r>
      <w:r>
        <w:t xml:space="preserve"> </w:t>
      </w:r>
      <m:oMath>
        <m:sSub>
          <m:e>
            <m:r>
              <m:t>R</m:t>
            </m:r>
          </m:e>
          <m:sub>
            <m:r>
              <m:t>u</m:t>
            </m:r>
          </m:sub>
        </m:sSub>
      </m:oMath>
      <w:r>
        <w:t xml:space="preserve"> </w:t>
      </w:r>
      <w:r>
        <w:t xml:space="preserve">is set to the median of the other zones with two or more dongs. Calibrated flows are a median 9–21% of a station’s ballots in 2022–2025 and 4% in 2026.</w:t>
      </w:r>
    </w:p>
    <w:p>
      <w:pPr>
        <w:pStyle w:val="BodyText"/>
      </w:pPr>
      <w:r>
        <w:rPr>
          <w:bCs/>
          <w:b/>
        </w:rPr>
        <w:t xml:space="preserve">B.5 Counting rules elsewhere.</w:t>
      </w:r>
    </w:p>
    <w:p>
      <w:pPr>
        <w:pStyle w:val="TableCaption"/>
      </w:pPr>
      <w:r>
        <w:t xml:space="preserve">Table B2. Counting rules for ballots cast away from the assigned polling place</w:t>
      </w:r>
    </w:p>
    <w:tbl>
      <w:tblPr>
        <w:tblStyle w:val="Table"/>
        <w:tblW w:type="pct" w:w="5000"/>
        <w:tblLook w:firstRow="1" w:lastRow="0" w:firstColumn="0" w:lastColumn="0" w:noHBand="0" w:noVBand="0" w:val="0020"/>
        <w:jc w:val="start"/>
        <w:tblCaption w:val="Table B2. Counting rules for ballots cast away from the assigned polling place"/>
      </w:tblPr>
      <w:tblGrid>
        <w:gridCol w:w="1642"/>
        <w:gridCol w:w="1466"/>
        <w:gridCol w:w="2405"/>
        <w:gridCol w:w="2405"/>
      </w:tblGrid>
      <w:tr>
        <w:trPr>
          <w:tblHeader w:val="true"/>
        </w:trPr>
        <w:tc>
          <w:tcPr/>
          <w:p>
            <w:pPr>
              <w:pStyle w:val="Compact"/>
              <w:jc w:val="left"/>
            </w:pPr>
            <w:r>
              <w:t xml:space="preserve">Country</w:t>
            </w:r>
          </w:p>
        </w:tc>
        <w:tc>
          <w:tcPr/>
          <w:p>
            <w:pPr>
              <w:pStyle w:val="Compact"/>
              <w:jc w:val="left"/>
            </w:pPr>
            <w:r>
              <w:t xml:space="preserve">Smallest unit with candidate totals</w:t>
            </w:r>
          </w:p>
        </w:tc>
        <w:tc>
          <w:tcPr/>
          <w:p>
            <w:pPr>
              <w:pStyle w:val="Compact"/>
              <w:jc w:val="left"/>
            </w:pPr>
            <w:r>
              <w:t xml:space="preserve">Ballots reported above that unit</w:t>
            </w:r>
          </w:p>
        </w:tc>
        <w:tc>
          <w:tcPr/>
          <w:p>
            <w:pPr>
              <w:pStyle w:val="Compact"/>
              <w:jc w:val="left"/>
            </w:pPr>
            <w:r>
              <w:t xml:space="preserve">Usual treatment</w:t>
            </w:r>
          </w:p>
        </w:tc>
      </w:tr>
      <w:tr>
        <w:tc>
          <w:tcPr/>
          <w:p>
            <w:pPr>
              <w:pStyle w:val="Compact"/>
              <w:jc w:val="left"/>
            </w:pPr>
            <w:r>
              <w:t xml:space="preserve">Taiwan</w:t>
            </w:r>
          </w:p>
        </w:tc>
        <w:tc>
          <w:tcPr/>
          <w:p>
            <w:pPr>
              <w:pStyle w:val="Compact"/>
              <w:jc w:val="left"/>
            </w:pPr>
            <w:r>
              <w:t xml:space="preserve">Polling station, village</w:t>
            </w:r>
          </w:p>
        </w:tc>
        <w:tc>
          <w:tcPr/>
          <w:p>
            <w:pPr>
              <w:pStyle w:val="Compact"/>
              <w:jc w:val="left"/>
            </w:pPr>
            <w:r>
              <w:t xml:space="preserve">None in general</w:t>
            </w:r>
          </w:p>
        </w:tc>
        <w:tc>
          <w:tcPr/>
          <w:p>
            <w:pPr>
              <w:pStyle w:val="Compact"/>
              <w:jc w:val="left"/>
            </w:pPr>
            <w:r>
              <w:t xml:space="preserve">Read directly; residence-based by household registration</w:t>
            </w:r>
          </w:p>
        </w:tc>
      </w:tr>
      <w:tr>
        <w:tc>
          <w:tcPr/>
          <w:p>
            <w:pPr>
              <w:pStyle w:val="Compact"/>
              <w:jc w:val="left"/>
            </w:pPr>
            <w:r>
              <w:t xml:space="preserve">Japan</w:t>
            </w:r>
          </w:p>
        </w:tc>
        <w:tc>
          <w:tcPr/>
          <w:p>
            <w:pPr>
              <w:pStyle w:val="Compact"/>
              <w:jc w:val="left"/>
            </w:pPr>
            <w:r>
              <w:t xml:space="preserve">Counting district (開票区)</w:t>
            </w:r>
          </w:p>
        </w:tc>
        <w:tc>
          <w:tcPr/>
          <w:p>
            <w:pPr>
              <w:pStyle w:val="Compact"/>
              <w:jc w:val="left"/>
            </w:pPr>
            <w:r>
              <w:t xml:space="preserve">All ballots mixed at the counting district</w:t>
            </w:r>
          </w:p>
        </w:tc>
        <w:tc>
          <w:tcPr/>
          <w:p>
            <w:pPr>
              <w:pStyle w:val="Compact"/>
              <w:jc w:val="left"/>
            </w:pPr>
            <w:r>
              <w:t xml:space="preserve">Not reported below the counting district</w:t>
            </w:r>
          </w:p>
        </w:tc>
      </w:tr>
      <w:tr>
        <w:tc>
          <w:tcPr/>
          <w:p>
            <w:pPr>
              <w:pStyle w:val="Compact"/>
              <w:jc w:val="left"/>
            </w:pPr>
            <w:r>
              <w:t xml:space="preserve">United States (many states)</w:t>
            </w:r>
          </w:p>
        </w:tc>
        <w:tc>
          <w:tcPr/>
          <w:p>
            <w:pPr>
              <w:pStyle w:val="Compact"/>
              <w:jc w:val="left"/>
            </w:pPr>
            <w:r>
              <w:t xml:space="preserve">Precinct</w:t>
            </w:r>
          </w:p>
        </w:tc>
        <w:tc>
          <w:tcPr/>
          <w:p>
            <w:pPr>
              <w:pStyle w:val="Compact"/>
              <w:jc w:val="left"/>
            </w:pPr>
            <w:r>
              <w:t xml:space="preserve">Absentee, early, provisional ballots (county or city)</w:t>
            </w:r>
          </w:p>
        </w:tc>
        <w:tc>
          <w:tcPr/>
          <w:p>
            <w:pPr>
              <w:pStyle w:val="Compact"/>
              <w:jc w:val="left"/>
            </w:pPr>
            <w:r>
              <w:t xml:space="preserve">Allocated in proportion to in-person votes</w:t>
            </w:r>
          </w:p>
        </w:tc>
      </w:tr>
      <w:tr>
        <w:tc>
          <w:tcPr/>
          <w:p>
            <w:pPr>
              <w:pStyle w:val="Compact"/>
              <w:jc w:val="left"/>
            </w:pPr>
            <w:r>
              <w:t xml:space="preserve">Germany</w:t>
            </w:r>
          </w:p>
        </w:tc>
        <w:tc>
          <w:tcPr/>
          <w:p>
            <w:pPr>
              <w:pStyle w:val="Compact"/>
              <w:jc w:val="left"/>
            </w:pPr>
            <w:r>
              <w:t xml:space="preserve">In-person precinct</w:t>
            </w:r>
          </w:p>
        </w:tc>
        <w:tc>
          <w:tcPr/>
          <w:p>
            <w:pPr>
              <w:pStyle w:val="Compact"/>
              <w:jc w:val="left"/>
            </w:pPr>
            <w:r>
              <w:t xml:space="preserve">Postal ballots, counted in postal districts</w:t>
            </w:r>
          </w:p>
        </w:tc>
        <w:tc>
          <w:tcPr/>
          <w:p>
            <w:pPr>
              <w:pStyle w:val="Compact"/>
              <w:jc w:val="left"/>
            </w:pPr>
            <w:r>
              <w:t xml:space="preserve">Analyst’s choice</w:t>
            </w:r>
          </w:p>
        </w:tc>
      </w:tr>
      <w:tr>
        <w:tc>
          <w:tcPr/>
          <w:p>
            <w:pPr>
              <w:pStyle w:val="Compact"/>
              <w:jc w:val="left"/>
            </w:pPr>
            <w:r>
              <w:t xml:space="preserve">Canada</w:t>
            </w:r>
          </w:p>
        </w:tc>
        <w:tc>
          <w:tcPr/>
          <w:p>
            <w:pPr>
              <w:pStyle w:val="Compact"/>
              <w:jc w:val="left"/>
            </w:pPr>
            <w:r>
              <w:t xml:space="preserve">Polling division</w:t>
            </w:r>
          </w:p>
        </w:tc>
        <w:tc>
          <w:tcPr/>
          <w:p>
            <w:pPr>
              <w:pStyle w:val="Compact"/>
              <w:jc w:val="left"/>
            </w:pPr>
            <w:r>
              <w:t xml:space="preserve">Special-voting-rules ballots (electoral district)</w:t>
            </w:r>
          </w:p>
        </w:tc>
        <w:tc>
          <w:tcPr/>
          <w:p>
            <w:pPr>
              <w:pStyle w:val="Compact"/>
              <w:jc w:val="left"/>
            </w:pPr>
            <w:r>
              <w:t xml:space="preserve">Analyst’s choice</w:t>
            </w:r>
          </w:p>
        </w:tc>
      </w:tr>
      <w:tr>
        <w:tc>
          <w:tcPr/>
          <w:p>
            <w:pPr>
              <w:pStyle w:val="Compact"/>
              <w:jc w:val="left"/>
            </w:pPr>
            <w:r>
              <w:t xml:space="preserve">Australia</w:t>
            </w:r>
          </w:p>
        </w:tc>
        <w:tc>
          <w:tcPr/>
          <w:p>
            <w:pPr>
              <w:pStyle w:val="Compact"/>
              <w:jc w:val="left"/>
            </w:pPr>
            <w:r>
              <w:t xml:space="preserve">Polling place</w:t>
            </w:r>
          </w:p>
        </w:tc>
        <w:tc>
          <w:tcPr/>
          <w:p>
            <w:pPr>
              <w:pStyle w:val="Compact"/>
              <w:jc w:val="left"/>
            </w:pPr>
            <w:r>
              <w:t xml:space="preserve">Declaration votes (division)</w:t>
            </w:r>
          </w:p>
        </w:tc>
        <w:tc>
          <w:tcPr/>
          <w:p>
            <w:pPr>
              <w:pStyle w:val="Compact"/>
              <w:jc w:val="left"/>
            </w:pPr>
            <w:r>
              <w:t xml:space="preserve">Analyst’s choice</w:t>
            </w:r>
          </w:p>
        </w:tc>
      </w:tr>
      <w:tr>
        <w:tc>
          <w:tcPr/>
          <w:p>
            <w:pPr>
              <w:pStyle w:val="Compact"/>
              <w:jc w:val="left"/>
            </w:pPr>
            <w:r>
              <w:t xml:space="preserve">Korea</w:t>
            </w:r>
          </w:p>
        </w:tc>
        <w:tc>
          <w:tcPr/>
          <w:p>
            <w:pPr>
              <w:pStyle w:val="Compact"/>
              <w:jc w:val="left"/>
            </w:pPr>
            <w:r>
              <w:t xml:space="preserve">Voting district, dong</w:t>
            </w:r>
          </w:p>
        </w:tc>
        <w:tc>
          <w:tcPr/>
          <w:p>
            <w:pPr>
              <w:pStyle w:val="Compact"/>
              <w:jc w:val="left"/>
            </w:pPr>
            <w:r>
              <w:t xml:space="preserve">Out-of-zone early, at-home, overseas ballots (gu or constituency)</w:t>
            </w:r>
          </w:p>
        </w:tc>
        <w:tc>
          <w:tcPr/>
          <w:p>
            <w:pPr>
              <w:pStyle w:val="Compact"/>
              <w:jc w:val="left"/>
            </w:pPr>
            <w:r>
              <w:t xml:space="preserve">Dropped, allocated or imputed</w:t>
            </w:r>
          </w:p>
        </w:tc>
      </w:tr>
    </w:tbl>
    <w:p>
      <w:pPr>
        <w:pStyle w:val="BodyText"/>
      </w:pPr>
      <w:r>
        <w:rPr>
          <w:iCs/>
          <w:i/>
        </w:rPr>
        <w:t xml:space="preserve">Sources.</w:t>
      </w:r>
      <w:r>
        <w:t xml:space="preserve"> </w:t>
      </w:r>
      <w:r>
        <w:t xml:space="preserve">Taiwan: Civil Servants Election and Recall Act, Art. 17 (Taiwan n.d.a, n.d.b). Japan: Public Offices Election Act, Arts. 18 and 66(2) (Japan 1950). United States: Amos et al. (2017); Palmer and Schneer (2021). Germany: Bundeswahlordnung § 7 (Germany 2002); postal ballots were 47.3% of ballots in 2021 and 37.0% in 2025 (Die Bundeswahlleiterin 2025). Canada: Canada Elections Act, s. 168(1) (Canada 2000); Elections Canada (2025, Table 5). Australia: Australian Electoral Commission (2025).</w:t>
      </w:r>
    </w:p>
    <w:bookmarkEnd w:id="25"/>
    <w:bookmarkStart w:id="26" w:name="c.-results-cited-in-the-text"/>
    <w:p>
      <w:pPr>
        <w:pStyle w:val="Heading1"/>
      </w:pPr>
      <w:r>
        <w:t xml:space="preserve">C. Results cited in the text</w:t>
      </w:r>
    </w:p>
    <w:p>
      <w:pPr>
        <w:pStyle w:val="FirstParagraph"/>
      </w:pPr>
      <w:r>
        <w:t xml:space="preserve">Table C1 gives identified sets under uniform movement for all elections, citywide and within gu, with breakdown points. Table C2 shows what the 2026 zones and the council contest’s headcounts add (Section 4.4). Tables C3–C7 concern the assumptions of Section 4.5: mobility-calibrated movement, the region where the within-district slope is positive, the allocations that reverse it, and restrictions on how movers vote. Tables C8–C11 are robustness checks: the early-vote gap and price, the out-of-zone benchmark, alternative specifications and the neighborhood contrast. Table C12 reports guaranteed reporting gains, Table C13 the sensitivity to price measurement, Table C14 the regressions across districts, Table C15 valid-vote shares, Table C16 whether a report reveals the direction of the slope, Table C17 the analysis without Gangnam, Seocho and Songpa (Section 4.3) for columns A–E of Table 2, Table C18 the same for valid-vote shares, Table C19 how far the residents’ early-composition assumption can be relaxed with and without the three districts, Table C20 the point-identified benchmarks: election-day voters and in-zone station shares (Section 4.2), Table C21 the observed gaps between out-of-zone and in-zone early voters that serve as a reference for the out-of-zone tolerance (Section 3.4), Table C22 the restriction on price-aligned departures, Table C23 age composition and the tercile contrast, and Table C24 alternative outcomes, including the combined conservative vote in 2017, and Table C25 further restrictions: the largest out-of-zone tolerance, movers’ composition together with residents’ composition, and price-aligned out-of-zone departures.</w:t>
      </w:r>
    </w:p>
    <w:p>
      <w:pPr>
        <w:pStyle w:val="TableCaption"/>
      </w:pPr>
      <w:r>
        <w:t xml:space="preserve">Table C1. Identified sets under uniform movement and breakdown points η* (z; bold = contains zero)</w:t>
      </w:r>
    </w:p>
    <w:tbl>
      <w:tblPr>
        <w:tblStyle w:val="Table"/>
        <w:tblW w:type="pct" w:w="5000"/>
        <w:tblLook w:firstRow="1" w:lastRow="0" w:firstColumn="0" w:lastColumn="0" w:noHBand="0" w:noVBand="0" w:val="0020"/>
        <w:jc w:val="start"/>
        <w:tblCaption w:val="Table C1. Identified sets under uniform movement and breakdown points η* (z; bold = contains zero)"/>
      </w:tblPr>
      <w:tblGrid>
        <w:gridCol w:w="681"/>
        <w:gridCol w:w="425"/>
        <w:gridCol w:w="851"/>
        <w:gridCol w:w="851"/>
        <w:gridCol w:w="851"/>
        <w:gridCol w:w="851"/>
        <w:gridCol w:w="851"/>
        <w:gridCol w:w="851"/>
        <w:gridCol w:w="851"/>
        <w:gridCol w:w="425"/>
        <w:gridCol w:w="425"/>
      </w:tblGrid>
      <w:tr>
        <w:trPr>
          <w:tblHeader w:val="true"/>
        </w:trPr>
        <w:tc>
          <w:tcPr/>
          <w:p>
            <w:pPr>
              <w:pStyle w:val="Compact"/>
              <w:jc w:val="left"/>
            </w:pPr>
            <w:r>
              <w:t xml:space="preserve">Election</w:t>
            </w:r>
          </w:p>
        </w:tc>
        <w:tc>
          <w:tcPr/>
          <w:p>
            <w:pPr>
              <w:pStyle w:val="Compact"/>
              <w:jc w:val="left"/>
            </w:pPr>
            <w:r>
              <w:t xml:space="preserve">Conv.</w:t>
            </w:r>
          </w:p>
        </w:tc>
        <w:tc>
          <w:tcPr/>
          <w:p>
            <w:pPr>
              <w:pStyle w:val="Compact"/>
              <w:jc w:val="left"/>
            </w:pPr>
            <w:r>
              <w:t xml:space="preserve">Accounting only</w:t>
            </w:r>
          </w:p>
        </w:tc>
        <w:tc>
          <w:tcPr/>
          <w:p>
            <w:pPr>
              <w:pStyle w:val="Compact"/>
              <w:jc w:val="left"/>
            </w:pPr>
            <w:r>
              <w:t xml:space="preserve">η = 0, δ = 1</w:t>
            </w:r>
          </w:p>
        </w:tc>
        <w:tc>
          <w:tcPr/>
          <w:p>
            <w:pPr>
              <w:pStyle w:val="Compact"/>
              <w:jc w:val="left"/>
            </w:pPr>
            <w:r>
              <w:t xml:space="preserve">η = 0, δ = δ_min</w:t>
            </w:r>
          </w:p>
        </w:tc>
        <w:tc>
          <w:tcPr/>
          <w:p>
            <w:pPr>
              <w:pStyle w:val="Compact"/>
              <w:jc w:val="left"/>
            </w:pPr>
            <w:r>
              <w:t xml:space="preserve">η = 0, δ = 0.1</w:t>
            </w:r>
          </w:p>
        </w:tc>
        <w:tc>
          <w:tcPr/>
          <w:p>
            <w:pPr>
              <w:pStyle w:val="Compact"/>
              <w:jc w:val="left"/>
            </w:pPr>
            <w:r>
              <w:t xml:space="preserve">η = 0.05, δ = 0.1</w:t>
            </w:r>
          </w:p>
        </w:tc>
        <w:tc>
          <w:tcPr/>
          <w:p>
            <w:pPr>
              <w:pStyle w:val="Compact"/>
              <w:jc w:val="left"/>
            </w:pPr>
            <w:r>
              <w:t xml:space="preserve">η = 0.1, δ = 0.1</w:t>
            </w:r>
          </w:p>
        </w:tc>
        <w:tc>
          <w:tcPr/>
          <w:p>
            <w:pPr>
              <w:pStyle w:val="Compact"/>
              <w:jc w:val="left"/>
            </w:pPr>
            <w:r>
              <w:t xml:space="preserve">η = 0.2, δ = 0.1</w:t>
            </w:r>
          </w:p>
        </w:tc>
        <w:tc>
          <w:tcPr/>
          <w:p>
            <w:pPr>
              <w:pStyle w:val="Compact"/>
              <w:jc w:val="left"/>
            </w:pPr>
            <w:r>
              <w:t xml:space="preserve">η*, δ = 0.1</w:t>
            </w:r>
          </w:p>
        </w:tc>
        <w:tc>
          <w:tcPr/>
          <w:p>
            <w:pPr>
              <w:pStyle w:val="Compact"/>
              <w:jc w:val="left"/>
            </w:pPr>
            <w:r>
              <w:t xml:space="preserve">η*, δ = 1</w:t>
            </w:r>
          </w:p>
        </w:tc>
      </w:tr>
      <w:tr>
        <w:tc>
          <w:tcPr/>
          <w:p>
            <w:pPr>
              <w:pStyle w:val="Compact"/>
              <w:jc w:val="left"/>
            </w:pPr>
            <w:r>
              <w:rPr>
                <w:iCs/>
                <w:i/>
              </w:rPr>
              <w:t xml:space="preserve">Citywide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2012</w:t>
            </w:r>
          </w:p>
        </w:tc>
        <w:tc>
          <w:tcPr/>
          <w:p>
            <w:pPr>
              <w:pStyle w:val="Compact"/>
              <w:jc w:val="left"/>
            </w:pPr>
            <w:r>
              <w:t xml:space="preserve">0.123</w:t>
            </w:r>
          </w:p>
        </w:tc>
        <w:tc>
          <w:tcPr/>
          <w:p>
            <w:pPr>
              <w:pStyle w:val="Compact"/>
              <w:jc w:val="left"/>
            </w:pPr>
            <w:r>
              <w:t xml:space="preserve">[0.087, 0.151]</w:t>
            </w:r>
          </w:p>
        </w:tc>
        <w:tc>
          <w:tcPr/>
          <w:p>
            <w:pPr>
              <w:pStyle w:val="Compact"/>
              <w:jc w:val="left"/>
            </w:pPr>
            <w:r>
              <w:t xml:space="preserve">[0.087, 0.151]</w:t>
            </w:r>
          </w:p>
        </w:tc>
        <w:tc>
          <w:tcPr/>
          <w:p>
            <w:pPr>
              <w:pStyle w:val="Compact"/>
              <w:jc w:val="left"/>
            </w:pPr>
            <w:r>
              <w:t xml:space="preserve">[0.102, 0.138]</w:t>
            </w:r>
          </w:p>
        </w:tc>
        <w:tc>
          <w:tcPr/>
          <w:p>
            <w:pPr>
              <w:pStyle w:val="Compact"/>
              <w:jc w:val="left"/>
            </w:pPr>
            <w:r>
              <w:t xml:space="preserve">[0.096, 0.143]</w:t>
            </w:r>
          </w:p>
        </w:tc>
        <w:tc>
          <w:tcPr/>
          <w:p>
            <w:pPr>
              <w:pStyle w:val="Compact"/>
              <w:jc w:val="left"/>
            </w:pPr>
            <w:r>
              <w:t xml:space="preserve">[0.096, 0.143]</w:t>
            </w:r>
          </w:p>
        </w:tc>
        <w:tc>
          <w:tcPr/>
          <w:p>
            <w:pPr>
              <w:pStyle w:val="Compact"/>
              <w:jc w:val="left"/>
            </w:pPr>
            <w:r>
              <w:t xml:space="preserve">[0.096, 0.143]</w:t>
            </w:r>
          </w:p>
        </w:tc>
        <w:tc>
          <w:tcPr/>
          <w:p>
            <w:pPr>
              <w:pStyle w:val="Compact"/>
              <w:jc w:val="left"/>
            </w:pPr>
            <w:r>
              <w:t xml:space="preserve">[0.096, 0.143]</w:t>
            </w:r>
          </w:p>
        </w:tc>
        <w:tc>
          <w:tcPr/>
          <w:p>
            <w:pPr>
              <w:pStyle w:val="Compact"/>
              <w:jc w:val="left"/>
            </w:pPr>
            <w:r>
              <w:t xml:space="preserve">any</w:t>
            </w:r>
          </w:p>
        </w:tc>
        <w:tc>
          <w:tcPr/>
          <w:p>
            <w:pPr>
              <w:pStyle w:val="Compact"/>
              <w:jc w:val="left"/>
            </w:pPr>
            <w:r>
              <w:t xml:space="preserve">any</w:t>
            </w:r>
          </w:p>
        </w:tc>
      </w:tr>
      <w:tr>
        <w:tc>
          <w:tcPr/>
          <w:p>
            <w:pPr>
              <w:pStyle w:val="Compact"/>
              <w:jc w:val="left"/>
            </w:pPr>
            <w:r>
              <w:t xml:space="preserve">2017</w:t>
            </w:r>
          </w:p>
        </w:tc>
        <w:tc>
          <w:tcPr/>
          <w:p>
            <w:pPr>
              <w:pStyle w:val="Compact"/>
              <w:jc w:val="left"/>
            </w:pPr>
            <w:r>
              <w:t xml:space="preserve">0.049</w:t>
            </w:r>
          </w:p>
        </w:tc>
        <w:tc>
          <w:tcPr/>
          <w:p>
            <w:pPr>
              <w:pStyle w:val="Compact"/>
              <w:jc w:val="left"/>
            </w:pPr>
            <w:r>
              <w:rPr>
                <w:bCs/>
                <w:b/>
              </w:rPr>
              <w:t xml:space="preserve">[−0.135, 0.232]</w:t>
            </w:r>
          </w:p>
        </w:tc>
        <w:tc>
          <w:tcPr/>
          <w:p>
            <w:pPr>
              <w:pStyle w:val="Compact"/>
              <w:jc w:val="left"/>
            </w:pPr>
            <w:r>
              <w:rPr>
                <w:bCs/>
                <w:b/>
              </w:rPr>
              <w:t xml:space="preserve">[−0.015, 0.110]</w:t>
            </w:r>
          </w:p>
        </w:tc>
        <w:tc>
          <w:tcPr/>
          <w:p>
            <w:pPr>
              <w:pStyle w:val="Compact"/>
              <w:jc w:val="left"/>
            </w:pPr>
            <w:r>
              <w:t xml:space="preserve">[0.036, 0.056]</w:t>
            </w:r>
          </w:p>
        </w:tc>
        <w:tc>
          <w:tcPr/>
          <w:p>
            <w:pPr>
              <w:pStyle w:val="Compact"/>
              <w:jc w:val="left"/>
            </w:pPr>
            <w:r>
              <w:t xml:space="preserve">[0.016, 0.077]</w:t>
            </w:r>
          </w:p>
        </w:tc>
        <w:tc>
          <w:tcPr/>
          <w:p>
            <w:pPr>
              <w:pStyle w:val="Compact"/>
              <w:jc w:val="left"/>
            </w:pPr>
            <w:r>
              <w:rPr>
                <w:bCs/>
                <w:b/>
              </w:rPr>
              <w:t xml:space="preserve">[−0.015, 0.110]</w:t>
            </w:r>
          </w:p>
        </w:tc>
        <w:tc>
          <w:tcPr/>
          <w:p>
            <w:pPr>
              <w:pStyle w:val="Compact"/>
              <w:jc w:val="left"/>
            </w:pPr>
            <w:r>
              <w:rPr>
                <w:bCs/>
                <w:b/>
              </w:rPr>
              <w:t xml:space="preserve">[−0.041, 0.135]</w:t>
            </w:r>
          </w:p>
        </w:tc>
        <w:tc>
          <w:tcPr/>
          <w:p>
            <w:pPr>
              <w:pStyle w:val="Compact"/>
              <w:jc w:val="left"/>
            </w:pPr>
            <w:r>
              <w:rPr>
                <w:bCs/>
                <w:b/>
              </w:rPr>
              <w:t xml:space="preserve">[−0.078, 0.173]</w:t>
            </w:r>
          </w:p>
        </w:tc>
        <w:tc>
          <w:tcPr/>
          <w:p>
            <w:pPr>
              <w:pStyle w:val="Compact"/>
              <w:jc w:val="left"/>
            </w:pPr>
            <w:r>
              <w:t xml:space="preserve">0.021</w:t>
            </w:r>
          </w:p>
        </w:tc>
        <w:tc>
          <w:tcPr/>
          <w:p>
            <w:pPr>
              <w:pStyle w:val="Compact"/>
              <w:jc w:val="left"/>
            </w:pPr>
            <w:r>
              <w:t xml:space="preserve">0</w:t>
            </w:r>
          </w:p>
        </w:tc>
      </w:tr>
      <w:tr>
        <w:tc>
          <w:tcPr/>
          <w:p>
            <w:pPr>
              <w:pStyle w:val="Compact"/>
              <w:jc w:val="left"/>
            </w:pPr>
            <w:r>
              <w:t xml:space="preserve">2022</w:t>
            </w:r>
          </w:p>
        </w:tc>
        <w:tc>
          <w:tcPr/>
          <w:p>
            <w:pPr>
              <w:pStyle w:val="Compact"/>
              <w:jc w:val="left"/>
            </w:pPr>
            <w:r>
              <w:t xml:space="preserve">0.150</w:t>
            </w:r>
          </w:p>
        </w:tc>
        <w:tc>
          <w:tcPr/>
          <w:p>
            <w:pPr>
              <w:pStyle w:val="Compact"/>
              <w:jc w:val="left"/>
            </w:pPr>
            <w:r>
              <w:rPr>
                <w:bCs/>
                <w:b/>
              </w:rPr>
              <w:t xml:space="preserve">[−0.244, 0.484]</w:t>
            </w:r>
          </w:p>
        </w:tc>
        <w:tc>
          <w:tcPr/>
          <w:p>
            <w:pPr>
              <w:pStyle w:val="Compact"/>
              <w:jc w:val="left"/>
            </w:pPr>
            <w:r>
              <w:t xml:space="preserve">[0.040, 0.240]</w:t>
            </w:r>
          </w:p>
        </w:tc>
        <w:tc>
          <w:tcPr/>
          <w:p>
            <w:pPr>
              <w:pStyle w:val="Compact"/>
              <w:jc w:val="left"/>
            </w:pPr>
            <w:r>
              <w:t xml:space="preserve">[0.132, 0.166]</w:t>
            </w:r>
          </w:p>
        </w:tc>
        <w:tc>
          <w:tcPr/>
          <w:p>
            <w:pPr>
              <w:pStyle w:val="Compact"/>
              <w:jc w:val="left"/>
            </w:pPr>
            <w:r>
              <w:t xml:space="preserve">[0.103, 0.190]</w:t>
            </w:r>
          </w:p>
        </w:tc>
        <w:tc>
          <w:tcPr/>
          <w:p>
            <w:pPr>
              <w:pStyle w:val="Compact"/>
              <w:jc w:val="left"/>
            </w:pPr>
            <w:r>
              <w:t xml:space="preserve">[0.064, 0.225]</w:t>
            </w:r>
          </w:p>
        </w:tc>
        <w:tc>
          <w:tcPr/>
          <w:p>
            <w:pPr>
              <w:pStyle w:val="Compact"/>
              <w:jc w:val="left"/>
            </w:pPr>
            <w:r>
              <w:t xml:space="preserve">[0.029, 0.258]</w:t>
            </w:r>
          </w:p>
        </w:tc>
        <w:tc>
          <w:tcPr/>
          <w:p>
            <w:pPr>
              <w:pStyle w:val="Compact"/>
              <w:jc w:val="left"/>
            </w:pPr>
            <w:r>
              <w:rPr>
                <w:bCs/>
                <w:b/>
              </w:rPr>
              <w:t xml:space="preserve">[−0.035, 0.319]</w:t>
            </w:r>
          </w:p>
        </w:tc>
        <w:tc>
          <w:tcPr/>
          <w:p>
            <w:pPr>
              <w:pStyle w:val="Compact"/>
              <w:jc w:val="left"/>
            </w:pPr>
            <w:r>
              <w:t xml:space="preserve">0.143</w:t>
            </w:r>
          </w:p>
        </w:tc>
        <w:tc>
          <w:tcPr/>
          <w:p>
            <w:pPr>
              <w:pStyle w:val="Compact"/>
              <w:jc w:val="left"/>
            </w:pPr>
            <w:r>
              <w:t xml:space="preserve">0.072</w:t>
            </w:r>
          </w:p>
        </w:tc>
      </w:tr>
      <w:tr>
        <w:tc>
          <w:tcPr/>
          <w:p>
            <w:pPr>
              <w:pStyle w:val="Compact"/>
              <w:jc w:val="left"/>
            </w:pPr>
            <w:r>
              <w:t xml:space="preserve">2024</w:t>
            </w:r>
          </w:p>
        </w:tc>
        <w:tc>
          <w:tcPr/>
          <w:p>
            <w:pPr>
              <w:pStyle w:val="Compact"/>
              <w:jc w:val="left"/>
            </w:pPr>
            <w:r>
              <w:t xml:space="preserve">0.150</w:t>
            </w:r>
          </w:p>
        </w:tc>
        <w:tc>
          <w:tcPr/>
          <w:p>
            <w:pPr>
              <w:pStyle w:val="Compact"/>
              <w:jc w:val="left"/>
            </w:pPr>
            <w:r>
              <w:rPr>
                <w:bCs/>
                <w:b/>
              </w:rPr>
              <w:t xml:space="preserve">[−0.148, 0.406]</w:t>
            </w:r>
          </w:p>
        </w:tc>
        <w:tc>
          <w:tcPr/>
          <w:p>
            <w:pPr>
              <w:pStyle w:val="Compact"/>
              <w:jc w:val="left"/>
            </w:pPr>
            <w:r>
              <w:t xml:space="preserve">[0.067, 0.215]</w:t>
            </w:r>
          </w:p>
        </w:tc>
        <w:tc>
          <w:tcPr/>
          <w:p>
            <w:pPr>
              <w:pStyle w:val="Compact"/>
              <w:jc w:val="left"/>
            </w:pPr>
            <w:r>
              <w:t xml:space="preserve">[0.135, 0.156]</w:t>
            </w:r>
          </w:p>
        </w:tc>
        <w:tc>
          <w:tcPr/>
          <w:p>
            <w:pPr>
              <w:pStyle w:val="Compact"/>
              <w:jc w:val="left"/>
            </w:pPr>
            <w:r>
              <w:t xml:space="preserve">[0.117, 0.175]</w:t>
            </w:r>
          </w:p>
        </w:tc>
        <w:tc>
          <w:tcPr/>
          <w:p>
            <w:pPr>
              <w:pStyle w:val="Compact"/>
              <w:jc w:val="left"/>
            </w:pPr>
            <w:r>
              <w:t xml:space="preserve">[0.084, 0.204]</w:t>
            </w:r>
          </w:p>
        </w:tc>
        <w:tc>
          <w:tcPr/>
          <w:p>
            <w:pPr>
              <w:pStyle w:val="Compact"/>
              <w:jc w:val="left"/>
            </w:pPr>
            <w:r>
              <w:t xml:space="preserve">[0.056, 0.231]</w:t>
            </w:r>
          </w:p>
        </w:tc>
        <w:tc>
          <w:tcPr/>
          <w:p>
            <w:pPr>
              <w:pStyle w:val="Compact"/>
              <w:jc w:val="left"/>
            </w:pPr>
            <w:r>
              <w:t xml:space="preserve">[0.004, 0.281]</w:t>
            </w:r>
          </w:p>
        </w:tc>
        <w:tc>
          <w:tcPr/>
          <w:p>
            <w:pPr>
              <w:pStyle w:val="Compact"/>
              <w:jc w:val="left"/>
            </w:pPr>
            <w:r>
              <w:t xml:space="preserve">0.207</w:t>
            </w:r>
          </w:p>
        </w:tc>
        <w:tc>
          <w:tcPr/>
          <w:p>
            <w:pPr>
              <w:pStyle w:val="Compact"/>
              <w:jc w:val="left"/>
            </w:pPr>
            <w:r>
              <w:t xml:space="preserve">0.150</w:t>
            </w:r>
          </w:p>
        </w:tc>
      </w:tr>
      <w:tr>
        <w:tc>
          <w:tcPr/>
          <w:p>
            <w:pPr>
              <w:pStyle w:val="Compact"/>
              <w:jc w:val="left"/>
            </w:pPr>
            <w:r>
              <w:t xml:space="preserve">2025</w:t>
            </w:r>
          </w:p>
        </w:tc>
        <w:tc>
          <w:tcPr/>
          <w:p>
            <w:pPr>
              <w:pStyle w:val="Compact"/>
              <w:jc w:val="left"/>
            </w:pPr>
            <w:r>
              <w:t xml:space="preserve">0.119</w:t>
            </w:r>
          </w:p>
        </w:tc>
        <w:tc>
          <w:tcPr/>
          <w:p>
            <w:pPr>
              <w:pStyle w:val="Compact"/>
              <w:jc w:val="left"/>
            </w:pPr>
            <w:r>
              <w:rPr>
                <w:bCs/>
                <w:b/>
              </w:rPr>
              <w:t xml:space="preserve">[−0.114, 0.324]</w:t>
            </w:r>
          </w:p>
        </w:tc>
        <w:tc>
          <w:tcPr/>
          <w:p>
            <w:pPr>
              <w:pStyle w:val="Compact"/>
              <w:jc w:val="left"/>
            </w:pPr>
            <w:r>
              <w:t xml:space="preserve">[0.040, 0.185]</w:t>
            </w:r>
          </w:p>
        </w:tc>
        <w:tc>
          <w:tcPr/>
          <w:p>
            <w:pPr>
              <w:pStyle w:val="Compact"/>
              <w:jc w:val="left"/>
            </w:pPr>
            <w:r>
              <w:t xml:space="preserve">[0.101, 0.136]</w:t>
            </w:r>
          </w:p>
        </w:tc>
        <w:tc>
          <w:tcPr/>
          <w:p>
            <w:pPr>
              <w:pStyle w:val="Compact"/>
              <w:jc w:val="left"/>
            </w:pPr>
            <w:r>
              <w:t xml:space="preserve">[0.085, 0.149]</w:t>
            </w:r>
          </w:p>
        </w:tc>
        <w:tc>
          <w:tcPr/>
          <w:p>
            <w:pPr>
              <w:pStyle w:val="Compact"/>
              <w:jc w:val="left"/>
            </w:pPr>
            <w:r>
              <w:t xml:space="preserve">[0.055, 0.175]</w:t>
            </w:r>
          </w:p>
        </w:tc>
        <w:tc>
          <w:tcPr/>
          <w:p>
            <w:pPr>
              <w:pStyle w:val="Compact"/>
              <w:jc w:val="left"/>
            </w:pPr>
            <w:r>
              <w:t xml:space="preserve">[0.030, 0.199]</w:t>
            </w:r>
          </w:p>
        </w:tc>
        <w:tc>
          <w:tcPr/>
          <w:p>
            <w:pPr>
              <w:pStyle w:val="Compact"/>
              <w:jc w:val="left"/>
            </w:pPr>
            <w:r>
              <w:rPr>
                <w:bCs/>
                <w:b/>
              </w:rPr>
              <w:t xml:space="preserve">[−0.016, 0.243]</w:t>
            </w:r>
          </w:p>
        </w:tc>
        <w:tc>
          <w:tcPr/>
          <w:p>
            <w:pPr>
              <w:pStyle w:val="Compact"/>
              <w:jc w:val="left"/>
            </w:pPr>
            <w:r>
              <w:t xml:space="preserve">0.162</w:t>
            </w:r>
          </w:p>
        </w:tc>
        <w:tc>
          <w:tcPr/>
          <w:p>
            <w:pPr>
              <w:pStyle w:val="Compact"/>
              <w:jc w:val="left"/>
            </w:pPr>
            <w:r>
              <w:t xml:space="preserve">0.096</w:t>
            </w:r>
          </w:p>
        </w:tc>
      </w:tr>
      <w:tr>
        <w:tc>
          <w:tcPr/>
          <w:p>
            <w:pPr>
              <w:pStyle w:val="Compact"/>
              <w:jc w:val="left"/>
            </w:pPr>
            <w:r>
              <w:t xml:space="preserve">2026</w:t>
            </w:r>
          </w:p>
        </w:tc>
        <w:tc>
          <w:tcPr/>
          <w:p>
            <w:pPr>
              <w:pStyle w:val="Compact"/>
              <w:jc w:val="left"/>
            </w:pPr>
            <w:r>
              <w:t xml:space="preserve">0.133</w:t>
            </w:r>
          </w:p>
        </w:tc>
        <w:tc>
          <w:tcPr/>
          <w:p>
            <w:pPr>
              <w:pStyle w:val="Compact"/>
              <w:jc w:val="left"/>
            </w:pPr>
            <w:r>
              <w:rPr>
                <w:bCs/>
                <w:b/>
              </w:rPr>
              <w:t xml:space="preserve">[−0.030, 0.276]</w:t>
            </w:r>
          </w:p>
        </w:tc>
        <w:tc>
          <w:tcPr/>
          <w:p>
            <w:pPr>
              <w:pStyle w:val="Compact"/>
              <w:jc w:val="left"/>
            </w:pPr>
            <w:r>
              <w:t xml:space="preserve">[0.069, 0.187]</w:t>
            </w:r>
          </w:p>
        </w:tc>
        <w:tc>
          <w:tcPr/>
          <w:p>
            <w:pPr>
              <w:pStyle w:val="Compact"/>
              <w:jc w:val="left"/>
            </w:pPr>
            <w:r>
              <w:t xml:space="preserve">[0.128, 0.138]</w:t>
            </w:r>
          </w:p>
        </w:tc>
        <w:tc>
          <w:tcPr/>
          <w:p>
            <w:pPr>
              <w:pStyle w:val="Compact"/>
              <w:jc w:val="left"/>
            </w:pPr>
            <w:r>
              <w:t xml:space="preserve">[0.119, 0.146]</w:t>
            </w:r>
          </w:p>
        </w:tc>
        <w:tc>
          <w:tcPr/>
          <w:p>
            <w:pPr>
              <w:pStyle w:val="Compact"/>
              <w:jc w:val="left"/>
            </w:pPr>
            <w:r>
              <w:t xml:space="preserve">[0.106, 0.159]</w:t>
            </w:r>
          </w:p>
        </w:tc>
        <w:tc>
          <w:tcPr/>
          <w:p>
            <w:pPr>
              <w:pStyle w:val="Compact"/>
              <w:jc w:val="left"/>
            </w:pPr>
            <w:r>
              <w:t xml:space="preserve">[0.093, 0.171]</w:t>
            </w:r>
          </w:p>
        </w:tc>
        <w:tc>
          <w:tcPr/>
          <w:p>
            <w:pPr>
              <w:pStyle w:val="Compact"/>
              <w:jc w:val="left"/>
            </w:pPr>
            <w:r>
              <w:t xml:space="preserve">[0.069, 0.195]</w:t>
            </w:r>
          </w:p>
        </w:tc>
        <w:tc>
          <w:tcPr/>
          <w:p>
            <w:pPr>
              <w:pStyle w:val="Compact"/>
              <w:jc w:val="left"/>
            </w:pPr>
            <w:r>
              <w:t xml:space="preserve">any</w:t>
            </w:r>
          </w:p>
        </w:tc>
        <w:tc>
          <w:tcPr/>
          <w:p>
            <w:pPr>
              <w:pStyle w:val="Compact"/>
              <w:jc w:val="left"/>
            </w:pPr>
            <w:r>
              <w:t xml:space="preserve">0.311</w:t>
            </w:r>
          </w:p>
        </w:tc>
      </w:tr>
      <w:tr>
        <w:tc>
          <w:tcPr/>
          <w:p>
            <w:pPr>
              <w:pStyle w:val="Compact"/>
              <w:jc w:val="left"/>
            </w:pPr>
            <w:r>
              <w:rPr>
                <w:iCs/>
                <w:i/>
              </w:rPr>
              <w:t xml:space="preserve">Within-district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2012</w:t>
            </w:r>
          </w:p>
        </w:tc>
        <w:tc>
          <w:tcPr/>
          <w:p>
            <w:pPr>
              <w:pStyle w:val="Compact"/>
              <w:jc w:val="left"/>
            </w:pPr>
            <w:r>
              <w:t xml:space="preserve">0.087</w:t>
            </w:r>
          </w:p>
        </w:tc>
        <w:tc>
          <w:tcPr/>
          <w:p>
            <w:pPr>
              <w:pStyle w:val="Compact"/>
              <w:jc w:val="left"/>
            </w:pPr>
            <w:r>
              <w:t xml:space="preserve">[0.008, 0.157]</w:t>
            </w:r>
          </w:p>
        </w:tc>
        <w:tc>
          <w:tcPr/>
          <w:p>
            <w:pPr>
              <w:pStyle w:val="Compact"/>
              <w:jc w:val="left"/>
            </w:pPr>
            <w:r>
              <w:t xml:space="preserve">[0.008, 0.157]</w:t>
            </w:r>
          </w:p>
        </w:tc>
        <w:tc>
          <w:tcPr/>
          <w:p>
            <w:pPr>
              <w:pStyle w:val="Compact"/>
              <w:jc w:val="left"/>
            </w:pPr>
            <w:r>
              <w:t xml:space="preserve">[0.044, 0.127]</w:t>
            </w:r>
          </w:p>
        </w:tc>
        <w:tc>
          <w:tcPr/>
          <w:p>
            <w:pPr>
              <w:pStyle w:val="Compact"/>
              <w:jc w:val="left"/>
            </w:pPr>
            <w:r>
              <w:t xml:space="preserve">[0.027, 0.140]</w:t>
            </w:r>
          </w:p>
        </w:tc>
        <w:tc>
          <w:tcPr/>
          <w:p>
            <w:pPr>
              <w:pStyle w:val="Compact"/>
              <w:jc w:val="left"/>
            </w:pPr>
            <w:r>
              <w:t xml:space="preserve">[0.027, 0.140]</w:t>
            </w:r>
          </w:p>
        </w:tc>
        <w:tc>
          <w:tcPr/>
          <w:p>
            <w:pPr>
              <w:pStyle w:val="Compact"/>
              <w:jc w:val="left"/>
            </w:pPr>
            <w:r>
              <w:t xml:space="preserve">[0.027, 0.140]</w:t>
            </w:r>
          </w:p>
        </w:tc>
        <w:tc>
          <w:tcPr/>
          <w:p>
            <w:pPr>
              <w:pStyle w:val="Compact"/>
              <w:jc w:val="left"/>
            </w:pPr>
            <w:r>
              <w:t xml:space="preserve">[0.027, 0.140]</w:t>
            </w:r>
          </w:p>
        </w:tc>
        <w:tc>
          <w:tcPr/>
          <w:p>
            <w:pPr>
              <w:pStyle w:val="Compact"/>
              <w:jc w:val="left"/>
            </w:pPr>
            <w:r>
              <w:t xml:space="preserve">any</w:t>
            </w:r>
          </w:p>
        </w:tc>
        <w:tc>
          <w:tcPr/>
          <w:p>
            <w:pPr>
              <w:pStyle w:val="Compact"/>
              <w:jc w:val="left"/>
            </w:pPr>
            <w:r>
              <w:t xml:space="preserve">any</w:t>
            </w:r>
          </w:p>
        </w:tc>
      </w:tr>
      <w:tr>
        <w:tc>
          <w:tcPr/>
          <w:p>
            <w:pPr>
              <w:pStyle w:val="Compact"/>
              <w:jc w:val="left"/>
            </w:pPr>
            <w:r>
              <w:t xml:space="preserve">2017</w:t>
            </w:r>
          </w:p>
        </w:tc>
        <w:tc>
          <w:tcPr/>
          <w:p>
            <w:pPr>
              <w:pStyle w:val="Compact"/>
              <w:jc w:val="left"/>
            </w:pPr>
            <w:r>
              <w:t xml:space="preserve">0.014</w:t>
            </w:r>
          </w:p>
        </w:tc>
        <w:tc>
          <w:tcPr/>
          <w:p>
            <w:pPr>
              <w:pStyle w:val="Compact"/>
              <w:jc w:val="left"/>
            </w:pPr>
            <w:r>
              <w:rPr>
                <w:bCs/>
                <w:b/>
              </w:rPr>
              <w:t xml:space="preserve">[−0.428, 0.450]</w:t>
            </w:r>
          </w:p>
        </w:tc>
        <w:tc>
          <w:tcPr/>
          <w:p>
            <w:pPr>
              <w:pStyle w:val="Compact"/>
              <w:jc w:val="left"/>
            </w:pPr>
            <w:r>
              <w:rPr>
                <w:bCs/>
                <w:b/>
              </w:rPr>
              <w:t xml:space="preserve">[−0.136, 0.162]</w:t>
            </w:r>
          </w:p>
        </w:tc>
        <w:tc>
          <w:tcPr/>
          <w:p>
            <w:pPr>
              <w:pStyle w:val="Compact"/>
              <w:jc w:val="left"/>
            </w:pPr>
            <w:r>
              <w:rPr>
                <w:bCs/>
                <w:b/>
              </w:rPr>
              <w:t xml:space="preserve">[−0.013, 0.034]</w:t>
            </w:r>
          </w:p>
        </w:tc>
        <w:tc>
          <w:tcPr/>
          <w:p>
            <w:pPr>
              <w:pStyle w:val="Compact"/>
              <w:jc w:val="left"/>
            </w:pPr>
            <w:r>
              <w:rPr>
                <w:bCs/>
                <w:b/>
              </w:rPr>
              <w:t xml:space="preserve">[−0.060, 0.085]</w:t>
            </w:r>
          </w:p>
        </w:tc>
        <w:tc>
          <w:tcPr/>
          <w:p>
            <w:pPr>
              <w:pStyle w:val="Compact"/>
              <w:jc w:val="left"/>
            </w:pPr>
            <w:r>
              <w:rPr>
                <w:bCs/>
                <w:b/>
              </w:rPr>
              <w:t xml:space="preserve">[−0.136, 0.163]</w:t>
            </w:r>
          </w:p>
        </w:tc>
        <w:tc>
          <w:tcPr/>
          <w:p>
            <w:pPr>
              <w:pStyle w:val="Compact"/>
              <w:jc w:val="left"/>
            </w:pPr>
            <w:r>
              <w:rPr>
                <w:bCs/>
                <w:b/>
              </w:rPr>
              <w:t xml:space="preserve">[−0.199, 0.225]</w:t>
            </w:r>
          </w:p>
        </w:tc>
        <w:tc>
          <w:tcPr/>
          <w:p>
            <w:pPr>
              <w:pStyle w:val="Compact"/>
              <w:jc w:val="left"/>
            </w:pPr>
            <w:r>
              <w:rPr>
                <w:bCs/>
                <w:b/>
              </w:rPr>
              <w:t xml:space="preserve">[−0.288, 0.314]</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2022</w:t>
            </w:r>
          </w:p>
        </w:tc>
        <w:tc>
          <w:tcPr/>
          <w:p>
            <w:pPr>
              <w:pStyle w:val="Compact"/>
              <w:jc w:val="left"/>
            </w:pPr>
            <w:r>
              <w:t xml:space="preserve">0.097</w:t>
            </w:r>
          </w:p>
        </w:tc>
        <w:tc>
          <w:tcPr/>
          <w:p>
            <w:pPr>
              <w:pStyle w:val="Compact"/>
              <w:jc w:val="left"/>
            </w:pPr>
            <w:r>
              <w:rPr>
                <w:bCs/>
                <w:b/>
              </w:rPr>
              <w:t xml:space="preserve">[−0.615, 0.704]</w:t>
            </w:r>
          </w:p>
        </w:tc>
        <w:tc>
          <w:tcPr/>
          <w:p>
            <w:pPr>
              <w:pStyle w:val="Compact"/>
              <w:jc w:val="left"/>
            </w:pPr>
            <w:r>
              <w:rPr>
                <w:bCs/>
                <w:b/>
              </w:rPr>
              <w:t xml:space="preserve">[−0.100, 0.264]</w:t>
            </w:r>
          </w:p>
        </w:tc>
        <w:tc>
          <w:tcPr/>
          <w:p>
            <w:pPr>
              <w:pStyle w:val="Compact"/>
              <w:jc w:val="left"/>
            </w:pPr>
            <w:r>
              <w:t xml:space="preserve">[0.068, 0.131]</w:t>
            </w:r>
          </w:p>
        </w:tc>
        <w:tc>
          <w:tcPr/>
          <w:p>
            <w:pPr>
              <w:pStyle w:val="Compact"/>
              <w:jc w:val="left"/>
            </w:pPr>
            <w:r>
              <w:t xml:space="preserve">[0.014, 0.175]</w:t>
            </w:r>
          </w:p>
        </w:tc>
        <w:tc>
          <w:tcPr/>
          <w:p>
            <w:pPr>
              <w:pStyle w:val="Compact"/>
              <w:jc w:val="left"/>
            </w:pPr>
            <w:r>
              <w:rPr>
                <w:bCs/>
                <w:b/>
              </w:rPr>
              <w:t xml:space="preserve">[−0.057, 0.239]</w:t>
            </w:r>
          </w:p>
        </w:tc>
        <w:tc>
          <w:tcPr/>
          <w:p>
            <w:pPr>
              <w:pStyle w:val="Compact"/>
              <w:jc w:val="left"/>
            </w:pPr>
            <w:r>
              <w:rPr>
                <w:bCs/>
                <w:b/>
              </w:rPr>
              <w:t xml:space="preserve">[−0.122, 0.298]</w:t>
            </w:r>
          </w:p>
        </w:tc>
        <w:tc>
          <w:tcPr/>
          <w:p>
            <w:pPr>
              <w:pStyle w:val="Compact"/>
              <w:jc w:val="left"/>
            </w:pPr>
            <w:r>
              <w:rPr>
                <w:bCs/>
                <w:b/>
              </w:rPr>
              <w:t xml:space="preserve">[−0.238, 0.411]</w:t>
            </w:r>
          </w:p>
        </w:tc>
        <w:tc>
          <w:tcPr/>
          <w:p>
            <w:pPr>
              <w:pStyle w:val="Compact"/>
              <w:jc w:val="left"/>
            </w:pPr>
            <w:r>
              <w:t xml:space="preserve">0.008</w:t>
            </w:r>
          </w:p>
        </w:tc>
        <w:tc>
          <w:tcPr/>
          <w:p>
            <w:pPr>
              <w:pStyle w:val="Compact"/>
              <w:jc w:val="left"/>
            </w:pPr>
            <w:r>
              <w:t xml:space="preserve">0</w:t>
            </w:r>
          </w:p>
        </w:tc>
      </w:tr>
      <w:tr>
        <w:tc>
          <w:tcPr/>
          <w:p>
            <w:pPr>
              <w:pStyle w:val="Compact"/>
              <w:jc w:val="left"/>
            </w:pPr>
            <w:r>
              <w:t xml:space="preserve">2024</w:t>
            </w:r>
          </w:p>
        </w:tc>
        <w:tc>
          <w:tcPr/>
          <w:p>
            <w:pPr>
              <w:pStyle w:val="Compact"/>
              <w:jc w:val="left"/>
            </w:pPr>
            <w:r>
              <w:t xml:space="preserve">0.102</w:t>
            </w:r>
          </w:p>
        </w:tc>
        <w:tc>
          <w:tcPr/>
          <w:p>
            <w:pPr>
              <w:pStyle w:val="Compact"/>
              <w:jc w:val="left"/>
            </w:pPr>
            <w:r>
              <w:rPr>
                <w:bCs/>
                <w:b/>
              </w:rPr>
              <w:t xml:space="preserve">[−0.553, 0.683]</w:t>
            </w:r>
          </w:p>
        </w:tc>
        <w:tc>
          <w:tcPr/>
          <w:p>
            <w:pPr>
              <w:pStyle w:val="Compact"/>
              <w:jc w:val="left"/>
            </w:pPr>
            <w:r>
              <w:rPr>
                <w:bCs/>
                <w:b/>
              </w:rPr>
              <w:t xml:space="preserve">[−0.077, 0.254]</w:t>
            </w:r>
          </w:p>
        </w:tc>
        <w:tc>
          <w:tcPr/>
          <w:p>
            <w:pPr>
              <w:pStyle w:val="Compact"/>
              <w:jc w:val="left"/>
            </w:pPr>
            <w:r>
              <w:t xml:space="preserve">[0.071, 0.121]</w:t>
            </w:r>
          </w:p>
        </w:tc>
        <w:tc>
          <w:tcPr/>
          <w:p>
            <w:pPr>
              <w:pStyle w:val="Compact"/>
              <w:jc w:val="left"/>
            </w:pPr>
            <w:r>
              <w:t xml:space="preserve">[0.033, 0.164]</w:t>
            </w:r>
          </w:p>
        </w:tc>
        <w:tc>
          <w:tcPr/>
          <w:p>
            <w:pPr>
              <w:pStyle w:val="Compact"/>
              <w:jc w:val="left"/>
            </w:pPr>
            <w:r>
              <w:rPr>
                <w:bCs/>
                <w:b/>
              </w:rPr>
              <w:t xml:space="preserve">[−0.041, 0.230]</w:t>
            </w:r>
          </w:p>
        </w:tc>
        <w:tc>
          <w:tcPr/>
          <w:p>
            <w:pPr>
              <w:pStyle w:val="Compact"/>
              <w:jc w:val="left"/>
            </w:pPr>
            <w:r>
              <w:rPr>
                <w:bCs/>
                <w:b/>
              </w:rPr>
              <w:t xml:space="preserve">[−0.105, 0.290]</w:t>
            </w:r>
          </w:p>
        </w:tc>
        <w:tc>
          <w:tcPr/>
          <w:p>
            <w:pPr>
              <w:pStyle w:val="Compact"/>
              <w:jc w:val="left"/>
            </w:pPr>
            <w:r>
              <w:rPr>
                <w:bCs/>
                <w:b/>
              </w:rPr>
              <w:t xml:space="preserve">[−0.218, 0.402]</w:t>
            </w:r>
          </w:p>
        </w:tc>
        <w:tc>
          <w:tcPr/>
          <w:p>
            <w:pPr>
              <w:pStyle w:val="Compact"/>
              <w:jc w:val="left"/>
            </w:pPr>
            <w:r>
              <w:t xml:space="preserve">0.020</w:t>
            </w:r>
          </w:p>
        </w:tc>
        <w:tc>
          <w:tcPr/>
          <w:p>
            <w:pPr>
              <w:pStyle w:val="Compact"/>
              <w:jc w:val="left"/>
            </w:pPr>
            <w:r>
              <w:t xml:space="preserve">0</w:t>
            </w:r>
          </w:p>
        </w:tc>
      </w:tr>
      <w:tr>
        <w:tc>
          <w:tcPr/>
          <w:p>
            <w:pPr>
              <w:pStyle w:val="Compact"/>
              <w:jc w:val="left"/>
            </w:pPr>
            <w:r>
              <w:t xml:space="preserve">2025</w:t>
            </w:r>
          </w:p>
        </w:tc>
        <w:tc>
          <w:tcPr/>
          <w:p>
            <w:pPr>
              <w:pStyle w:val="Compact"/>
              <w:jc w:val="left"/>
            </w:pPr>
            <w:r>
              <w:t xml:space="preserve">0.077</w:t>
            </w:r>
          </w:p>
        </w:tc>
        <w:tc>
          <w:tcPr/>
          <w:p>
            <w:pPr>
              <w:pStyle w:val="Compact"/>
              <w:jc w:val="left"/>
            </w:pPr>
            <w:r>
              <w:rPr>
                <w:bCs/>
                <w:b/>
              </w:rPr>
              <w:t xml:space="preserve">[−0.468, 0.552]</w:t>
            </w:r>
          </w:p>
        </w:tc>
        <w:tc>
          <w:tcPr/>
          <w:p>
            <w:pPr>
              <w:pStyle w:val="Compact"/>
              <w:jc w:val="left"/>
            </w:pPr>
            <w:r>
              <w:rPr>
                <w:bCs/>
                <w:b/>
              </w:rPr>
              <w:t xml:space="preserve">[−0.104, 0.232]</w:t>
            </w:r>
          </w:p>
        </w:tc>
        <w:tc>
          <w:tcPr/>
          <w:p>
            <w:pPr>
              <w:pStyle w:val="Compact"/>
              <w:jc w:val="left"/>
            </w:pPr>
            <w:r>
              <w:t xml:space="preserve">[0.037, 0.119]</w:t>
            </w:r>
          </w:p>
        </w:tc>
        <w:tc>
          <w:tcPr/>
          <w:p>
            <w:pPr>
              <w:pStyle w:val="Compact"/>
              <w:jc w:val="left"/>
            </w:pPr>
            <w:r>
              <w:t xml:space="preserve">[0.002, 0.149]</w:t>
            </w:r>
          </w:p>
        </w:tc>
        <w:tc>
          <w:tcPr/>
          <w:p>
            <w:pPr>
              <w:pStyle w:val="Compact"/>
              <w:jc w:val="left"/>
            </w:pPr>
            <w:r>
              <w:rPr>
                <w:bCs/>
                <w:b/>
              </w:rPr>
              <w:t xml:space="preserve">[−0.068, 0.211]</w:t>
            </w:r>
          </w:p>
        </w:tc>
        <w:tc>
          <w:tcPr/>
          <w:p>
            <w:pPr>
              <w:pStyle w:val="Compact"/>
              <w:jc w:val="left"/>
            </w:pPr>
            <w:r>
              <w:rPr>
                <w:bCs/>
                <w:b/>
              </w:rPr>
              <w:t xml:space="preserve">[−0.126, 0.265]</w:t>
            </w:r>
          </w:p>
        </w:tc>
        <w:tc>
          <w:tcPr/>
          <w:p>
            <w:pPr>
              <w:pStyle w:val="Compact"/>
              <w:jc w:val="left"/>
            </w:pPr>
            <w:r>
              <w:rPr>
                <w:bCs/>
                <w:b/>
              </w:rPr>
              <w:t xml:space="preserve">[−0.230, 0.365]</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2026</w:t>
            </w:r>
          </w:p>
        </w:tc>
        <w:tc>
          <w:tcPr/>
          <w:p>
            <w:pPr>
              <w:pStyle w:val="Compact"/>
              <w:jc w:val="left"/>
            </w:pPr>
            <w:r>
              <w:t xml:space="preserve">0.103</w:t>
            </w:r>
          </w:p>
        </w:tc>
        <w:tc>
          <w:tcPr/>
          <w:p>
            <w:pPr>
              <w:pStyle w:val="Compact"/>
              <w:jc w:val="left"/>
            </w:pPr>
            <w:r>
              <w:rPr>
                <w:bCs/>
                <w:b/>
              </w:rPr>
              <w:t xml:space="preserve">[−0.279, 0.439]</w:t>
            </w:r>
          </w:p>
        </w:tc>
        <w:tc>
          <w:tcPr/>
          <w:p>
            <w:pPr>
              <w:pStyle w:val="Compact"/>
              <w:jc w:val="left"/>
            </w:pPr>
            <w:r>
              <w:rPr>
                <w:bCs/>
                <w:b/>
              </w:rPr>
              <w:t xml:space="preserve">[−0.046, 0.234]</w:t>
            </w:r>
          </w:p>
        </w:tc>
        <w:tc>
          <w:tcPr/>
          <w:p>
            <w:pPr>
              <w:pStyle w:val="Compact"/>
              <w:jc w:val="left"/>
            </w:pPr>
            <w:r>
              <w:t xml:space="preserve">[0.093, 0.117]</w:t>
            </w:r>
          </w:p>
        </w:tc>
        <w:tc>
          <w:tcPr/>
          <w:p>
            <w:pPr>
              <w:pStyle w:val="Compact"/>
              <w:jc w:val="left"/>
            </w:pPr>
            <w:r>
              <w:t xml:space="preserve">[0.072, 0.138]</w:t>
            </w:r>
          </w:p>
        </w:tc>
        <w:tc>
          <w:tcPr/>
          <w:p>
            <w:pPr>
              <w:pStyle w:val="Compact"/>
              <w:jc w:val="left"/>
            </w:pPr>
            <w:r>
              <w:t xml:space="preserve">[0.043, 0.167]</w:t>
            </w:r>
          </w:p>
        </w:tc>
        <w:tc>
          <w:tcPr/>
          <w:p>
            <w:pPr>
              <w:pStyle w:val="Compact"/>
              <w:jc w:val="left"/>
            </w:pPr>
            <w:r>
              <w:t xml:space="preserve">[0.014, 0.195]</w:t>
            </w:r>
          </w:p>
        </w:tc>
        <w:tc>
          <w:tcPr/>
          <w:p>
            <w:pPr>
              <w:pStyle w:val="Compact"/>
              <w:jc w:val="left"/>
            </w:pPr>
            <w:r>
              <w:rPr>
                <w:bCs/>
                <w:b/>
              </w:rPr>
              <w:t xml:space="preserve">[−0.041, 0.250]</w:t>
            </w:r>
          </w:p>
        </w:tc>
        <w:tc>
          <w:tcPr/>
          <w:p>
            <w:pPr>
              <w:pStyle w:val="Compact"/>
              <w:jc w:val="left"/>
            </w:pPr>
            <w:r>
              <w:t xml:space="preserve">0.123</w:t>
            </w:r>
          </w:p>
        </w:tc>
        <w:tc>
          <w:tcPr/>
          <w:p>
            <w:pPr>
              <w:pStyle w:val="Compact"/>
              <w:jc w:val="left"/>
            </w:pPr>
            <w:r>
              <w:t xml:space="preserve">0</w:t>
            </w:r>
          </w:p>
        </w:tc>
      </w:tr>
      <w:tr>
        <w:tc>
          <w:tcPr/>
          <w:p>
            <w:pPr>
              <w:pStyle w:val="Compact"/>
              <w:jc w:val="left"/>
            </w:pPr>
            <w:r>
              <w:rPr>
                <w:iCs/>
                <w:i/>
              </w:rPr>
              <w:t xml:space="preserve">Within-constituency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2024</w:t>
            </w:r>
          </w:p>
        </w:tc>
        <w:tc>
          <w:tcPr/>
          <w:p>
            <w:pPr>
              <w:pStyle w:val="Compact"/>
              <w:jc w:val="left"/>
            </w:pPr>
            <w:r>
              <w:t xml:space="preserve">0.089</w:t>
            </w:r>
          </w:p>
        </w:tc>
        <w:tc>
          <w:tcPr/>
          <w:p>
            <w:pPr>
              <w:pStyle w:val="Compact"/>
              <w:jc w:val="left"/>
            </w:pPr>
            <w:r>
              <w:rPr>
                <w:bCs/>
                <w:b/>
              </w:rPr>
              <w:t xml:space="preserve">[−0.729, 0.816]</w:t>
            </w:r>
          </w:p>
        </w:tc>
        <w:tc>
          <w:tcPr/>
          <w:p>
            <w:pPr>
              <w:pStyle w:val="Compact"/>
              <w:jc w:val="left"/>
            </w:pPr>
            <w:r>
              <w:rPr>
                <w:bCs/>
                <w:b/>
              </w:rPr>
              <w:t xml:space="preserve">[−0.134, 0.279]</w:t>
            </w:r>
          </w:p>
        </w:tc>
        <w:tc>
          <w:tcPr/>
          <w:p>
            <w:pPr>
              <w:pStyle w:val="Compact"/>
              <w:jc w:val="left"/>
            </w:pPr>
            <w:r>
              <w:t xml:space="preserve">[0.051, 0.114]</w:t>
            </w:r>
          </w:p>
        </w:tc>
        <w:tc>
          <w:tcPr/>
          <w:p>
            <w:pPr>
              <w:pStyle w:val="Compact"/>
              <w:jc w:val="left"/>
            </w:pPr>
            <w:r>
              <w:t xml:space="preserve">[0.004, 0.166]</w:t>
            </w:r>
          </w:p>
        </w:tc>
        <w:tc>
          <w:tcPr/>
          <w:p>
            <w:pPr>
              <w:pStyle w:val="Compact"/>
              <w:jc w:val="left"/>
            </w:pPr>
            <w:r>
              <w:rPr>
                <w:bCs/>
                <w:b/>
              </w:rPr>
              <w:t xml:space="preserve">[−0.088, 0.249]</w:t>
            </w:r>
          </w:p>
        </w:tc>
        <w:tc>
          <w:tcPr/>
          <w:p>
            <w:pPr>
              <w:pStyle w:val="Compact"/>
              <w:jc w:val="left"/>
            </w:pPr>
            <w:r>
              <w:rPr>
                <w:bCs/>
                <w:b/>
              </w:rPr>
              <w:t xml:space="preserve">[−0.167, 0.324]</w:t>
            </w:r>
          </w:p>
        </w:tc>
        <w:tc>
          <w:tcPr/>
          <w:p>
            <w:pPr>
              <w:pStyle w:val="Compact"/>
              <w:jc w:val="left"/>
            </w:pPr>
            <w:r>
              <w:rPr>
                <w:bCs/>
                <w:b/>
              </w:rPr>
              <w:t xml:space="preserve">[−0.310, 0.464]</w:t>
            </w:r>
          </w:p>
        </w:tc>
        <w:tc>
          <w:tcPr/>
          <w:p>
            <w:pPr>
              <w:pStyle w:val="Compact"/>
              <w:jc w:val="left"/>
            </w:pPr>
            <w:r>
              <w:t xml:space="preserve">0</w:t>
            </w:r>
          </w:p>
        </w:tc>
        <w:tc>
          <w:tcPr/>
          <w:p>
            <w:pPr>
              <w:pStyle w:val="Compact"/>
              <w:jc w:val="left"/>
            </w:pPr>
            <w:r>
              <w:t xml:space="preserve">0</w:t>
            </w:r>
          </w:p>
        </w:tc>
      </w:tr>
    </w:tbl>
    <w:p>
      <w:pPr>
        <w:pStyle w:val="BodyText"/>
      </w:pPr>
      <w:r>
        <w:rPr>
          <w:iCs/>
          <w:i/>
        </w:rPr>
        <w:t xml:space="preserve">Notes.</w:t>
      </w:r>
      <w:r>
        <w:t xml:space="preserve"> </w:t>
      </w:r>
      <w:r>
        <w:t xml:space="preserve">Accounting only: movement unrestricted (η = 1, at which the cap r_j + K_j cannot bind) and δ = 1. δ_min: each jurisdiction at its smallest feasible out-of-zone band. η*: largest η at which the lower bound is positive, lower end of a bisection interval of width 1/512 on [0, 1] (</w:t>
      </w:r>
      <w:r>
        <w:t xml:space="preserve">“</w:t>
      </w:r>
      <w:r>
        <w:t xml:space="preserve">any</w:t>
      </w:r>
      <w:r>
        <w:t xml:space="preserve">”</w:t>
      </w:r>
      <w:r>
        <w:t xml:space="preserve">: positive at η = 1). 2026 imposes the statutory early-voting zones.</w:t>
      </w:r>
    </w:p>
    <w:p>
      <w:pPr>
        <w:pStyle w:val="TableCaption"/>
      </w:pPr>
      <w:r>
        <w:t xml:space="preserve">Table C2. 2026: the statutory early-voting zones and cross-contest headcounts (z)</w:t>
      </w:r>
    </w:p>
    <w:tbl>
      <w:tblPr>
        <w:tblStyle w:val="Table"/>
        <w:tblW w:type="pct" w:w="5000"/>
        <w:tblLook w:firstRow="1" w:lastRow="0" w:firstColumn="0" w:lastColumn="0" w:noHBand="0" w:noVBand="0" w:val="0020"/>
        <w:jc w:val="start"/>
        <w:tblCaption w:val="Table C2. 2026: the statutory early-voting zones and cross-contest headcounts (z)"/>
      </w:tblPr>
      <w:tblGrid>
        <w:gridCol w:w="2018"/>
        <w:gridCol w:w="1242"/>
        <w:gridCol w:w="1552"/>
        <w:gridCol w:w="1552"/>
        <w:gridCol w:w="1552"/>
      </w:tblGrid>
      <w:tr>
        <w:trPr>
          <w:tblHeader w:val="true"/>
        </w:trPr>
        <w:tc>
          <w:tcPr/>
          <w:p>
            <w:pPr>
              <w:pStyle w:val="Compact"/>
              <w:jc w:val="left"/>
            </w:pPr>
            <w:r>
              <w:t xml:space="preserve">Cell</w:t>
            </w:r>
          </w:p>
        </w:tc>
        <w:tc>
          <w:tcPr/>
          <w:p>
            <w:pPr>
              <w:pStyle w:val="Compact"/>
              <w:jc w:val="left"/>
            </w:pPr>
            <w:r>
              <w:t xml:space="preserve">Slope</w:t>
            </w:r>
          </w:p>
        </w:tc>
        <w:tc>
          <w:tcPr/>
          <w:p>
            <w:pPr>
              <w:pStyle w:val="Compact"/>
              <w:jc w:val="left"/>
            </w:pPr>
            <w:r>
              <w:t xml:space="preserve">Movement anywhere in the gu (zones ignored)</w:t>
            </w:r>
          </w:p>
        </w:tc>
        <w:tc>
          <w:tcPr/>
          <w:p>
            <w:pPr>
              <w:pStyle w:val="Compact"/>
              <w:jc w:val="left"/>
            </w:pPr>
            <w:r>
              <w:t xml:space="preserve">Statutory zones: district-council constituencies (main)</w:t>
            </w:r>
          </w:p>
        </w:tc>
        <w:tc>
          <w:tcPr/>
          <w:p>
            <w:pPr>
              <w:pStyle w:val="Compact"/>
              <w:jc w:val="left"/>
            </w:pPr>
            <w:r>
              <w:t xml:space="preserve">Zones + council-contest headcounts</w:t>
            </w:r>
          </w:p>
        </w:tc>
      </w:tr>
      <w:tr>
        <w:tc>
          <w:tcPr/>
          <w:p>
            <w:pPr>
              <w:pStyle w:val="Compact"/>
              <w:jc w:val="left"/>
            </w:pPr>
            <w:r>
              <w:t xml:space="preserve">accounting only</w:t>
            </w:r>
          </w:p>
        </w:tc>
        <w:tc>
          <w:tcPr/>
          <w:p>
            <w:pPr>
              <w:pStyle w:val="Compact"/>
              <w:jc w:val="left"/>
            </w:pPr>
            <w:r>
              <w:t xml:space="preserve">Within-district</w:t>
            </w:r>
          </w:p>
        </w:tc>
        <w:tc>
          <w:tcPr/>
          <w:p>
            <w:pPr>
              <w:pStyle w:val="Compact"/>
              <w:jc w:val="left"/>
            </w:pPr>
            <w:r>
              <w:rPr>
                <w:bCs/>
                <w:b/>
              </w:rPr>
              <w:t xml:space="preserve">[−0.378, 0.519]</w:t>
            </w:r>
          </w:p>
        </w:tc>
        <w:tc>
          <w:tcPr/>
          <w:p>
            <w:pPr>
              <w:pStyle w:val="Compact"/>
              <w:jc w:val="left"/>
            </w:pPr>
            <w:r>
              <w:rPr>
                <w:bCs/>
                <w:b/>
              </w:rPr>
              <w:t xml:space="preserve">[−0.279, 0.439]</w:t>
            </w:r>
          </w:p>
        </w:tc>
        <w:tc>
          <w:tcPr/>
          <w:p>
            <w:pPr>
              <w:pStyle w:val="Compact"/>
              <w:jc w:val="left"/>
            </w:pPr>
            <w:r>
              <w:rPr>
                <w:bCs/>
                <w:b/>
              </w:rPr>
              <w:t xml:space="preserve">[−0.279, 0.439]</w:t>
            </w:r>
          </w:p>
        </w:tc>
      </w:tr>
      <w:tr>
        <w:tc>
          <w:tcPr/>
          <w:p>
            <w:pPr>
              <w:pStyle w:val="Compact"/>
              <w:jc w:val="left"/>
            </w:pPr>
            <w:r>
              <w:t xml:space="preserve">accounting only</w:t>
            </w:r>
          </w:p>
        </w:tc>
        <w:tc>
          <w:tcPr/>
          <w:p>
            <w:pPr>
              <w:pStyle w:val="Compact"/>
              <w:jc w:val="left"/>
            </w:pPr>
            <w:r>
              <w:t xml:space="preserve">Citywide</w:t>
            </w:r>
          </w:p>
        </w:tc>
        <w:tc>
          <w:tcPr/>
          <w:p>
            <w:pPr>
              <w:pStyle w:val="Compact"/>
              <w:jc w:val="left"/>
            </w:pPr>
            <w:r>
              <w:rPr>
                <w:bCs/>
                <w:b/>
              </w:rPr>
              <w:t xml:space="preserve">[−0.071, 0.308]</w:t>
            </w:r>
          </w:p>
        </w:tc>
        <w:tc>
          <w:tcPr/>
          <w:p>
            <w:pPr>
              <w:pStyle w:val="Compact"/>
              <w:jc w:val="left"/>
            </w:pPr>
            <w:r>
              <w:rPr>
                <w:bCs/>
                <w:b/>
              </w:rPr>
              <w:t xml:space="preserve">[−0.030, 0.276]</w:t>
            </w:r>
          </w:p>
        </w:tc>
        <w:tc>
          <w:tcPr/>
          <w:p>
            <w:pPr>
              <w:pStyle w:val="Compact"/>
              <w:jc w:val="left"/>
            </w:pPr>
            <w:r>
              <w:rPr>
                <w:bCs/>
                <w:b/>
              </w:rPr>
              <w:t xml:space="preserve">[−0.030, 0.276]</w:t>
            </w:r>
          </w:p>
        </w:tc>
      </w:tr>
      <w:tr>
        <w:tc>
          <w:tcPr/>
          <w:p>
            <w:pPr>
              <w:pStyle w:val="Compact"/>
              <w:jc w:val="left"/>
            </w:pPr>
            <w:r>
              <w:t xml:space="preserve">minimum movement, δ=1</w:t>
            </w:r>
          </w:p>
        </w:tc>
        <w:tc>
          <w:tcPr/>
          <w:p>
            <w:pPr>
              <w:pStyle w:val="Compact"/>
              <w:jc w:val="left"/>
            </w:pPr>
            <w:r>
              <w:t xml:space="preserve">Within-district</w:t>
            </w:r>
          </w:p>
        </w:tc>
        <w:tc>
          <w:tcPr/>
          <w:p>
            <w:pPr>
              <w:pStyle w:val="Compact"/>
              <w:jc w:val="left"/>
            </w:pPr>
            <w:r>
              <w:rPr>
                <w:bCs/>
                <w:b/>
              </w:rPr>
              <w:t xml:space="preserve">[−0.046, 0.234]</w:t>
            </w:r>
          </w:p>
        </w:tc>
        <w:tc>
          <w:tcPr/>
          <w:p>
            <w:pPr>
              <w:pStyle w:val="Compact"/>
              <w:jc w:val="left"/>
            </w:pPr>
            <w:r>
              <w:rPr>
                <w:bCs/>
                <w:b/>
              </w:rPr>
              <w:t xml:space="preserve">[−0.046, 0.234]</w:t>
            </w:r>
          </w:p>
        </w:tc>
        <w:tc>
          <w:tcPr/>
          <w:p>
            <w:pPr>
              <w:pStyle w:val="Compact"/>
              <w:jc w:val="left"/>
            </w:pPr>
            <w:r>
              <w:rPr>
                <w:bCs/>
                <w:b/>
              </w:rPr>
              <w:t xml:space="preserve">[−0.046, 0.234]</w:t>
            </w:r>
          </w:p>
        </w:tc>
      </w:tr>
      <w:tr>
        <w:tc>
          <w:tcPr/>
          <w:p>
            <w:pPr>
              <w:pStyle w:val="Compact"/>
              <w:jc w:val="left"/>
            </w:pPr>
            <w:r>
              <w:t xml:space="preserve">minimum movement, δ=1</w:t>
            </w:r>
          </w:p>
        </w:tc>
        <w:tc>
          <w:tcPr/>
          <w:p>
            <w:pPr>
              <w:pStyle w:val="Compact"/>
              <w:jc w:val="left"/>
            </w:pPr>
            <w:r>
              <w:t xml:space="preserve">Citywide</w:t>
            </w:r>
          </w:p>
        </w:tc>
        <w:tc>
          <w:tcPr/>
          <w:p>
            <w:pPr>
              <w:pStyle w:val="Compact"/>
              <w:jc w:val="left"/>
            </w:pPr>
            <w:r>
              <w:t xml:space="preserve">[0.069, 0.187]</w:t>
            </w:r>
          </w:p>
        </w:tc>
        <w:tc>
          <w:tcPr/>
          <w:p>
            <w:pPr>
              <w:pStyle w:val="Compact"/>
              <w:jc w:val="left"/>
            </w:pPr>
            <w:r>
              <w:t xml:space="preserve">[0.069, 0.187]</w:t>
            </w:r>
          </w:p>
        </w:tc>
        <w:tc>
          <w:tcPr/>
          <w:p>
            <w:pPr>
              <w:pStyle w:val="Compact"/>
              <w:jc w:val="left"/>
            </w:pPr>
            <w:r>
              <w:t xml:space="preserve">[0.069, 0.187]</w:t>
            </w:r>
          </w:p>
        </w:tc>
      </w:tr>
      <w:tr>
        <w:tc>
          <w:tcPr/>
          <w:p>
            <w:pPr>
              <w:pStyle w:val="Compact"/>
              <w:jc w:val="left"/>
            </w:pPr>
            <w:r>
              <w:t xml:space="preserve">minimum movement, δ=0.1</w:t>
            </w:r>
          </w:p>
        </w:tc>
        <w:tc>
          <w:tcPr/>
          <w:p>
            <w:pPr>
              <w:pStyle w:val="Compact"/>
              <w:jc w:val="left"/>
            </w:pPr>
            <w:r>
              <w:t xml:space="preserve">Within-district</w:t>
            </w:r>
          </w:p>
        </w:tc>
        <w:tc>
          <w:tcPr/>
          <w:p>
            <w:pPr>
              <w:pStyle w:val="Compact"/>
              <w:jc w:val="left"/>
            </w:pPr>
            <w:r>
              <w:t xml:space="preserve">[0.072, 0.139]</w:t>
            </w:r>
          </w:p>
        </w:tc>
        <w:tc>
          <w:tcPr/>
          <w:p>
            <w:pPr>
              <w:pStyle w:val="Compact"/>
              <w:jc w:val="left"/>
            </w:pPr>
            <w:r>
              <w:t xml:space="preserve">[0.072, 0.138]</w:t>
            </w:r>
          </w:p>
        </w:tc>
        <w:tc>
          <w:tcPr/>
          <w:p>
            <w:pPr>
              <w:pStyle w:val="Compact"/>
              <w:jc w:val="left"/>
            </w:pPr>
            <w:r>
              <w:t xml:space="preserve">[0.075, 0.137]</w:t>
            </w:r>
          </w:p>
        </w:tc>
      </w:tr>
      <w:tr>
        <w:tc>
          <w:tcPr/>
          <w:p>
            <w:pPr>
              <w:pStyle w:val="Compact"/>
              <w:jc w:val="left"/>
            </w:pPr>
            <w:r>
              <w:t xml:space="preserve">minimum movement, δ=0.1</w:t>
            </w:r>
          </w:p>
        </w:tc>
        <w:tc>
          <w:tcPr/>
          <w:p>
            <w:pPr>
              <w:pStyle w:val="Compact"/>
              <w:jc w:val="left"/>
            </w:pPr>
            <w:r>
              <w:t xml:space="preserve">Citywide</w:t>
            </w:r>
          </w:p>
        </w:tc>
        <w:tc>
          <w:tcPr/>
          <w:p>
            <w:pPr>
              <w:pStyle w:val="Compact"/>
              <w:jc w:val="left"/>
            </w:pPr>
            <w:r>
              <w:t xml:space="preserve">[0.118, 0.147]</w:t>
            </w:r>
          </w:p>
        </w:tc>
        <w:tc>
          <w:tcPr/>
          <w:p>
            <w:pPr>
              <w:pStyle w:val="Compact"/>
              <w:jc w:val="left"/>
            </w:pPr>
            <w:r>
              <w:t xml:space="preserve">[0.119, 0.146]</w:t>
            </w:r>
          </w:p>
        </w:tc>
        <w:tc>
          <w:tcPr/>
          <w:p>
            <w:pPr>
              <w:pStyle w:val="Compact"/>
              <w:jc w:val="left"/>
            </w:pPr>
            <w:r>
              <w:t xml:space="preserve">[0.120, 0.146]</w:t>
            </w:r>
          </w:p>
        </w:tc>
      </w:tr>
      <w:tr>
        <w:tc>
          <w:tcPr/>
          <w:p>
            <w:pPr>
              <w:pStyle w:val="Compact"/>
              <w:jc w:val="left"/>
            </w:pPr>
            <w:r>
              <w:t xml:space="preserve">eta=0.1, δ=0.1</w:t>
            </w:r>
          </w:p>
        </w:tc>
        <w:tc>
          <w:tcPr/>
          <w:p>
            <w:pPr>
              <w:pStyle w:val="Compact"/>
              <w:jc w:val="left"/>
            </w:pPr>
            <w:r>
              <w:t xml:space="preserve">Within-district</w:t>
            </w:r>
          </w:p>
        </w:tc>
        <w:tc>
          <w:tcPr/>
          <w:p>
            <w:pPr>
              <w:pStyle w:val="Compact"/>
              <w:jc w:val="left"/>
            </w:pPr>
            <w:r>
              <w:rPr>
                <w:bCs/>
                <w:b/>
              </w:rPr>
              <w:t xml:space="preserve">[−0.039, 0.239]</w:t>
            </w:r>
          </w:p>
        </w:tc>
        <w:tc>
          <w:tcPr/>
          <w:p>
            <w:pPr>
              <w:pStyle w:val="Compact"/>
              <w:jc w:val="left"/>
            </w:pPr>
            <w:r>
              <w:t xml:space="preserve">[0.014, 0.195]</w:t>
            </w:r>
          </w:p>
        </w:tc>
        <w:tc>
          <w:tcPr/>
          <w:p>
            <w:pPr>
              <w:pStyle w:val="Compact"/>
              <w:jc w:val="left"/>
            </w:pPr>
            <w:r>
              <w:t xml:space="preserve">[0.016, 0.194]</w:t>
            </w:r>
          </w:p>
        </w:tc>
      </w:tr>
      <w:tr>
        <w:tc>
          <w:tcPr/>
          <w:p>
            <w:pPr>
              <w:pStyle w:val="Compact"/>
              <w:jc w:val="left"/>
            </w:pPr>
            <w:r>
              <w:t xml:space="preserve">eta=0.1, δ=0.1</w:t>
            </w:r>
          </w:p>
        </w:tc>
        <w:tc>
          <w:tcPr/>
          <w:p>
            <w:pPr>
              <w:pStyle w:val="Compact"/>
              <w:jc w:val="left"/>
            </w:pPr>
            <w:r>
              <w:t xml:space="preserve">Citywide</w:t>
            </w:r>
          </w:p>
        </w:tc>
        <w:tc>
          <w:tcPr/>
          <w:p>
            <w:pPr>
              <w:pStyle w:val="Compact"/>
              <w:jc w:val="left"/>
            </w:pPr>
            <w:r>
              <w:t xml:space="preserve">[0.073, 0.189]</w:t>
            </w:r>
          </w:p>
        </w:tc>
        <w:tc>
          <w:tcPr/>
          <w:p>
            <w:pPr>
              <w:pStyle w:val="Compact"/>
              <w:jc w:val="left"/>
            </w:pPr>
            <w:r>
              <w:t xml:space="preserve">[0.093, 0.171]</w:t>
            </w:r>
          </w:p>
        </w:tc>
        <w:tc>
          <w:tcPr/>
          <w:p>
            <w:pPr>
              <w:pStyle w:val="Compact"/>
              <w:jc w:val="left"/>
            </w:pPr>
            <w:r>
              <w:t xml:space="preserve">[0.094, 0.171]</w:t>
            </w:r>
          </w:p>
        </w:tc>
      </w:tr>
      <w:tr>
        <w:tc>
          <w:tcPr/>
          <w:p>
            <w:pPr>
              <w:pStyle w:val="Compact"/>
              <w:jc w:val="left"/>
            </w:pPr>
            <w:r>
              <w:t xml:space="preserve">calibrated, δ=1</w:t>
            </w:r>
          </w:p>
        </w:tc>
        <w:tc>
          <w:tcPr/>
          <w:p>
            <w:pPr>
              <w:pStyle w:val="Compact"/>
              <w:jc w:val="left"/>
            </w:pPr>
            <w:r>
              <w:t xml:space="preserve">Within-district</w:t>
            </w:r>
          </w:p>
        </w:tc>
        <w:tc>
          <w:tcPr/>
          <w:p>
            <w:pPr>
              <w:pStyle w:val="Compact"/>
              <w:jc w:val="left"/>
            </w:pPr>
            <w:r>
              <w:rPr>
                <w:bCs/>
                <w:b/>
              </w:rPr>
              <w:t xml:space="preserve">[−0.243, 0.419]</w:t>
            </w:r>
          </w:p>
        </w:tc>
        <w:tc>
          <w:tcPr/>
          <w:p>
            <w:pPr>
              <w:pStyle w:val="Compact"/>
              <w:jc w:val="left"/>
            </w:pPr>
            <w:r>
              <w:rPr>
                <w:bCs/>
                <w:b/>
              </w:rPr>
              <w:t xml:space="preserve">[−0.108, 0.296]</w:t>
            </w:r>
          </w:p>
        </w:tc>
        <w:tc>
          <w:tcPr/>
          <w:p>
            <w:pPr>
              <w:pStyle w:val="Compact"/>
              <w:jc w:val="left"/>
            </w:pPr>
            <w:r>
              <w:rPr>
                <w:bCs/>
                <w:b/>
              </w:rPr>
              <w:t xml:space="preserve">[−0.108, 0.296]</w:t>
            </w:r>
          </w:p>
        </w:tc>
      </w:tr>
      <w:tr>
        <w:tc>
          <w:tcPr/>
          <w:p>
            <w:pPr>
              <w:pStyle w:val="Compact"/>
              <w:jc w:val="left"/>
            </w:pPr>
            <w:r>
              <w:t xml:space="preserve">calibrated, δ=1</w:t>
            </w:r>
          </w:p>
        </w:tc>
        <w:tc>
          <w:tcPr/>
          <w:p>
            <w:pPr>
              <w:pStyle w:val="Compact"/>
              <w:jc w:val="left"/>
            </w:pPr>
            <w:r>
              <w:t xml:space="preserve">Citywide</w:t>
            </w:r>
          </w:p>
        </w:tc>
        <w:tc>
          <w:tcPr/>
          <w:p>
            <w:pPr>
              <w:pStyle w:val="Compact"/>
              <w:jc w:val="left"/>
            </w:pPr>
            <w:r>
              <w:rPr>
                <w:bCs/>
                <w:b/>
              </w:rPr>
              <w:t xml:space="preserve">[−0.016, 0.268]</w:t>
            </w:r>
          </w:p>
        </w:tc>
        <w:tc>
          <w:tcPr/>
          <w:p>
            <w:pPr>
              <w:pStyle w:val="Compact"/>
              <w:jc w:val="left"/>
            </w:pPr>
            <w:r>
              <w:t xml:space="preserve">[0.042, 0.215]</w:t>
            </w:r>
          </w:p>
        </w:tc>
        <w:tc>
          <w:tcPr/>
          <w:p>
            <w:pPr>
              <w:pStyle w:val="Compact"/>
              <w:jc w:val="left"/>
            </w:pPr>
            <w:r>
              <w:t xml:space="preserve">[0.042, 0.215]</w:t>
            </w:r>
          </w:p>
        </w:tc>
      </w:tr>
      <w:tr>
        <w:tc>
          <w:tcPr/>
          <w:p>
            <w:pPr>
              <w:pStyle w:val="Compact"/>
              <w:jc w:val="left"/>
            </w:pPr>
            <w:r>
              <w:t xml:space="preserve">calibrated, δ=0.1</w:t>
            </w:r>
          </w:p>
        </w:tc>
        <w:tc>
          <w:tcPr/>
          <w:p>
            <w:pPr>
              <w:pStyle w:val="Compact"/>
              <w:jc w:val="left"/>
            </w:pPr>
            <w:r>
              <w:t xml:space="preserve">Within-district</w:t>
            </w:r>
          </w:p>
        </w:tc>
        <w:tc>
          <w:tcPr/>
          <w:p>
            <w:pPr>
              <w:pStyle w:val="Compact"/>
              <w:jc w:val="left"/>
            </w:pPr>
            <w:r>
              <w:rPr>
                <w:bCs/>
                <w:b/>
              </w:rPr>
              <w:t xml:space="preserve">[−0.191, 0.373]</w:t>
            </w:r>
          </w:p>
        </w:tc>
        <w:tc>
          <w:tcPr/>
          <w:p>
            <w:pPr>
              <w:pStyle w:val="Compact"/>
              <w:jc w:val="left"/>
            </w:pPr>
            <w:r>
              <w:t xml:space="preserve">[0.010, 0.201]</w:t>
            </w:r>
          </w:p>
        </w:tc>
        <w:tc>
          <w:tcPr/>
          <w:p>
            <w:pPr>
              <w:pStyle w:val="Compact"/>
              <w:jc w:val="left"/>
            </w:pPr>
            <w:r>
              <w:t xml:space="preserve">[0.013, 0.200]</w:t>
            </w:r>
          </w:p>
        </w:tc>
      </w:tr>
      <w:tr>
        <w:tc>
          <w:tcPr/>
          <w:p>
            <w:pPr>
              <w:pStyle w:val="Compact"/>
              <w:jc w:val="left"/>
            </w:pPr>
            <w:r>
              <w:t xml:space="preserve">calibrated, δ=0.1</w:t>
            </w:r>
          </w:p>
        </w:tc>
        <w:tc>
          <w:tcPr/>
          <w:p>
            <w:pPr>
              <w:pStyle w:val="Compact"/>
              <w:jc w:val="left"/>
            </w:pPr>
            <w:r>
              <w:t xml:space="preserve">Citywide</w:t>
            </w:r>
          </w:p>
        </w:tc>
        <w:tc>
          <w:tcPr/>
          <w:p>
            <w:pPr>
              <w:pStyle w:val="Compact"/>
              <w:jc w:val="left"/>
            </w:pPr>
            <w:r>
              <w:t xml:space="preserve">[0.007, 0.246]</w:t>
            </w:r>
          </w:p>
        </w:tc>
        <w:tc>
          <w:tcPr/>
          <w:p>
            <w:pPr>
              <w:pStyle w:val="Compact"/>
              <w:jc w:val="left"/>
            </w:pPr>
            <w:r>
              <w:t xml:space="preserve">[0.092, 0.174]</w:t>
            </w:r>
          </w:p>
        </w:tc>
        <w:tc>
          <w:tcPr/>
          <w:p>
            <w:pPr>
              <w:pStyle w:val="Compact"/>
              <w:jc w:val="left"/>
            </w:pPr>
            <w:r>
              <w:t xml:space="preserve">[0.092, 0.173]</w:t>
            </w:r>
          </w:p>
        </w:tc>
      </w:tr>
      <w:tr>
        <w:tc>
          <w:tcPr/>
          <w:p>
            <w:pPr>
              <w:pStyle w:val="Compact"/>
              <w:jc w:val="left"/>
            </w:pPr>
            <w:r>
              <w:t xml:space="preserve">calibrated, δ=0.1, s=0.02</w:t>
            </w:r>
          </w:p>
        </w:tc>
        <w:tc>
          <w:tcPr/>
          <w:p>
            <w:pPr>
              <w:pStyle w:val="Compact"/>
              <w:jc w:val="left"/>
            </w:pPr>
            <w:r>
              <w:t xml:space="preserve">Within-district</w:t>
            </w:r>
          </w:p>
        </w:tc>
        <w:tc>
          <w:tcPr/>
          <w:p>
            <w:pPr>
              <w:pStyle w:val="Compact"/>
              <w:jc w:val="left"/>
            </w:pPr>
            <w:r>
              <w:t xml:space="preserve">[0.034, 0.174]</w:t>
            </w:r>
          </w:p>
        </w:tc>
        <w:tc>
          <w:tcPr/>
          <w:p>
            <w:pPr>
              <w:pStyle w:val="Compact"/>
              <w:jc w:val="left"/>
            </w:pPr>
            <w:r>
              <w:t xml:space="preserve">[0.054, 0.156]</w:t>
            </w:r>
          </w:p>
        </w:tc>
        <w:tc>
          <w:tcPr/>
          <w:p>
            <w:pPr>
              <w:pStyle w:val="Compact"/>
              <w:jc w:val="left"/>
            </w:pPr>
            <w:r>
              <w:t xml:space="preserve">[0.057, 0.154]</w:t>
            </w:r>
          </w:p>
        </w:tc>
      </w:tr>
      <w:tr>
        <w:tc>
          <w:tcPr/>
          <w:p>
            <w:pPr>
              <w:pStyle w:val="Compact"/>
              <w:jc w:val="left"/>
            </w:pPr>
            <w:r>
              <w:t xml:space="preserve">calibrated, δ=0.1, s=0.02</w:t>
            </w:r>
          </w:p>
        </w:tc>
        <w:tc>
          <w:tcPr/>
          <w:p>
            <w:pPr>
              <w:pStyle w:val="Compact"/>
              <w:jc w:val="left"/>
            </w:pPr>
            <w:r>
              <w:t xml:space="preserve">Citywide</w:t>
            </w:r>
          </w:p>
        </w:tc>
        <w:tc>
          <w:tcPr/>
          <w:p>
            <w:pPr>
              <w:pStyle w:val="Compact"/>
              <w:jc w:val="left"/>
            </w:pPr>
            <w:r>
              <w:t xml:space="preserve">[0.103, 0.162]</w:t>
            </w:r>
          </w:p>
        </w:tc>
        <w:tc>
          <w:tcPr/>
          <w:p>
            <w:pPr>
              <w:pStyle w:val="Compact"/>
              <w:jc w:val="left"/>
            </w:pPr>
            <w:r>
              <w:t xml:space="preserve">[0.111, 0.154]</w:t>
            </w:r>
          </w:p>
        </w:tc>
        <w:tc>
          <w:tcPr/>
          <w:p>
            <w:pPr>
              <w:pStyle w:val="Compact"/>
              <w:jc w:val="left"/>
            </w:pPr>
            <w:r>
              <w:t xml:space="preserve">[0.112, 0.153]</w:t>
            </w:r>
          </w:p>
        </w:tc>
      </w:tr>
    </w:tbl>
    <w:p>
      <w:pPr>
        <w:pStyle w:val="BodyText"/>
      </w:pPr>
      <w:r>
        <w:rPr>
          <w:iCs/>
          <w:i/>
        </w:rPr>
        <w:t xml:space="preserve">Notes.</w:t>
      </w:r>
      <w:r>
        <w:t xml:space="preserve"> </w:t>
      </w:r>
      <w:r>
        <w:t xml:space="preserve">Zones: an in-zone early ballot can be cast only at a station in the voter’s district-council constituency (155 constituencies). Council-contest headcounts: the out-of-zone early and at-home headcounts that the district-council returns report by constituency (113 contested constituencies; the uncontested ones only as a gu residual), imposed as ranges that allow for unreturned envelopes. Calibrated rows use the zone-level calibration.</w:t>
      </w:r>
    </w:p>
    <w:p>
      <w:pPr>
        <w:pStyle w:val="TableCaption"/>
      </w:pPr>
      <w:r>
        <w:t xml:space="preserve">Table C3. Calibrated movement, residents’ early composition unrestricted (z)</w:t>
      </w:r>
    </w:p>
    <w:tbl>
      <w:tblPr>
        <w:tblStyle w:val="Table"/>
        <w:tblW w:type="pct" w:w="5000"/>
        <w:tblLook w:firstRow="1" w:lastRow="0" w:firstColumn="0" w:lastColumn="0" w:noHBand="0" w:noVBand="0" w:val="0020"/>
        <w:jc w:val="start"/>
        <w:tblCaption w:val="Table C3. Calibrated movement, residents’ early composition unrestricted (z)"/>
      </w:tblPr>
      <w:tblGrid>
        <w:gridCol w:w="1388"/>
        <w:gridCol w:w="1632"/>
        <w:gridCol w:w="1632"/>
        <w:gridCol w:w="1632"/>
        <w:gridCol w:w="1632"/>
      </w:tblGrid>
      <w:tr>
        <w:trPr>
          <w:tblHeader w:val="true"/>
        </w:trPr>
        <w:tc>
          <w:tcPr/>
          <w:p>
            <w:pPr>
              <w:pStyle w:val="Compact"/>
              <w:jc w:val="left"/>
            </w:pPr>
            <w:r>
              <w:t xml:space="preserve">Assumption</w:t>
            </w:r>
          </w:p>
        </w:tc>
        <w:tc>
          <w:tcPr/>
          <w:p>
            <w:pPr>
              <w:pStyle w:val="Compact"/>
              <w:jc w:val="left"/>
            </w:pPr>
            <w:r>
              <w:t xml:space="preserve">2022</w:t>
            </w:r>
          </w:p>
        </w:tc>
        <w:tc>
          <w:tcPr/>
          <w:p>
            <w:pPr>
              <w:pStyle w:val="Compact"/>
              <w:jc w:val="left"/>
            </w:pPr>
            <w:r>
              <w:t xml:space="preserve">2024</w:t>
            </w:r>
          </w:p>
        </w:tc>
        <w:tc>
          <w:tcPr/>
          <w:p>
            <w:pPr>
              <w:pStyle w:val="Compact"/>
              <w:jc w:val="left"/>
            </w:pPr>
            <w:r>
              <w:t xml:space="preserve">2025</w:t>
            </w:r>
          </w:p>
        </w:tc>
        <w:tc>
          <w:tcPr/>
          <w:p>
            <w:pPr>
              <w:pStyle w:val="Compact"/>
              <w:jc w:val="left"/>
            </w:pPr>
            <w:r>
              <w:t xml:space="preserve">2026</w:t>
            </w:r>
          </w:p>
        </w:tc>
      </w:tr>
      <w:tr>
        <w:tc>
          <w:tcPr/>
          <w:p>
            <w:pPr>
              <w:pStyle w:val="Compact"/>
              <w:jc w:val="left"/>
            </w:pPr>
            <w:r>
              <w:rPr>
                <w:iCs/>
                <w:i/>
              </w:rPr>
              <w:t xml:space="preserve">Citywide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δ = 0.1</w:t>
            </w:r>
          </w:p>
        </w:tc>
        <w:tc>
          <w:tcPr/>
          <w:p>
            <w:pPr>
              <w:pStyle w:val="Compact"/>
              <w:jc w:val="left"/>
            </w:pPr>
            <w:r>
              <w:rPr>
                <w:bCs/>
                <w:b/>
              </w:rPr>
              <w:t xml:space="preserve">[−0.062, 0.340]</w:t>
            </w:r>
          </w:p>
        </w:tc>
        <w:tc>
          <w:tcPr/>
          <w:p>
            <w:pPr>
              <w:pStyle w:val="Compact"/>
              <w:jc w:val="left"/>
            </w:pPr>
            <w:r>
              <w:t xml:space="preserve">[0.018, 0.268]</w:t>
            </w:r>
          </w:p>
        </w:tc>
        <w:tc>
          <w:tcPr/>
          <w:p>
            <w:pPr>
              <w:pStyle w:val="Compact"/>
              <w:jc w:val="left"/>
            </w:pPr>
            <w:r>
              <w:rPr>
                <w:bCs/>
                <w:b/>
              </w:rPr>
              <w:t xml:space="preserve">[−0.038, 0.264]</w:t>
            </w:r>
          </w:p>
        </w:tc>
        <w:tc>
          <w:tcPr/>
          <w:p>
            <w:pPr>
              <w:pStyle w:val="Compact"/>
              <w:jc w:val="left"/>
            </w:pPr>
            <w:r>
              <w:t xml:space="preserve">[0.092, 0.174]</w:t>
            </w:r>
          </w:p>
        </w:tc>
      </w:tr>
      <w:tr>
        <w:tc>
          <w:tcPr/>
          <w:p>
            <w:pPr>
              <w:pStyle w:val="Compact"/>
              <w:jc w:val="left"/>
            </w:pPr>
            <w:r>
              <w:t xml:space="preserve">δ = 0.2</w:t>
            </w:r>
          </w:p>
        </w:tc>
        <w:tc>
          <w:tcPr/>
          <w:p>
            <w:pPr>
              <w:pStyle w:val="Compact"/>
              <w:jc w:val="left"/>
            </w:pPr>
            <w:r>
              <w:rPr>
                <w:bCs/>
                <w:b/>
              </w:rPr>
              <w:t xml:space="preserve">[−0.071, 0.349]</w:t>
            </w:r>
          </w:p>
        </w:tc>
        <w:tc>
          <w:tcPr/>
          <w:p>
            <w:pPr>
              <w:pStyle w:val="Compact"/>
              <w:jc w:val="left"/>
            </w:pPr>
            <w:r>
              <w:t xml:space="preserve">[0.011, 0.276]</w:t>
            </w:r>
          </w:p>
        </w:tc>
        <w:tc>
          <w:tcPr/>
          <w:p>
            <w:pPr>
              <w:pStyle w:val="Compact"/>
              <w:jc w:val="left"/>
            </w:pPr>
            <w:r>
              <w:rPr>
                <w:bCs/>
                <w:b/>
              </w:rPr>
              <w:t xml:space="preserve">[−0.046, 0.271]</w:t>
            </w:r>
          </w:p>
        </w:tc>
        <w:tc>
          <w:tcPr/>
          <w:p>
            <w:pPr>
              <w:pStyle w:val="Compact"/>
              <w:jc w:val="left"/>
            </w:pPr>
            <w:r>
              <w:t xml:space="preserve">[0.079, 0.187]</w:t>
            </w:r>
          </w:p>
        </w:tc>
      </w:tr>
      <w:tr>
        <w:tc>
          <w:tcPr/>
          <w:p>
            <w:pPr>
              <w:pStyle w:val="Compact"/>
              <w:jc w:val="left"/>
            </w:pPr>
            <w:r>
              <w:t xml:space="preserve">δ = 1</w:t>
            </w:r>
          </w:p>
        </w:tc>
        <w:tc>
          <w:tcPr/>
          <w:p>
            <w:pPr>
              <w:pStyle w:val="Compact"/>
              <w:jc w:val="left"/>
            </w:pPr>
            <w:r>
              <w:rPr>
                <w:bCs/>
                <w:b/>
              </w:rPr>
              <w:t xml:space="preserve">[−0.097, 0.371]</w:t>
            </w:r>
          </w:p>
        </w:tc>
        <w:tc>
          <w:tcPr/>
          <w:p>
            <w:pPr>
              <w:pStyle w:val="Compact"/>
              <w:jc w:val="left"/>
            </w:pPr>
            <w:r>
              <w:rPr>
                <w:bCs/>
                <w:b/>
              </w:rPr>
              <w:t xml:space="preserve">[−0.010, 0.294]</w:t>
            </w:r>
          </w:p>
        </w:tc>
        <w:tc>
          <w:tcPr/>
          <w:p>
            <w:pPr>
              <w:pStyle w:val="Compact"/>
              <w:jc w:val="left"/>
            </w:pPr>
            <w:r>
              <w:rPr>
                <w:bCs/>
                <w:b/>
              </w:rPr>
              <w:t xml:space="preserve">[−0.059, 0.283]</w:t>
            </w:r>
          </w:p>
        </w:tc>
        <w:tc>
          <w:tcPr/>
          <w:p>
            <w:pPr>
              <w:pStyle w:val="Compact"/>
              <w:jc w:val="left"/>
            </w:pPr>
            <w:r>
              <w:t xml:space="preserve">[0.042, 0.215]</w:t>
            </w:r>
          </w:p>
        </w:tc>
      </w:tr>
      <w:tr>
        <w:tc>
          <w:tcPr/>
          <w:p>
            <w:pPr>
              <w:pStyle w:val="Compact"/>
              <w:jc w:val="left"/>
            </w:pPr>
            <w:r>
              <w:t xml:space="preserve">δ = 0.1, λ = 0.5</w:t>
            </w:r>
          </w:p>
        </w:tc>
        <w:tc>
          <w:tcPr/>
          <w:p>
            <w:pPr>
              <w:pStyle w:val="Compact"/>
              <w:jc w:val="left"/>
            </w:pPr>
            <w:r>
              <w:rPr>
                <w:bCs/>
                <w:b/>
              </w:rPr>
              <w:t xml:space="preserve">[−0.012, 0.296]</w:t>
            </w:r>
          </w:p>
        </w:tc>
        <w:tc>
          <w:tcPr/>
          <w:p>
            <w:pPr>
              <w:pStyle w:val="Compact"/>
              <w:jc w:val="left"/>
            </w:pPr>
            <w:r>
              <w:t xml:space="preserve">[0.046, 0.242]</w:t>
            </w:r>
          </w:p>
        </w:tc>
        <w:tc>
          <w:tcPr/>
          <w:p>
            <w:pPr>
              <w:pStyle w:val="Compact"/>
              <w:jc w:val="left"/>
            </w:pPr>
            <w:r>
              <w:rPr>
                <w:bCs/>
                <w:b/>
              </w:rPr>
              <w:t xml:space="preserve">[−0.007, 0.234]</w:t>
            </w:r>
          </w:p>
        </w:tc>
        <w:tc>
          <w:tcPr/>
          <w:p>
            <w:pPr>
              <w:pStyle w:val="Compact"/>
              <w:jc w:val="left"/>
            </w:pPr>
            <w:r>
              <w:t xml:space="preserve">[0.097, 0.168]</w:t>
            </w:r>
          </w:p>
        </w:tc>
      </w:tr>
      <w:tr>
        <w:tc>
          <w:tcPr/>
          <w:p>
            <w:pPr>
              <w:pStyle w:val="Compact"/>
              <w:jc w:val="left"/>
            </w:pPr>
            <w:r>
              <w:t xml:space="preserve">δ = 0.1, λ = 1.5</w:t>
            </w:r>
          </w:p>
        </w:tc>
        <w:tc>
          <w:tcPr/>
          <w:p>
            <w:pPr>
              <w:pStyle w:val="Compact"/>
              <w:jc w:val="left"/>
            </w:pPr>
            <w:r>
              <w:rPr>
                <w:bCs/>
                <w:b/>
              </w:rPr>
              <w:t xml:space="preserve">[−0.101, 0.375]</w:t>
            </w:r>
          </w:p>
        </w:tc>
        <w:tc>
          <w:tcPr/>
          <w:p>
            <w:pPr>
              <w:pStyle w:val="Compact"/>
              <w:jc w:val="left"/>
            </w:pPr>
            <w:r>
              <w:rPr>
                <w:bCs/>
                <w:b/>
              </w:rPr>
              <w:t xml:space="preserve">[−0.006, 0.289]</w:t>
            </w:r>
          </w:p>
        </w:tc>
        <w:tc>
          <w:tcPr/>
          <w:p>
            <w:pPr>
              <w:pStyle w:val="Compact"/>
              <w:jc w:val="left"/>
            </w:pPr>
            <w:r>
              <w:rPr>
                <w:bCs/>
                <w:b/>
              </w:rPr>
              <w:t xml:space="preserve">[−0.054, 0.282]</w:t>
            </w:r>
          </w:p>
        </w:tc>
        <w:tc>
          <w:tcPr/>
          <w:p>
            <w:pPr>
              <w:pStyle w:val="Compact"/>
              <w:jc w:val="left"/>
            </w:pPr>
            <w:r>
              <w:t xml:space="preserve">[0.086, 0.179]</w:t>
            </w:r>
          </w:p>
        </w:tc>
      </w:tr>
      <w:tr>
        <w:tc>
          <w:tcPr/>
          <w:p>
            <w:pPr>
              <w:pStyle w:val="Compact"/>
              <w:jc w:val="left"/>
            </w:pPr>
            <w:r>
              <w:t xml:space="preserve">λ*, δ = 0.1</w:t>
            </w:r>
          </w:p>
        </w:tc>
        <w:tc>
          <w:tcPr/>
          <w:p>
            <w:pPr>
              <w:pStyle w:val="Compact"/>
              <w:jc w:val="left"/>
            </w:pPr>
            <w:r>
              <w:t xml:space="preserve">0.39</w:t>
            </w:r>
          </w:p>
        </w:tc>
        <w:tc>
          <w:tcPr/>
          <w:p>
            <w:pPr>
              <w:pStyle w:val="Compact"/>
              <w:jc w:val="left"/>
            </w:pPr>
            <w:r>
              <w:t xml:space="preserve">1.37</w:t>
            </w:r>
          </w:p>
        </w:tc>
        <w:tc>
          <w:tcPr/>
          <w:p>
            <w:pPr>
              <w:pStyle w:val="Compact"/>
              <w:jc w:val="left"/>
            </w:pPr>
            <w:r>
              <w:t xml:space="preserve">0.41</w:t>
            </w:r>
          </w:p>
        </w:tc>
        <w:tc>
          <w:tcPr/>
          <w:p>
            <w:pPr>
              <w:pStyle w:val="Compact"/>
              <w:jc w:val="left"/>
            </w:pPr>
            <w:r>
              <w:t xml:space="preserve">≥ 4</w:t>
            </w:r>
          </w:p>
        </w:tc>
      </w:tr>
      <w:tr>
        <w:tc>
          <w:tcPr/>
          <w:p>
            <w:pPr>
              <w:pStyle w:val="Compact"/>
              <w:jc w:val="left"/>
            </w:pPr>
            <w:r>
              <w:t xml:space="preserve">λ*, δ = 1</w:t>
            </w:r>
          </w:p>
        </w:tc>
        <w:tc>
          <w:tcPr/>
          <w:p>
            <w:pPr>
              <w:pStyle w:val="Compact"/>
              <w:jc w:val="left"/>
            </w:pPr>
            <w:r>
              <w:t xml:space="preserve">0</w:t>
            </w:r>
          </w:p>
        </w:tc>
        <w:tc>
          <w:tcPr/>
          <w:p>
            <w:pPr>
              <w:pStyle w:val="Compact"/>
              <w:jc w:val="left"/>
            </w:pPr>
            <w:r>
              <w:t xml:space="preserve">0.76</w:t>
            </w:r>
          </w:p>
        </w:tc>
        <w:tc>
          <w:tcPr/>
          <w:p>
            <w:pPr>
              <w:pStyle w:val="Compact"/>
              <w:jc w:val="left"/>
            </w:pPr>
            <w:r>
              <w:t xml:space="preserve">0.09</w:t>
            </w:r>
          </w:p>
        </w:tc>
        <w:tc>
          <w:tcPr/>
          <w:p>
            <w:pPr>
              <w:pStyle w:val="Compact"/>
              <w:jc w:val="left"/>
            </w:pPr>
            <w:r>
              <w:t xml:space="preserve">≥ 4</w:t>
            </w:r>
          </w:p>
        </w:tc>
      </w:tr>
      <w:tr>
        <w:tc>
          <w:tcPr/>
          <w:p>
            <w:pPr>
              <w:pStyle w:val="Compact"/>
              <w:jc w:val="left"/>
            </w:pPr>
            <w:r>
              <w:rPr>
                <w:iCs/>
                <w:i/>
              </w:rPr>
              <w:t xml:space="preserve">Within-district</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δ = 0.1</w:t>
            </w:r>
          </w:p>
        </w:tc>
        <w:tc>
          <w:tcPr/>
          <w:p>
            <w:pPr>
              <w:pStyle w:val="Compact"/>
              <w:jc w:val="left"/>
            </w:pPr>
            <w:r>
              <w:rPr>
                <w:bCs/>
                <w:b/>
              </w:rPr>
              <w:t xml:space="preserve">[−0.283, 0.448]</w:t>
            </w:r>
          </w:p>
        </w:tc>
        <w:tc>
          <w:tcPr/>
          <w:p>
            <w:pPr>
              <w:pStyle w:val="Compact"/>
              <w:jc w:val="left"/>
            </w:pPr>
            <w:r>
              <w:rPr>
                <w:bCs/>
                <w:b/>
              </w:rPr>
              <w:t xml:space="preserve">[−0.185, 0.372]</w:t>
            </w:r>
          </w:p>
        </w:tc>
        <w:tc>
          <w:tcPr/>
          <w:p>
            <w:pPr>
              <w:pStyle w:val="Compact"/>
              <w:jc w:val="left"/>
            </w:pPr>
            <w:r>
              <w:rPr>
                <w:bCs/>
                <w:b/>
              </w:rPr>
              <w:t xml:space="preserve">[−0.283, 0.411]</w:t>
            </w:r>
          </w:p>
        </w:tc>
        <w:tc>
          <w:tcPr/>
          <w:p>
            <w:pPr>
              <w:pStyle w:val="Compact"/>
              <w:jc w:val="left"/>
            </w:pPr>
            <w:r>
              <w:t xml:space="preserve">[0.010, 0.201]</w:t>
            </w:r>
          </w:p>
        </w:tc>
      </w:tr>
      <w:tr>
        <w:tc>
          <w:tcPr/>
          <w:p>
            <w:pPr>
              <w:pStyle w:val="Compact"/>
              <w:jc w:val="left"/>
            </w:pPr>
            <w:r>
              <w:t xml:space="preserve">δ = 0.2</w:t>
            </w:r>
          </w:p>
        </w:tc>
        <w:tc>
          <w:tcPr/>
          <w:p>
            <w:pPr>
              <w:pStyle w:val="Compact"/>
              <w:jc w:val="left"/>
            </w:pPr>
            <w:r>
              <w:rPr>
                <w:bCs/>
                <w:b/>
              </w:rPr>
              <w:t xml:space="preserve">[−0.297, 0.462]</w:t>
            </w:r>
          </w:p>
        </w:tc>
        <w:tc>
          <w:tcPr/>
          <w:p>
            <w:pPr>
              <w:pStyle w:val="Compact"/>
              <w:jc w:val="left"/>
            </w:pPr>
            <w:r>
              <w:rPr>
                <w:bCs/>
                <w:b/>
              </w:rPr>
              <w:t xml:space="preserve">[−0.202, 0.388]</w:t>
            </w:r>
          </w:p>
        </w:tc>
        <w:tc>
          <w:tcPr/>
          <w:p>
            <w:pPr>
              <w:pStyle w:val="Compact"/>
              <w:jc w:val="left"/>
            </w:pPr>
            <w:r>
              <w:rPr>
                <w:bCs/>
                <w:b/>
              </w:rPr>
              <w:t xml:space="preserve">[−0.299, 0.427]</w:t>
            </w:r>
          </w:p>
        </w:tc>
        <w:tc>
          <w:tcPr/>
          <w:p>
            <w:pPr>
              <w:pStyle w:val="Compact"/>
              <w:jc w:val="left"/>
            </w:pPr>
            <w:r>
              <w:rPr>
                <w:bCs/>
                <w:b/>
              </w:rPr>
              <w:t xml:space="preserve">[−0.019, 0.230]</w:t>
            </w:r>
          </w:p>
        </w:tc>
      </w:tr>
      <w:tr>
        <w:tc>
          <w:tcPr/>
          <w:p>
            <w:pPr>
              <w:pStyle w:val="Compact"/>
              <w:jc w:val="left"/>
            </w:pPr>
            <w:r>
              <w:t xml:space="preserve">δ = 1</w:t>
            </w:r>
          </w:p>
        </w:tc>
        <w:tc>
          <w:tcPr/>
          <w:p>
            <w:pPr>
              <w:pStyle w:val="Compact"/>
              <w:jc w:val="left"/>
            </w:pPr>
            <w:r>
              <w:rPr>
                <w:bCs/>
                <w:b/>
              </w:rPr>
              <w:t xml:space="preserve">[−0.342, 0.499]</w:t>
            </w:r>
          </w:p>
        </w:tc>
        <w:tc>
          <w:tcPr/>
          <w:p>
            <w:pPr>
              <w:pStyle w:val="Compact"/>
              <w:jc w:val="left"/>
            </w:pPr>
            <w:r>
              <w:rPr>
                <w:bCs/>
                <w:b/>
              </w:rPr>
              <w:t xml:space="preserve">[−0.248, 0.427]</w:t>
            </w:r>
          </w:p>
        </w:tc>
        <w:tc>
          <w:tcPr/>
          <w:p>
            <w:pPr>
              <w:pStyle w:val="Compact"/>
              <w:jc w:val="left"/>
            </w:pPr>
            <w:r>
              <w:rPr>
                <w:bCs/>
                <w:b/>
              </w:rPr>
              <w:t xml:space="preserve">[−0.335, 0.453]</w:t>
            </w:r>
          </w:p>
        </w:tc>
        <w:tc>
          <w:tcPr/>
          <w:p>
            <w:pPr>
              <w:pStyle w:val="Compact"/>
              <w:jc w:val="left"/>
            </w:pPr>
            <w:r>
              <w:rPr>
                <w:bCs/>
                <w:b/>
              </w:rPr>
              <w:t xml:space="preserve">[−0.108, 0.296]</w:t>
            </w:r>
          </w:p>
        </w:tc>
      </w:tr>
      <w:tr>
        <w:tc>
          <w:tcPr/>
          <w:p>
            <w:pPr>
              <w:pStyle w:val="Compact"/>
              <w:jc w:val="left"/>
            </w:pPr>
            <w:r>
              <w:t xml:space="preserve">δ = 0.1, λ = 0.5</w:t>
            </w:r>
          </w:p>
        </w:tc>
        <w:tc>
          <w:tcPr/>
          <w:p>
            <w:pPr>
              <w:pStyle w:val="Compact"/>
              <w:jc w:val="left"/>
            </w:pPr>
            <w:r>
              <w:rPr>
                <w:bCs/>
                <w:b/>
              </w:rPr>
              <w:t xml:space="preserve">[−0.193, 0.367]</w:t>
            </w:r>
          </w:p>
        </w:tc>
        <w:tc>
          <w:tcPr/>
          <w:p>
            <w:pPr>
              <w:pStyle w:val="Compact"/>
              <w:jc w:val="left"/>
            </w:pPr>
            <w:r>
              <w:rPr>
                <w:bCs/>
                <w:b/>
              </w:rPr>
              <w:t xml:space="preserve">[−0.125, 0.315]</w:t>
            </w:r>
          </w:p>
        </w:tc>
        <w:tc>
          <w:tcPr/>
          <w:p>
            <w:pPr>
              <w:pStyle w:val="Compact"/>
              <w:jc w:val="left"/>
            </w:pPr>
            <w:r>
              <w:rPr>
                <w:bCs/>
                <w:b/>
              </w:rPr>
              <w:t xml:space="preserve">[−0.211, 0.342]</w:t>
            </w:r>
          </w:p>
        </w:tc>
        <w:tc>
          <w:tcPr/>
          <w:p>
            <w:pPr>
              <w:pStyle w:val="Compact"/>
              <w:jc w:val="left"/>
            </w:pPr>
            <w:r>
              <w:t xml:space="preserve">[0.024, 0.187]</w:t>
            </w:r>
          </w:p>
        </w:tc>
      </w:tr>
      <w:tr>
        <w:tc>
          <w:tcPr/>
          <w:p>
            <w:pPr>
              <w:pStyle w:val="Compact"/>
              <w:jc w:val="left"/>
            </w:pPr>
            <w:r>
              <w:t xml:space="preserve">δ = 0.1, λ = 1.5</w:t>
            </w:r>
          </w:p>
        </w:tc>
        <w:tc>
          <w:tcPr/>
          <w:p>
            <w:pPr>
              <w:pStyle w:val="Compact"/>
              <w:jc w:val="left"/>
            </w:pPr>
            <w:r>
              <w:rPr>
                <w:bCs/>
                <w:b/>
              </w:rPr>
              <w:t xml:space="preserve">[−0.354, 0.512]</w:t>
            </w:r>
          </w:p>
        </w:tc>
        <w:tc>
          <w:tcPr/>
          <w:p>
            <w:pPr>
              <w:pStyle w:val="Compact"/>
              <w:jc w:val="left"/>
            </w:pPr>
            <w:r>
              <w:rPr>
                <w:bCs/>
                <w:b/>
              </w:rPr>
              <w:t xml:space="preserve">[−0.238, 0.419]</w:t>
            </w:r>
          </w:p>
        </w:tc>
        <w:tc>
          <w:tcPr/>
          <w:p>
            <w:pPr>
              <w:pStyle w:val="Compact"/>
              <w:jc w:val="left"/>
            </w:pPr>
            <w:r>
              <w:rPr>
                <w:bCs/>
                <w:b/>
              </w:rPr>
              <w:t xml:space="preserve">[−0.321, 0.453]</w:t>
            </w:r>
          </w:p>
        </w:tc>
        <w:tc>
          <w:tcPr/>
          <w:p>
            <w:pPr>
              <w:pStyle w:val="Compact"/>
              <w:jc w:val="left"/>
            </w:pPr>
            <w:r>
              <w:rPr>
                <w:bCs/>
                <w:b/>
              </w:rPr>
              <w:t xml:space="preserve">[−0.003, 0.214]</w:t>
            </w:r>
          </w:p>
        </w:tc>
      </w:tr>
      <w:tr>
        <w:tc>
          <w:tcPr/>
          <w:p>
            <w:pPr>
              <w:pStyle w:val="Compact"/>
              <w:jc w:val="left"/>
            </w:pPr>
            <w:r>
              <w:t xml:space="preserve">λ*, δ = 0.1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1.40</w:t>
            </w:r>
          </w:p>
        </w:tc>
      </w:tr>
      <w:tr>
        <w:tc>
          <w:tcPr/>
          <w:p>
            <w:pPr>
              <w:pStyle w:val="Compact"/>
              <w:jc w:val="left"/>
            </w:pPr>
            <w:r>
              <w:t xml:space="preserve">λ*, δ = 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iCs/>
                <w:i/>
              </w:rPr>
              <w:t xml:space="preserve">Within-constituency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δ = 0.1</w:t>
            </w:r>
          </w:p>
        </w:tc>
        <w:tc>
          <w:tcPr/>
          <w:p>
            <w:pPr>
              <w:pStyle w:val="Compact"/>
              <w:jc w:val="left"/>
            </w:pPr>
            <w:r>
              <w:t xml:space="preserve">–</w:t>
            </w:r>
          </w:p>
        </w:tc>
        <w:tc>
          <w:tcPr/>
          <w:p>
            <w:pPr>
              <w:pStyle w:val="Compact"/>
              <w:jc w:val="left"/>
            </w:pPr>
            <w:r>
              <w:rPr>
                <w:bCs/>
                <w:b/>
              </w:rPr>
              <w:t xml:space="preserve">[−0.269, 0.427]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δ = 0.2</w:t>
            </w:r>
          </w:p>
        </w:tc>
        <w:tc>
          <w:tcPr/>
          <w:p>
            <w:pPr>
              <w:pStyle w:val="Compact"/>
              <w:jc w:val="left"/>
            </w:pPr>
            <w:r>
              <w:t xml:space="preserve">–</w:t>
            </w:r>
          </w:p>
        </w:tc>
        <w:tc>
          <w:tcPr/>
          <w:p>
            <w:pPr>
              <w:pStyle w:val="Compact"/>
              <w:jc w:val="left"/>
            </w:pPr>
            <w:r>
              <w:rPr>
                <w:bCs/>
                <w:b/>
              </w:rPr>
              <w:t xml:space="preserve">[−0.291, 0.448]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δ = 1</w:t>
            </w:r>
          </w:p>
        </w:tc>
        <w:tc>
          <w:tcPr/>
          <w:p>
            <w:pPr>
              <w:pStyle w:val="Compact"/>
              <w:jc w:val="left"/>
            </w:pPr>
            <w:r>
              <w:t xml:space="preserve">–</w:t>
            </w:r>
          </w:p>
        </w:tc>
        <w:tc>
          <w:tcPr/>
          <w:p>
            <w:pPr>
              <w:pStyle w:val="Compact"/>
              <w:jc w:val="left"/>
            </w:pPr>
            <w:r>
              <w:rPr>
                <w:bCs/>
                <w:b/>
              </w:rPr>
              <w:t xml:space="preserve">[−0.351, 0.498]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δ = 0.1, λ = 0.5</w:t>
            </w:r>
          </w:p>
        </w:tc>
        <w:tc>
          <w:tcPr/>
          <w:p>
            <w:pPr>
              <w:pStyle w:val="Compact"/>
              <w:jc w:val="left"/>
            </w:pPr>
            <w:r>
              <w:t xml:space="preserve">–</w:t>
            </w:r>
          </w:p>
        </w:tc>
        <w:tc>
          <w:tcPr/>
          <w:p>
            <w:pPr>
              <w:pStyle w:val="Compact"/>
              <w:jc w:val="left"/>
            </w:pPr>
            <w:r>
              <w:rPr>
                <w:bCs/>
                <w:b/>
              </w:rPr>
              <w:t xml:space="preserve">[−0.193, 0.356]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δ = 0.1, λ = 1.5</w:t>
            </w:r>
          </w:p>
        </w:tc>
        <w:tc>
          <w:tcPr/>
          <w:p>
            <w:pPr>
              <w:pStyle w:val="Compact"/>
              <w:jc w:val="left"/>
            </w:pPr>
            <w:r>
              <w:t xml:space="preserve">–</w:t>
            </w:r>
          </w:p>
        </w:tc>
        <w:tc>
          <w:tcPr/>
          <w:p>
            <w:pPr>
              <w:pStyle w:val="Compact"/>
              <w:jc w:val="left"/>
            </w:pPr>
            <w:r>
              <w:rPr>
                <w:bCs/>
                <w:b/>
              </w:rPr>
              <w:t xml:space="preserve">[−0.337, 0.486]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λ*, δ = 0.1</w:t>
            </w:r>
          </w:p>
        </w:tc>
        <w:tc>
          <w:tcPr/>
          <w:p>
            <w:pPr>
              <w:pStyle w:val="Compact"/>
              <w:jc w:val="left"/>
            </w:pPr>
            <w:r>
              <w:t xml:space="preserve">–</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λ*, δ = 1</w:t>
            </w:r>
          </w:p>
        </w:tc>
        <w:tc>
          <w:tcPr/>
          <w:p>
            <w:pPr>
              <w:pStyle w:val="Compact"/>
              <w:jc w:val="left"/>
            </w:pPr>
            <w:r>
              <w:t xml:space="preserve">–</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r>
    </w:tbl>
    <w:p>
      <w:pPr>
        <w:pStyle w:val="BodyText"/>
      </w:pPr>
      <w:r>
        <w:rPr>
          <w:iCs/>
          <w:i/>
        </w:rPr>
        <w:t xml:space="preserve">Notes.</w:t>
      </w:r>
      <w:r>
        <w:t xml:space="preserve"> </w:t>
      </w:r>
      <w:r>
        <w:t xml:space="preserve">Cap at station j: r^ρ_j + λC_j. λ*: largest λ in [0, 4] at which the lower bound is positive, lower end of a bisection interval of width 0.01.</w:t>
      </w:r>
    </w:p>
    <w:p>
      <w:pPr>
        <w:pStyle w:val="TableCaption"/>
      </w:pPr>
      <w:r>
        <w:t xml:space="preserve">Table C4. Sensitivity thresholds s*(λ, δ) for a positive within-district slope</w:t>
      </w:r>
    </w:p>
    <w:tbl>
      <w:tblPr>
        <w:tblStyle w:val="Table"/>
        <w:tblW w:type="pct" w:w="5000"/>
        <w:tblLook w:firstRow="1" w:lastRow="0" w:firstColumn="0" w:lastColumn="0" w:noHBand="0" w:noVBand="0" w:val="0020"/>
        <w:jc w:val="start"/>
        <w:tblCaption w:val="Table C4. Sensitivity thresholds s*(λ, δ) for a positive within-district slope"/>
      </w:tblPr>
      <w:tblGrid>
        <w:gridCol w:w="3215"/>
        <w:gridCol w:w="784"/>
        <w:gridCol w:w="784"/>
        <w:gridCol w:w="784"/>
        <w:gridCol w:w="784"/>
        <w:gridCol w:w="784"/>
        <w:gridCol w:w="784"/>
      </w:tblGrid>
      <w:tr>
        <w:trPr>
          <w:tblHeader w:val="true"/>
        </w:trPr>
        <w:tc>
          <w:tcPr/>
          <w:p>
            <w:pPr>
              <w:pStyle w:val="Compact"/>
              <w:jc w:val="left"/>
            </w:pPr>
            <w:r>
              <w:t xml:space="preserve">Movement</w:t>
            </w:r>
          </w:p>
        </w:tc>
        <w:tc>
          <w:tcPr/>
          <w:p>
            <w:pPr>
              <w:pStyle w:val="Compact"/>
              <w:jc w:val="left"/>
            </w:pPr>
            <w:r>
              <w:t xml:space="preserve">δ = 0.1</w:t>
            </w:r>
          </w:p>
        </w:tc>
        <w:tc>
          <w:tcPr/>
          <w:p>
            <w:pPr>
              <w:pStyle w:val="Compact"/>
              <w:jc w:val="left"/>
            </w:pPr>
            <w:r>
              <w:t xml:space="preserve">0.15</w:t>
            </w:r>
          </w:p>
        </w:tc>
        <w:tc>
          <w:tcPr/>
          <w:p>
            <w:pPr>
              <w:pStyle w:val="Compact"/>
              <w:jc w:val="left"/>
            </w:pPr>
            <w:r>
              <w:t xml:space="preserve">0.2</w:t>
            </w:r>
          </w:p>
        </w:tc>
        <w:tc>
          <w:tcPr/>
          <w:p>
            <w:pPr>
              <w:pStyle w:val="Compact"/>
              <w:jc w:val="left"/>
            </w:pPr>
            <w:r>
              <w:t xml:space="preserve">0.3</w:t>
            </w:r>
          </w:p>
        </w:tc>
        <w:tc>
          <w:tcPr/>
          <w:p>
            <w:pPr>
              <w:pStyle w:val="Compact"/>
              <w:jc w:val="left"/>
            </w:pPr>
            <w:r>
              <w:t xml:space="preserve">0.5</w:t>
            </w:r>
          </w:p>
        </w:tc>
        <w:tc>
          <w:tcPr/>
          <w:p>
            <w:pPr>
              <w:pStyle w:val="Compact"/>
              <w:jc w:val="left"/>
            </w:pPr>
            <w:r>
              <w:t xml:space="preserve">1</w:t>
            </w:r>
          </w:p>
        </w:tc>
      </w:tr>
      <w:tr>
        <w:tc>
          <w:tcPr/>
          <w:p>
            <w:pPr>
              <w:pStyle w:val="Compact"/>
              <w:jc w:val="left"/>
            </w:pPr>
            <w:r>
              <w:rPr>
                <w:iCs/>
                <w:i/>
              </w:rPr>
              <w:t xml:space="preserve">2022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λ=0.5</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λ=1</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λ=1.5</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λ=2</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λ=3</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unrestricted (η = 2; any η ≥ 1 leaves the cap slack)</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rPr>
                <w:iCs/>
                <w:i/>
              </w:rPr>
              <w:t xml:space="preserve">2024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λ=0.5</w:t>
            </w:r>
          </w:p>
        </w:tc>
        <w:tc>
          <w:tcPr/>
          <w:p>
            <w:pPr>
              <w:pStyle w:val="Compact"/>
              <w:jc w:val="left"/>
            </w:pPr>
            <w:r>
              <w:t xml:space="preserve">0.025</w:t>
            </w:r>
          </w:p>
        </w:tc>
        <w:tc>
          <w:tcPr/>
          <w:p>
            <w:pPr>
              <w:pStyle w:val="Compact"/>
              <w:jc w:val="left"/>
            </w:pPr>
            <w:r>
              <w:t xml:space="preserve">0.004</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λ=1</w:t>
            </w:r>
          </w:p>
        </w:tc>
        <w:tc>
          <w:tcPr/>
          <w:p>
            <w:pPr>
              <w:pStyle w:val="Compact"/>
              <w:jc w:val="left"/>
            </w:pPr>
            <w:r>
              <w:t xml:space="preserve">0.021</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λ=1.5</w:t>
            </w:r>
          </w:p>
        </w:tc>
        <w:tc>
          <w:tcPr/>
          <w:p>
            <w:pPr>
              <w:pStyle w:val="Compact"/>
              <w:jc w:val="left"/>
            </w:pPr>
            <w:r>
              <w:t xml:space="preserve">0.018</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λ=2</w:t>
            </w:r>
          </w:p>
        </w:tc>
        <w:tc>
          <w:tcPr/>
          <w:p>
            <w:pPr>
              <w:pStyle w:val="Compact"/>
              <w:jc w:val="left"/>
            </w:pPr>
            <w:r>
              <w:t xml:space="preserve">0.015</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λ=3</w:t>
            </w:r>
          </w:p>
        </w:tc>
        <w:tc>
          <w:tcPr/>
          <w:p>
            <w:pPr>
              <w:pStyle w:val="Compact"/>
              <w:jc w:val="left"/>
            </w:pPr>
            <w:r>
              <w:t xml:space="preserve">0.011</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unrestricted (η = 2; any η ≥ 1 leaves the cap slack)</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rPr>
                <w:iCs/>
                <w:i/>
              </w:rPr>
              <w:t xml:space="preserve">2025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λ=0.5</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λ=1</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λ=1.5</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λ=2</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λ=3</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unrestricted (η = 2; any η ≥ 1 leaves the cap slack)</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rPr>
                <w:iCs/>
                <w:i/>
              </w:rPr>
              <w:t xml:space="preserve">2026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λ=0.5</w:t>
            </w:r>
          </w:p>
        </w:tc>
        <w:tc>
          <w:tcPr/>
          <w:p>
            <w:pPr>
              <w:pStyle w:val="Compact"/>
              <w:jc w:val="left"/>
            </w:pPr>
            <w:r>
              <w:t xml:space="preserve">∞</w:t>
            </w:r>
          </w:p>
        </w:tc>
        <w:tc>
          <w:tcPr/>
          <w:p>
            <w:pPr>
              <w:pStyle w:val="Compact"/>
              <w:jc w:val="left"/>
            </w:pPr>
            <w:r>
              <w:t xml:space="preserve">∞</w:t>
            </w:r>
          </w:p>
        </w:tc>
        <w:tc>
          <w:tcPr/>
          <w:p>
            <w:pPr>
              <w:pStyle w:val="Compact"/>
              <w:jc w:val="left"/>
            </w:pPr>
            <w:r>
              <w:t xml:space="preserve">0.144</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λ=1</w:t>
            </w:r>
          </w:p>
        </w:tc>
        <w:tc>
          <w:tcPr/>
          <w:p>
            <w:pPr>
              <w:pStyle w:val="Compact"/>
              <w:jc w:val="left"/>
            </w:pPr>
            <w:r>
              <w:t xml:space="preserve">∞</w:t>
            </w:r>
          </w:p>
        </w:tc>
        <w:tc>
          <w:tcPr/>
          <w:p>
            <w:pPr>
              <w:pStyle w:val="Compact"/>
              <w:jc w:val="left"/>
            </w:pPr>
            <w:r>
              <w:t xml:space="preserve">0.204</w:t>
            </w:r>
          </w:p>
        </w:tc>
        <w:tc>
          <w:tcPr/>
          <w:p>
            <w:pPr>
              <w:pStyle w:val="Compact"/>
              <w:jc w:val="left"/>
            </w:pPr>
            <w:r>
              <w:t xml:space="preserve">0.087</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λ=1.5</w:t>
            </w:r>
          </w:p>
        </w:tc>
        <w:tc>
          <w:tcPr/>
          <w:p>
            <w:pPr>
              <w:pStyle w:val="Compact"/>
              <w:jc w:val="left"/>
            </w:pPr>
            <w:r>
              <w:t xml:space="preserve">0.271</w:t>
            </w:r>
          </w:p>
        </w:tc>
        <w:tc>
          <w:tcPr/>
          <w:p>
            <w:pPr>
              <w:pStyle w:val="Compact"/>
              <w:jc w:val="left"/>
            </w:pPr>
            <w:r>
              <w:t xml:space="preserve">0.136</w:t>
            </w:r>
          </w:p>
        </w:tc>
        <w:tc>
          <w:tcPr/>
          <w:p>
            <w:pPr>
              <w:pStyle w:val="Compact"/>
              <w:jc w:val="left"/>
            </w:pPr>
            <w:r>
              <w:t xml:space="preserve">0.071</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λ=2</w:t>
            </w:r>
          </w:p>
        </w:tc>
        <w:tc>
          <w:tcPr/>
          <w:p>
            <w:pPr>
              <w:pStyle w:val="Compact"/>
              <w:jc w:val="left"/>
            </w:pPr>
            <w:r>
              <w:t xml:space="preserve">0.184</w:t>
            </w:r>
          </w:p>
        </w:tc>
        <w:tc>
          <w:tcPr/>
          <w:p>
            <w:pPr>
              <w:pStyle w:val="Compact"/>
              <w:jc w:val="left"/>
            </w:pPr>
            <w:r>
              <w:t xml:space="preserve">0.115</w:t>
            </w:r>
          </w:p>
        </w:tc>
        <w:tc>
          <w:tcPr/>
          <w:p>
            <w:pPr>
              <w:pStyle w:val="Compact"/>
              <w:jc w:val="left"/>
            </w:pPr>
            <w:r>
              <w:t xml:space="preserve">0.064</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λ=3</w:t>
            </w:r>
          </w:p>
        </w:tc>
        <w:tc>
          <w:tcPr/>
          <w:p>
            <w:pPr>
              <w:pStyle w:val="Compact"/>
              <w:jc w:val="left"/>
            </w:pPr>
            <w:r>
              <w:t xml:space="preserve">0.145</w:t>
            </w:r>
          </w:p>
        </w:tc>
        <w:tc>
          <w:tcPr/>
          <w:p>
            <w:pPr>
              <w:pStyle w:val="Compact"/>
              <w:jc w:val="left"/>
            </w:pPr>
            <w:r>
              <w:t xml:space="preserve">0.102</w:t>
            </w:r>
          </w:p>
        </w:tc>
        <w:tc>
          <w:tcPr/>
          <w:p>
            <w:pPr>
              <w:pStyle w:val="Compact"/>
              <w:jc w:val="left"/>
            </w:pPr>
            <w:r>
              <w:t xml:space="preserve">0.055</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unrestricted (η = 2; any η ≥ 1 leaves the cap slack)</w:t>
            </w:r>
          </w:p>
        </w:tc>
        <w:tc>
          <w:tcPr/>
          <w:p>
            <w:pPr>
              <w:pStyle w:val="Compact"/>
              <w:jc w:val="left"/>
            </w:pPr>
            <w:r>
              <w:t xml:space="preserve">0.122</w:t>
            </w:r>
          </w:p>
        </w:tc>
        <w:tc>
          <w:tcPr/>
          <w:p>
            <w:pPr>
              <w:pStyle w:val="Compact"/>
              <w:jc w:val="left"/>
            </w:pPr>
            <w:r>
              <w:t xml:space="preserve">0.079</w:t>
            </w:r>
          </w:p>
        </w:tc>
        <w:tc>
          <w:tcPr/>
          <w:p>
            <w:pPr>
              <w:pStyle w:val="Compact"/>
              <w:jc w:val="left"/>
            </w:pPr>
            <w:r>
              <w:t xml:space="preserve">0.006</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bl>
    <w:p>
      <w:pPr>
        <w:pStyle w:val="BodyText"/>
      </w:pPr>
      <w:r>
        <w:rPr>
          <w:iCs/>
          <w:i/>
        </w:rPr>
        <w:t xml:space="preserve">Notes.</w:t>
      </w:r>
      <w:r>
        <w:t xml:space="preserve"> </w:t>
      </w:r>
      <w:r>
        <w:t xml:space="preserve">∞: positive with residents’ early composition unrestricted. none: not positive at the smallest feasible slack. The sign is identified at every (λ, δ, s) with s below the entry. Bisection on [s_min, 0.30], width 0.3/256, lower end reported.</w:t>
      </w:r>
    </w:p>
    <w:p>
      <w:pPr>
        <w:pStyle w:val="TableCaption"/>
      </w:pPr>
      <w:r>
        <w:t xml:space="preserve">Table C5. First allocation with a non-positive slope as s increases (λ = 1)</w:t>
      </w:r>
    </w:p>
    <w:tbl>
      <w:tblPr>
        <w:tblStyle w:val="Table"/>
        <w:tblW w:type="pct" w:w="5000"/>
        <w:tblLook w:firstRow="1" w:lastRow="0" w:firstColumn="0" w:lastColumn="0" w:noHBand="0" w:noVBand="0" w:val="0020"/>
        <w:jc w:val="start"/>
        <w:tblCaption w:val="Table C5. First allocation with a non-positive slope as s increases (λ = 1)"/>
      </w:tblPr>
      <w:tblGrid>
        <w:gridCol w:w="604"/>
        <w:gridCol w:w="604"/>
        <w:gridCol w:w="604"/>
        <w:gridCol w:w="604"/>
        <w:gridCol w:w="604"/>
        <w:gridCol w:w="785"/>
        <w:gridCol w:w="785"/>
        <w:gridCol w:w="785"/>
        <w:gridCol w:w="604"/>
        <w:gridCol w:w="604"/>
        <w:gridCol w:w="725"/>
        <w:gridCol w:w="604"/>
      </w:tblGrid>
      <w:tr>
        <w:trPr>
          <w:tblHeader w:val="true"/>
        </w:trPr>
        <w:tc>
          <w:tcPr/>
          <w:p>
            <w:pPr>
              <w:pStyle w:val="Compact"/>
              <w:jc w:val="left"/>
            </w:pPr>
            <w:r>
              <w:t xml:space="preserve">Election</w:t>
            </w:r>
          </w:p>
        </w:tc>
        <w:tc>
          <w:tcPr/>
          <w:p>
            <w:pPr>
              <w:pStyle w:val="Compact"/>
              <w:jc w:val="left"/>
            </w:pPr>
            <w:r>
              <w:t xml:space="preserve">δ</w:t>
            </w:r>
          </w:p>
        </w:tc>
        <w:tc>
          <w:tcPr/>
          <w:p>
            <w:pPr>
              <w:pStyle w:val="Compact"/>
              <w:jc w:val="left"/>
            </w:pPr>
            <w:r>
              <w:t xml:space="preserve">s at edge</w:t>
            </w:r>
          </w:p>
        </w:tc>
        <w:tc>
          <w:tcPr/>
          <w:p>
            <w:pPr>
              <w:pStyle w:val="Compact"/>
              <w:jc w:val="left"/>
            </w:pPr>
            <w:r>
              <w:t xml:space="preserve">Tercile</w:t>
            </w:r>
          </w:p>
        </w:tc>
        <w:tc>
          <w:tcPr/>
          <w:p>
            <w:pPr>
              <w:pStyle w:val="Compact"/>
              <w:jc w:val="left"/>
            </w:pPr>
            <w:r>
              <w:t xml:space="preserve">Movers’ share</w:t>
            </w:r>
          </w:p>
        </w:tc>
        <w:tc>
          <w:tcPr/>
          <w:p>
            <w:pPr>
              <w:pStyle w:val="Compact"/>
              <w:jc w:val="left"/>
            </w:pPr>
            <w:r>
              <w:t xml:space="preserve">Movers’ conservative share</w:t>
            </w:r>
          </w:p>
        </w:tc>
        <w:tc>
          <w:tcPr/>
          <w:p>
            <w:pPr>
              <w:pStyle w:val="Compact"/>
              <w:jc w:val="left"/>
            </w:pPr>
            <w:r>
              <w:t xml:space="preserve">Stayers’ conservative share</w:t>
            </w:r>
          </w:p>
        </w:tc>
        <w:tc>
          <w:tcPr/>
          <w:p>
            <w:pPr>
              <w:pStyle w:val="Compact"/>
              <w:jc w:val="left"/>
            </w:pPr>
            <w:r>
              <w:t xml:space="preserve">Residents’ early conservative share</w:t>
            </w:r>
          </w:p>
        </w:tc>
        <w:tc>
          <w:tcPr/>
          <w:p>
            <w:pPr>
              <w:pStyle w:val="Compact"/>
              <w:jc w:val="left"/>
            </w:pPr>
            <w:r>
              <w:t xml:space="preserve">a^F</w:t>
            </w:r>
          </w:p>
        </w:tc>
        <w:tc>
          <w:tcPr/>
          <w:p>
            <w:pPr>
              <w:pStyle w:val="Compact"/>
              <w:jc w:val="left"/>
            </w:pPr>
            <w:r>
              <w:t xml:space="preserve">Station share</w:t>
            </w:r>
          </w:p>
        </w:tc>
        <w:tc>
          <w:tcPr/>
          <w:p>
            <w:pPr>
              <w:pStyle w:val="Compact"/>
              <w:jc w:val="left"/>
            </w:pPr>
            <w:r>
              <w:t xml:space="preserve">Median |departure| of residents’ early share from a^F (this allocation)</w:t>
            </w:r>
          </w:p>
        </w:tc>
        <w:tc>
          <w:tcPr/>
          <w:p>
            <w:pPr>
              <w:pStyle w:val="Compact"/>
              <w:jc w:val="left"/>
            </w:pPr>
            <w:r>
              <w:t xml:space="preserve">90th pct.</w:t>
            </w:r>
          </w:p>
        </w:tc>
      </w:tr>
      <w:tr>
        <w:tc>
          <w:tcPr/>
          <w:p>
            <w:pPr>
              <w:pStyle w:val="Compact"/>
              <w:jc w:val="left"/>
            </w:pPr>
            <w:r>
              <w:t xml:space="preserve">2022</w:t>
            </w:r>
          </w:p>
        </w:tc>
        <w:tc>
          <w:tcPr/>
          <w:p>
            <w:pPr>
              <w:pStyle w:val="Compact"/>
              <w:jc w:val="left"/>
            </w:pPr>
            <w:r>
              <w:t xml:space="preserve">0.1</w:t>
            </w:r>
          </w:p>
        </w:tc>
        <w:tc>
          <w:tcPr/>
          <w:p>
            <w:pPr>
              <w:pStyle w:val="Compact"/>
              <w:jc w:val="left"/>
            </w:pPr>
            <w:r>
              <w:t xml:space="preserve">0.000</w:t>
            </w:r>
          </w:p>
        </w:tc>
        <w:tc>
          <w:tcPr/>
          <w:p>
            <w:pPr>
              <w:pStyle w:val="Compact"/>
              <w:jc w:val="left"/>
            </w:pPr>
            <w:r>
              <w:t xml:space="preserve">low</w:t>
            </w:r>
          </w:p>
        </w:tc>
        <w:tc>
          <w:tcPr/>
          <w:p>
            <w:pPr>
              <w:pStyle w:val="Compact"/>
              <w:jc w:val="left"/>
            </w:pPr>
            <w:r>
              <w:t xml:space="preserve">0.18</w:t>
            </w:r>
          </w:p>
        </w:tc>
        <w:tc>
          <w:tcPr/>
          <w:p>
            <w:pPr>
              <w:pStyle w:val="Compact"/>
              <w:jc w:val="left"/>
            </w:pPr>
            <w:r>
              <w:t xml:space="preserve">0.51</w:t>
            </w:r>
          </w:p>
        </w:tc>
        <w:tc>
          <w:tcPr/>
          <w:p>
            <w:pPr>
              <w:pStyle w:val="Compact"/>
              <w:jc w:val="left"/>
            </w:pPr>
            <w:r>
              <w:t xml:space="preserve">0.39</w:t>
            </w:r>
          </w:p>
        </w:tc>
        <w:tc>
          <w:tcPr/>
          <w:p>
            <w:pPr>
              <w:pStyle w:val="Compact"/>
              <w:jc w:val="left"/>
            </w:pPr>
            <w:r>
              <w:t xml:space="preserve">0.41</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0.011</w:t>
            </w:r>
          </w:p>
        </w:tc>
        <w:tc>
          <w:tcPr/>
          <w:p>
            <w:pPr>
              <w:pStyle w:val="Compact"/>
              <w:jc w:val="left"/>
            </w:pPr>
            <w:r>
              <w:t xml:space="preserve">0.030</w:t>
            </w:r>
          </w:p>
        </w:tc>
      </w:tr>
      <w:tr>
        <w:tc>
          <w:tcPr/>
          <w:p>
            <w:pPr>
              <w:pStyle w:val="Compact"/>
              <w:jc w:val="left"/>
            </w:pPr>
            <w:r>
              <w:t xml:space="preserve">2022</w:t>
            </w:r>
          </w:p>
        </w:tc>
        <w:tc>
          <w:tcPr/>
          <w:p>
            <w:pPr>
              <w:pStyle w:val="Compact"/>
              <w:jc w:val="left"/>
            </w:pPr>
            <w:r>
              <w:t xml:space="preserve">0.1</w:t>
            </w:r>
          </w:p>
        </w:tc>
        <w:tc>
          <w:tcPr/>
          <w:p>
            <w:pPr>
              <w:pStyle w:val="Compact"/>
              <w:jc w:val="left"/>
            </w:pPr>
            <w:r>
              <w:t xml:space="preserve">0.000</w:t>
            </w:r>
          </w:p>
        </w:tc>
        <w:tc>
          <w:tcPr/>
          <w:p>
            <w:pPr>
              <w:pStyle w:val="Compact"/>
              <w:jc w:val="left"/>
            </w:pPr>
            <w:r>
              <w:t xml:space="preserve">mid</w:t>
            </w:r>
          </w:p>
        </w:tc>
        <w:tc>
          <w:tcPr/>
          <w:p>
            <w:pPr>
              <w:pStyle w:val="Compact"/>
              <w:jc w:val="left"/>
            </w:pPr>
            <w:r>
              <w:t xml:space="preserve">0.28</w:t>
            </w:r>
          </w:p>
        </w:tc>
        <w:tc>
          <w:tcPr/>
          <w:p>
            <w:pPr>
              <w:pStyle w:val="Compact"/>
              <w:jc w:val="left"/>
            </w:pPr>
            <w:r>
              <w:t xml:space="preserve">0.52</w:t>
            </w:r>
          </w:p>
        </w:tc>
        <w:tc>
          <w:tcPr/>
          <w:p>
            <w:pPr>
              <w:pStyle w:val="Compact"/>
              <w:jc w:val="left"/>
            </w:pPr>
            <w:r>
              <w:t xml:space="preserve">0.38</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0.43</w:t>
            </w:r>
          </w:p>
        </w:tc>
        <w:tc>
          <w:tcPr/>
          <w:p>
            <w:pPr>
              <w:pStyle w:val="Compact"/>
              <w:jc w:val="left"/>
            </w:pPr>
            <w:r>
              <w:t xml:space="preserve">0.011</w:t>
            </w:r>
          </w:p>
        </w:tc>
        <w:tc>
          <w:tcPr/>
          <w:p>
            <w:pPr>
              <w:pStyle w:val="Compact"/>
              <w:jc w:val="left"/>
            </w:pPr>
            <w:r>
              <w:t xml:space="preserve">0.030</w:t>
            </w:r>
          </w:p>
        </w:tc>
      </w:tr>
      <w:tr>
        <w:tc>
          <w:tcPr/>
          <w:p>
            <w:pPr>
              <w:pStyle w:val="Compact"/>
              <w:jc w:val="left"/>
            </w:pPr>
            <w:r>
              <w:t xml:space="preserve">2022</w:t>
            </w:r>
          </w:p>
        </w:tc>
        <w:tc>
          <w:tcPr/>
          <w:p>
            <w:pPr>
              <w:pStyle w:val="Compact"/>
              <w:jc w:val="left"/>
            </w:pPr>
            <w:r>
              <w:t xml:space="preserve">0.1</w:t>
            </w:r>
          </w:p>
        </w:tc>
        <w:tc>
          <w:tcPr/>
          <w:p>
            <w:pPr>
              <w:pStyle w:val="Compact"/>
              <w:jc w:val="left"/>
            </w:pPr>
            <w:r>
              <w:t xml:space="preserve">0.000</w:t>
            </w:r>
          </w:p>
        </w:tc>
        <w:tc>
          <w:tcPr/>
          <w:p>
            <w:pPr>
              <w:pStyle w:val="Compact"/>
              <w:jc w:val="left"/>
            </w:pPr>
            <w:r>
              <w:t xml:space="preserve">high</w:t>
            </w:r>
          </w:p>
        </w:tc>
        <w:tc>
          <w:tcPr/>
          <w:p>
            <w:pPr>
              <w:pStyle w:val="Compact"/>
              <w:jc w:val="left"/>
            </w:pPr>
            <w:r>
              <w:t xml:space="preserve">0.27</w:t>
            </w:r>
          </w:p>
        </w:tc>
        <w:tc>
          <w:tcPr/>
          <w:p>
            <w:pPr>
              <w:pStyle w:val="Compact"/>
              <w:jc w:val="left"/>
            </w:pPr>
            <w:r>
              <w:t xml:space="preserve">0.67</w:t>
            </w:r>
          </w:p>
        </w:tc>
        <w:tc>
          <w:tcPr/>
          <w:p>
            <w:pPr>
              <w:pStyle w:val="Compact"/>
              <w:jc w:val="left"/>
            </w:pPr>
            <w:r>
              <w:t xml:space="preserve">0.45</w:t>
            </w:r>
          </w:p>
        </w:tc>
        <w:tc>
          <w:tcPr/>
          <w:p>
            <w:pPr>
              <w:pStyle w:val="Compact"/>
              <w:jc w:val="left"/>
            </w:pPr>
            <w:r>
              <w:t xml:space="preserve">0.51</w:t>
            </w:r>
          </w:p>
        </w:tc>
        <w:tc>
          <w:tcPr/>
          <w:p>
            <w:pPr>
              <w:pStyle w:val="Compact"/>
              <w:jc w:val="left"/>
            </w:pPr>
            <w:r>
              <w:t xml:space="preserve">0.52</w:t>
            </w:r>
          </w:p>
        </w:tc>
        <w:tc>
          <w:tcPr/>
          <w:p>
            <w:pPr>
              <w:pStyle w:val="Compact"/>
              <w:jc w:val="left"/>
            </w:pPr>
            <w:r>
              <w:t xml:space="preserve">0.52</w:t>
            </w:r>
          </w:p>
        </w:tc>
        <w:tc>
          <w:tcPr/>
          <w:p>
            <w:pPr>
              <w:pStyle w:val="Compact"/>
              <w:jc w:val="left"/>
            </w:pPr>
            <w:r>
              <w:t xml:space="preserve">0.011</w:t>
            </w:r>
          </w:p>
        </w:tc>
        <w:tc>
          <w:tcPr/>
          <w:p>
            <w:pPr>
              <w:pStyle w:val="Compact"/>
              <w:jc w:val="left"/>
            </w:pPr>
            <w:r>
              <w:t xml:space="preserve">0.030</w:t>
            </w:r>
          </w:p>
        </w:tc>
      </w:tr>
      <w:tr>
        <w:tc>
          <w:tcPr/>
          <w:p>
            <w:pPr>
              <w:pStyle w:val="Compact"/>
              <w:jc w:val="left"/>
            </w:pPr>
            <w:r>
              <w:t xml:space="preserve">2022</w:t>
            </w:r>
          </w:p>
        </w:tc>
        <w:tc>
          <w:tcPr/>
          <w:p>
            <w:pPr>
              <w:pStyle w:val="Compact"/>
              <w:jc w:val="left"/>
            </w:pPr>
            <w:r>
              <w:t xml:space="preserve">0.15</w:t>
            </w:r>
          </w:p>
        </w:tc>
        <w:tc>
          <w:tcPr/>
          <w:p>
            <w:pPr>
              <w:pStyle w:val="Compact"/>
              <w:jc w:val="left"/>
            </w:pPr>
            <w:r>
              <w:t xml:space="preserve">0.000</w:t>
            </w:r>
          </w:p>
        </w:tc>
        <w:tc>
          <w:tcPr/>
          <w:p>
            <w:pPr>
              <w:pStyle w:val="Compact"/>
              <w:jc w:val="left"/>
            </w:pPr>
            <w:r>
              <w:t xml:space="preserve">low</w:t>
            </w:r>
          </w:p>
        </w:tc>
        <w:tc>
          <w:tcPr/>
          <w:p>
            <w:pPr>
              <w:pStyle w:val="Compact"/>
              <w:jc w:val="left"/>
            </w:pPr>
            <w:r>
              <w:t xml:space="preserve">0.18</w:t>
            </w:r>
          </w:p>
        </w:tc>
        <w:tc>
          <w:tcPr/>
          <w:p>
            <w:pPr>
              <w:pStyle w:val="Compact"/>
              <w:jc w:val="left"/>
            </w:pPr>
            <w:r>
              <w:t xml:space="preserve">0.52</w:t>
            </w:r>
          </w:p>
        </w:tc>
        <w:tc>
          <w:tcPr/>
          <w:p>
            <w:pPr>
              <w:pStyle w:val="Compact"/>
              <w:jc w:val="left"/>
            </w:pPr>
            <w:r>
              <w:t xml:space="preserve">0.38</w:t>
            </w:r>
          </w:p>
        </w:tc>
        <w:tc>
          <w:tcPr/>
          <w:p>
            <w:pPr>
              <w:pStyle w:val="Compact"/>
              <w:jc w:val="left"/>
            </w:pPr>
            <w:r>
              <w:t xml:space="preserve">0.41</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0.011</w:t>
            </w:r>
          </w:p>
        </w:tc>
        <w:tc>
          <w:tcPr/>
          <w:p>
            <w:pPr>
              <w:pStyle w:val="Compact"/>
              <w:jc w:val="left"/>
            </w:pPr>
            <w:r>
              <w:t xml:space="preserve">0.030</w:t>
            </w:r>
          </w:p>
        </w:tc>
      </w:tr>
      <w:tr>
        <w:tc>
          <w:tcPr/>
          <w:p>
            <w:pPr>
              <w:pStyle w:val="Compact"/>
              <w:jc w:val="left"/>
            </w:pPr>
            <w:r>
              <w:t xml:space="preserve">2022</w:t>
            </w:r>
          </w:p>
        </w:tc>
        <w:tc>
          <w:tcPr/>
          <w:p>
            <w:pPr>
              <w:pStyle w:val="Compact"/>
              <w:jc w:val="left"/>
            </w:pPr>
            <w:r>
              <w:t xml:space="preserve">0.15</w:t>
            </w:r>
          </w:p>
        </w:tc>
        <w:tc>
          <w:tcPr/>
          <w:p>
            <w:pPr>
              <w:pStyle w:val="Compact"/>
              <w:jc w:val="left"/>
            </w:pPr>
            <w:r>
              <w:t xml:space="preserve">0.000</w:t>
            </w:r>
          </w:p>
        </w:tc>
        <w:tc>
          <w:tcPr/>
          <w:p>
            <w:pPr>
              <w:pStyle w:val="Compact"/>
              <w:jc w:val="left"/>
            </w:pPr>
            <w:r>
              <w:t xml:space="preserve">mid</w:t>
            </w:r>
          </w:p>
        </w:tc>
        <w:tc>
          <w:tcPr/>
          <w:p>
            <w:pPr>
              <w:pStyle w:val="Compact"/>
              <w:jc w:val="left"/>
            </w:pPr>
            <w:r>
              <w:t xml:space="preserve">0.28</w:t>
            </w:r>
          </w:p>
        </w:tc>
        <w:tc>
          <w:tcPr/>
          <w:p>
            <w:pPr>
              <w:pStyle w:val="Compact"/>
              <w:jc w:val="left"/>
            </w:pPr>
            <w:r>
              <w:t xml:space="preserve">0.53</w:t>
            </w:r>
          </w:p>
        </w:tc>
        <w:tc>
          <w:tcPr/>
          <w:p>
            <w:pPr>
              <w:pStyle w:val="Compact"/>
              <w:jc w:val="left"/>
            </w:pPr>
            <w:r>
              <w:t xml:space="preserve">0.38</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0.43</w:t>
            </w:r>
          </w:p>
        </w:tc>
        <w:tc>
          <w:tcPr/>
          <w:p>
            <w:pPr>
              <w:pStyle w:val="Compact"/>
              <w:jc w:val="left"/>
            </w:pPr>
            <w:r>
              <w:t xml:space="preserve">0.011</w:t>
            </w:r>
          </w:p>
        </w:tc>
        <w:tc>
          <w:tcPr/>
          <w:p>
            <w:pPr>
              <w:pStyle w:val="Compact"/>
              <w:jc w:val="left"/>
            </w:pPr>
            <w:r>
              <w:t xml:space="preserve">0.030</w:t>
            </w:r>
          </w:p>
        </w:tc>
      </w:tr>
      <w:tr>
        <w:tc>
          <w:tcPr/>
          <w:p>
            <w:pPr>
              <w:pStyle w:val="Compact"/>
              <w:jc w:val="left"/>
            </w:pPr>
            <w:r>
              <w:t xml:space="preserve">2022</w:t>
            </w:r>
          </w:p>
        </w:tc>
        <w:tc>
          <w:tcPr/>
          <w:p>
            <w:pPr>
              <w:pStyle w:val="Compact"/>
              <w:jc w:val="left"/>
            </w:pPr>
            <w:r>
              <w:t xml:space="preserve">0.15</w:t>
            </w:r>
          </w:p>
        </w:tc>
        <w:tc>
          <w:tcPr/>
          <w:p>
            <w:pPr>
              <w:pStyle w:val="Compact"/>
              <w:jc w:val="left"/>
            </w:pPr>
            <w:r>
              <w:t xml:space="preserve">0.000</w:t>
            </w:r>
          </w:p>
        </w:tc>
        <w:tc>
          <w:tcPr/>
          <w:p>
            <w:pPr>
              <w:pStyle w:val="Compact"/>
              <w:jc w:val="left"/>
            </w:pPr>
            <w:r>
              <w:t xml:space="preserve">high</w:t>
            </w:r>
          </w:p>
        </w:tc>
        <w:tc>
          <w:tcPr/>
          <w:p>
            <w:pPr>
              <w:pStyle w:val="Compact"/>
              <w:jc w:val="left"/>
            </w:pPr>
            <w:r>
              <w:t xml:space="preserve">0.27</w:t>
            </w:r>
          </w:p>
        </w:tc>
        <w:tc>
          <w:tcPr/>
          <w:p>
            <w:pPr>
              <w:pStyle w:val="Compact"/>
              <w:jc w:val="left"/>
            </w:pPr>
            <w:r>
              <w:t xml:space="preserve">0.65</w:t>
            </w:r>
          </w:p>
        </w:tc>
        <w:tc>
          <w:tcPr/>
          <w:p>
            <w:pPr>
              <w:pStyle w:val="Compact"/>
              <w:jc w:val="left"/>
            </w:pPr>
            <w:r>
              <w:t xml:space="preserve">0.46</w:t>
            </w:r>
          </w:p>
        </w:tc>
        <w:tc>
          <w:tcPr/>
          <w:p>
            <w:pPr>
              <w:pStyle w:val="Compact"/>
              <w:jc w:val="left"/>
            </w:pPr>
            <w:r>
              <w:t xml:space="preserve">0.51</w:t>
            </w:r>
          </w:p>
        </w:tc>
        <w:tc>
          <w:tcPr/>
          <w:p>
            <w:pPr>
              <w:pStyle w:val="Compact"/>
              <w:jc w:val="left"/>
            </w:pPr>
            <w:r>
              <w:t xml:space="preserve">0.51</w:t>
            </w:r>
          </w:p>
        </w:tc>
        <w:tc>
          <w:tcPr/>
          <w:p>
            <w:pPr>
              <w:pStyle w:val="Compact"/>
              <w:jc w:val="left"/>
            </w:pPr>
            <w:r>
              <w:t xml:space="preserve">0.52</w:t>
            </w:r>
          </w:p>
        </w:tc>
        <w:tc>
          <w:tcPr/>
          <w:p>
            <w:pPr>
              <w:pStyle w:val="Compact"/>
              <w:jc w:val="left"/>
            </w:pPr>
            <w:r>
              <w:t xml:space="preserve">0.011</w:t>
            </w:r>
          </w:p>
        </w:tc>
        <w:tc>
          <w:tcPr/>
          <w:p>
            <w:pPr>
              <w:pStyle w:val="Compact"/>
              <w:jc w:val="left"/>
            </w:pPr>
            <w:r>
              <w:t xml:space="preserve">0.030</w:t>
            </w:r>
          </w:p>
        </w:tc>
      </w:tr>
      <w:tr>
        <w:tc>
          <w:tcPr/>
          <w:p>
            <w:pPr>
              <w:pStyle w:val="Compact"/>
              <w:jc w:val="left"/>
            </w:pPr>
            <w:r>
              <w:t xml:space="preserve">2022</w:t>
            </w:r>
          </w:p>
        </w:tc>
        <w:tc>
          <w:tcPr/>
          <w:p>
            <w:pPr>
              <w:pStyle w:val="Compact"/>
              <w:jc w:val="left"/>
            </w:pPr>
            <w:r>
              <w:t xml:space="preserve">0.2</w:t>
            </w:r>
          </w:p>
        </w:tc>
        <w:tc>
          <w:tcPr/>
          <w:p>
            <w:pPr>
              <w:pStyle w:val="Compact"/>
              <w:jc w:val="left"/>
            </w:pPr>
            <w:r>
              <w:t xml:space="preserve">0.000</w:t>
            </w:r>
          </w:p>
        </w:tc>
        <w:tc>
          <w:tcPr/>
          <w:p>
            <w:pPr>
              <w:pStyle w:val="Compact"/>
              <w:jc w:val="left"/>
            </w:pPr>
            <w:r>
              <w:t xml:space="preserve">low</w:t>
            </w:r>
          </w:p>
        </w:tc>
        <w:tc>
          <w:tcPr/>
          <w:p>
            <w:pPr>
              <w:pStyle w:val="Compact"/>
              <w:jc w:val="left"/>
            </w:pPr>
            <w:r>
              <w:t xml:space="preserve">0.19</w:t>
            </w:r>
          </w:p>
        </w:tc>
        <w:tc>
          <w:tcPr/>
          <w:p>
            <w:pPr>
              <w:pStyle w:val="Compact"/>
              <w:jc w:val="left"/>
            </w:pPr>
            <w:r>
              <w:t xml:space="preserve">0.52</w:t>
            </w:r>
          </w:p>
        </w:tc>
        <w:tc>
          <w:tcPr/>
          <w:p>
            <w:pPr>
              <w:pStyle w:val="Compact"/>
              <w:jc w:val="left"/>
            </w:pPr>
            <w:r>
              <w:t xml:space="preserve">0.38</w:t>
            </w:r>
          </w:p>
        </w:tc>
        <w:tc>
          <w:tcPr/>
          <w:p>
            <w:pPr>
              <w:pStyle w:val="Compact"/>
              <w:jc w:val="left"/>
            </w:pPr>
            <w:r>
              <w:t xml:space="preserve">0.41</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0.011</w:t>
            </w:r>
          </w:p>
        </w:tc>
        <w:tc>
          <w:tcPr/>
          <w:p>
            <w:pPr>
              <w:pStyle w:val="Compact"/>
              <w:jc w:val="left"/>
            </w:pPr>
            <w:r>
              <w:t xml:space="preserve">0.030</w:t>
            </w:r>
          </w:p>
        </w:tc>
      </w:tr>
      <w:tr>
        <w:tc>
          <w:tcPr/>
          <w:p>
            <w:pPr>
              <w:pStyle w:val="Compact"/>
              <w:jc w:val="left"/>
            </w:pPr>
            <w:r>
              <w:t xml:space="preserve">2022</w:t>
            </w:r>
          </w:p>
        </w:tc>
        <w:tc>
          <w:tcPr/>
          <w:p>
            <w:pPr>
              <w:pStyle w:val="Compact"/>
              <w:jc w:val="left"/>
            </w:pPr>
            <w:r>
              <w:t xml:space="preserve">0.2</w:t>
            </w:r>
          </w:p>
        </w:tc>
        <w:tc>
          <w:tcPr/>
          <w:p>
            <w:pPr>
              <w:pStyle w:val="Compact"/>
              <w:jc w:val="left"/>
            </w:pPr>
            <w:r>
              <w:t xml:space="preserve">0.000</w:t>
            </w:r>
          </w:p>
        </w:tc>
        <w:tc>
          <w:tcPr/>
          <w:p>
            <w:pPr>
              <w:pStyle w:val="Compact"/>
              <w:jc w:val="left"/>
            </w:pPr>
            <w:r>
              <w:t xml:space="preserve">mid</w:t>
            </w:r>
          </w:p>
        </w:tc>
        <w:tc>
          <w:tcPr/>
          <w:p>
            <w:pPr>
              <w:pStyle w:val="Compact"/>
              <w:jc w:val="left"/>
            </w:pPr>
            <w:r>
              <w:t xml:space="preserve">0.27</w:t>
            </w:r>
          </w:p>
        </w:tc>
        <w:tc>
          <w:tcPr/>
          <w:p>
            <w:pPr>
              <w:pStyle w:val="Compact"/>
              <w:jc w:val="left"/>
            </w:pPr>
            <w:r>
              <w:t xml:space="preserve">0.54</w:t>
            </w:r>
          </w:p>
        </w:tc>
        <w:tc>
          <w:tcPr/>
          <w:p>
            <w:pPr>
              <w:pStyle w:val="Compact"/>
              <w:jc w:val="left"/>
            </w:pPr>
            <w:r>
              <w:t xml:space="preserve">0.38</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0.43</w:t>
            </w:r>
          </w:p>
        </w:tc>
        <w:tc>
          <w:tcPr/>
          <w:p>
            <w:pPr>
              <w:pStyle w:val="Compact"/>
              <w:jc w:val="left"/>
            </w:pPr>
            <w:r>
              <w:t xml:space="preserve">0.011</w:t>
            </w:r>
          </w:p>
        </w:tc>
        <w:tc>
          <w:tcPr/>
          <w:p>
            <w:pPr>
              <w:pStyle w:val="Compact"/>
              <w:jc w:val="left"/>
            </w:pPr>
            <w:r>
              <w:t xml:space="preserve">0.030</w:t>
            </w:r>
          </w:p>
        </w:tc>
      </w:tr>
      <w:tr>
        <w:tc>
          <w:tcPr/>
          <w:p>
            <w:pPr>
              <w:pStyle w:val="Compact"/>
              <w:jc w:val="left"/>
            </w:pPr>
            <w:r>
              <w:t xml:space="preserve">2022</w:t>
            </w:r>
          </w:p>
        </w:tc>
        <w:tc>
          <w:tcPr/>
          <w:p>
            <w:pPr>
              <w:pStyle w:val="Compact"/>
              <w:jc w:val="left"/>
            </w:pPr>
            <w:r>
              <w:t xml:space="preserve">0.2</w:t>
            </w:r>
          </w:p>
        </w:tc>
        <w:tc>
          <w:tcPr/>
          <w:p>
            <w:pPr>
              <w:pStyle w:val="Compact"/>
              <w:jc w:val="left"/>
            </w:pPr>
            <w:r>
              <w:t xml:space="preserve">0.000</w:t>
            </w:r>
          </w:p>
        </w:tc>
        <w:tc>
          <w:tcPr/>
          <w:p>
            <w:pPr>
              <w:pStyle w:val="Compact"/>
              <w:jc w:val="left"/>
            </w:pPr>
            <w:r>
              <w:t xml:space="preserve">high</w:t>
            </w:r>
          </w:p>
        </w:tc>
        <w:tc>
          <w:tcPr/>
          <w:p>
            <w:pPr>
              <w:pStyle w:val="Compact"/>
              <w:jc w:val="left"/>
            </w:pPr>
            <w:r>
              <w:t xml:space="preserve">0.26</w:t>
            </w:r>
          </w:p>
        </w:tc>
        <w:tc>
          <w:tcPr/>
          <w:p>
            <w:pPr>
              <w:pStyle w:val="Compact"/>
              <w:jc w:val="left"/>
            </w:pPr>
            <w:r>
              <w:t xml:space="preserve">0.64</w:t>
            </w:r>
          </w:p>
        </w:tc>
        <w:tc>
          <w:tcPr/>
          <w:p>
            <w:pPr>
              <w:pStyle w:val="Compact"/>
              <w:jc w:val="left"/>
            </w:pPr>
            <w:r>
              <w:t xml:space="preserve">0.47</w:t>
            </w:r>
          </w:p>
        </w:tc>
        <w:tc>
          <w:tcPr/>
          <w:p>
            <w:pPr>
              <w:pStyle w:val="Compact"/>
              <w:jc w:val="left"/>
            </w:pPr>
            <w:r>
              <w:t xml:space="preserve">0.51</w:t>
            </w:r>
          </w:p>
        </w:tc>
        <w:tc>
          <w:tcPr/>
          <w:p>
            <w:pPr>
              <w:pStyle w:val="Compact"/>
              <w:jc w:val="left"/>
            </w:pPr>
            <w:r>
              <w:t xml:space="preserve">0.51</w:t>
            </w:r>
          </w:p>
        </w:tc>
        <w:tc>
          <w:tcPr/>
          <w:p>
            <w:pPr>
              <w:pStyle w:val="Compact"/>
              <w:jc w:val="left"/>
            </w:pPr>
            <w:r>
              <w:t xml:space="preserve">0.52</w:t>
            </w:r>
          </w:p>
        </w:tc>
        <w:tc>
          <w:tcPr/>
          <w:p>
            <w:pPr>
              <w:pStyle w:val="Compact"/>
              <w:jc w:val="left"/>
            </w:pPr>
            <w:r>
              <w:t xml:space="preserve">0.011</w:t>
            </w:r>
          </w:p>
        </w:tc>
        <w:tc>
          <w:tcPr/>
          <w:p>
            <w:pPr>
              <w:pStyle w:val="Compact"/>
              <w:jc w:val="left"/>
            </w:pPr>
            <w:r>
              <w:t xml:space="preserve">0.030</w:t>
            </w:r>
          </w:p>
        </w:tc>
      </w:tr>
      <w:tr>
        <w:tc>
          <w:tcPr/>
          <w:p>
            <w:pPr>
              <w:pStyle w:val="Compact"/>
              <w:jc w:val="left"/>
            </w:pPr>
            <w:r>
              <w:t xml:space="preserve">2024</w:t>
            </w:r>
          </w:p>
        </w:tc>
        <w:tc>
          <w:tcPr/>
          <w:p>
            <w:pPr>
              <w:pStyle w:val="Compact"/>
              <w:jc w:val="left"/>
            </w:pPr>
            <w:r>
              <w:t xml:space="preserve">0.1</w:t>
            </w:r>
          </w:p>
        </w:tc>
        <w:tc>
          <w:tcPr/>
          <w:p>
            <w:pPr>
              <w:pStyle w:val="Compact"/>
              <w:jc w:val="left"/>
            </w:pPr>
            <w:r>
              <w:t xml:space="preserve">0.022</w:t>
            </w:r>
          </w:p>
        </w:tc>
        <w:tc>
          <w:tcPr/>
          <w:p>
            <w:pPr>
              <w:pStyle w:val="Compact"/>
              <w:jc w:val="left"/>
            </w:pPr>
            <w:r>
              <w:t xml:space="preserve">low</w:t>
            </w:r>
          </w:p>
        </w:tc>
        <w:tc>
          <w:tcPr/>
          <w:p>
            <w:pPr>
              <w:pStyle w:val="Compact"/>
              <w:jc w:val="left"/>
            </w:pPr>
            <w:r>
              <w:t xml:space="preserve">0.18</w:t>
            </w:r>
          </w:p>
        </w:tc>
        <w:tc>
          <w:tcPr/>
          <w:p>
            <w:pPr>
              <w:pStyle w:val="Compact"/>
              <w:jc w:val="left"/>
            </w:pPr>
            <w:r>
              <w:t xml:space="preserve">0.49</w:t>
            </w:r>
          </w:p>
        </w:tc>
        <w:tc>
          <w:tcPr/>
          <w:p>
            <w:pPr>
              <w:pStyle w:val="Compact"/>
              <w:jc w:val="left"/>
            </w:pPr>
            <w:r>
              <w:t xml:space="preserve">0.35</w:t>
            </w:r>
          </w:p>
        </w:tc>
        <w:tc>
          <w:tcPr/>
          <w:p>
            <w:pPr>
              <w:pStyle w:val="Compact"/>
              <w:jc w:val="left"/>
            </w:pPr>
            <w:r>
              <w:t xml:space="preserve">0.37</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0.034</w:t>
            </w:r>
          </w:p>
        </w:tc>
        <w:tc>
          <w:tcPr/>
          <w:p>
            <w:pPr>
              <w:pStyle w:val="Compact"/>
              <w:jc w:val="left"/>
            </w:pPr>
            <w:r>
              <w:t xml:space="preserve">0.054</w:t>
            </w:r>
          </w:p>
        </w:tc>
      </w:tr>
      <w:tr>
        <w:tc>
          <w:tcPr/>
          <w:p>
            <w:pPr>
              <w:pStyle w:val="Compact"/>
              <w:jc w:val="left"/>
            </w:pPr>
            <w:r>
              <w:t xml:space="preserve">2024</w:t>
            </w:r>
          </w:p>
        </w:tc>
        <w:tc>
          <w:tcPr/>
          <w:p>
            <w:pPr>
              <w:pStyle w:val="Compact"/>
              <w:jc w:val="left"/>
            </w:pPr>
            <w:r>
              <w:t xml:space="preserve">0.1</w:t>
            </w:r>
          </w:p>
        </w:tc>
        <w:tc>
          <w:tcPr/>
          <w:p>
            <w:pPr>
              <w:pStyle w:val="Compact"/>
              <w:jc w:val="left"/>
            </w:pPr>
            <w:r>
              <w:t xml:space="preserve">0.022</w:t>
            </w:r>
          </w:p>
        </w:tc>
        <w:tc>
          <w:tcPr/>
          <w:p>
            <w:pPr>
              <w:pStyle w:val="Compact"/>
              <w:jc w:val="left"/>
            </w:pPr>
            <w:r>
              <w:t xml:space="preserve">mid</w:t>
            </w:r>
          </w:p>
        </w:tc>
        <w:tc>
          <w:tcPr/>
          <w:p>
            <w:pPr>
              <w:pStyle w:val="Compact"/>
              <w:jc w:val="left"/>
            </w:pPr>
            <w:r>
              <w:t xml:space="preserve">0.14</w:t>
            </w:r>
          </w:p>
        </w:tc>
        <w:tc>
          <w:tcPr/>
          <w:p>
            <w:pPr>
              <w:pStyle w:val="Compact"/>
              <w:jc w:val="left"/>
            </w:pPr>
            <w:r>
              <w:t xml:space="preserve">0.51</w:t>
            </w:r>
          </w:p>
        </w:tc>
        <w:tc>
          <w:tcPr/>
          <w:p>
            <w:pPr>
              <w:pStyle w:val="Compact"/>
              <w:jc w:val="left"/>
            </w:pPr>
            <w:r>
              <w:t xml:space="preserve">0.34</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0.034</w:t>
            </w:r>
          </w:p>
        </w:tc>
        <w:tc>
          <w:tcPr/>
          <w:p>
            <w:pPr>
              <w:pStyle w:val="Compact"/>
              <w:jc w:val="left"/>
            </w:pPr>
            <w:r>
              <w:t xml:space="preserve">0.054</w:t>
            </w:r>
          </w:p>
        </w:tc>
      </w:tr>
      <w:tr>
        <w:tc>
          <w:tcPr/>
          <w:p>
            <w:pPr>
              <w:pStyle w:val="Compact"/>
              <w:jc w:val="left"/>
            </w:pPr>
            <w:r>
              <w:t xml:space="preserve">2024</w:t>
            </w:r>
          </w:p>
        </w:tc>
        <w:tc>
          <w:tcPr/>
          <w:p>
            <w:pPr>
              <w:pStyle w:val="Compact"/>
              <w:jc w:val="left"/>
            </w:pPr>
            <w:r>
              <w:t xml:space="preserve">0.1</w:t>
            </w:r>
          </w:p>
        </w:tc>
        <w:tc>
          <w:tcPr/>
          <w:p>
            <w:pPr>
              <w:pStyle w:val="Compact"/>
              <w:jc w:val="left"/>
            </w:pPr>
            <w:r>
              <w:t xml:space="preserve">0.022</w:t>
            </w:r>
          </w:p>
        </w:tc>
        <w:tc>
          <w:tcPr/>
          <w:p>
            <w:pPr>
              <w:pStyle w:val="Compact"/>
              <w:jc w:val="left"/>
            </w:pPr>
            <w:r>
              <w:t xml:space="preserve">high</w:t>
            </w:r>
          </w:p>
        </w:tc>
        <w:tc>
          <w:tcPr/>
          <w:p>
            <w:pPr>
              <w:pStyle w:val="Compact"/>
              <w:jc w:val="left"/>
            </w:pPr>
            <w:r>
              <w:t xml:space="preserve">0.17</w:t>
            </w:r>
          </w:p>
        </w:tc>
        <w:tc>
          <w:tcPr/>
          <w:p>
            <w:pPr>
              <w:pStyle w:val="Compact"/>
              <w:jc w:val="left"/>
            </w:pPr>
            <w:r>
              <w:t xml:space="preserve">0.54</w:t>
            </w:r>
          </w:p>
        </w:tc>
        <w:tc>
          <w:tcPr/>
          <w:p>
            <w:pPr>
              <w:pStyle w:val="Compact"/>
              <w:jc w:val="left"/>
            </w:pPr>
            <w:r>
              <w:t xml:space="preserve">0.43</w:t>
            </w:r>
          </w:p>
        </w:tc>
        <w:tc>
          <w:tcPr/>
          <w:p>
            <w:pPr>
              <w:pStyle w:val="Compact"/>
              <w:jc w:val="left"/>
            </w:pPr>
            <w:r>
              <w:t xml:space="preserve">0.45</w:t>
            </w:r>
          </w:p>
        </w:tc>
        <w:tc>
          <w:tcPr/>
          <w:p>
            <w:pPr>
              <w:pStyle w:val="Compact"/>
              <w:jc w:val="left"/>
            </w:pPr>
            <w:r>
              <w:t xml:space="preserve">0.47</w:t>
            </w:r>
          </w:p>
        </w:tc>
        <w:tc>
          <w:tcPr/>
          <w:p>
            <w:pPr>
              <w:pStyle w:val="Compact"/>
              <w:jc w:val="left"/>
            </w:pPr>
            <w:r>
              <w:t xml:space="preserve">0.47</w:t>
            </w:r>
          </w:p>
        </w:tc>
        <w:tc>
          <w:tcPr/>
          <w:p>
            <w:pPr>
              <w:pStyle w:val="Compact"/>
              <w:jc w:val="left"/>
            </w:pPr>
            <w:r>
              <w:t xml:space="preserve">0.034</w:t>
            </w:r>
          </w:p>
        </w:tc>
        <w:tc>
          <w:tcPr/>
          <w:p>
            <w:pPr>
              <w:pStyle w:val="Compact"/>
              <w:jc w:val="left"/>
            </w:pPr>
            <w:r>
              <w:t xml:space="preserve">0.054</w:t>
            </w:r>
          </w:p>
        </w:tc>
      </w:tr>
      <w:tr>
        <w:tc>
          <w:tcPr/>
          <w:p>
            <w:pPr>
              <w:pStyle w:val="Compact"/>
              <w:jc w:val="left"/>
            </w:pPr>
            <w:r>
              <w:t xml:space="preserve">2024</w:t>
            </w:r>
          </w:p>
        </w:tc>
        <w:tc>
          <w:tcPr/>
          <w:p>
            <w:pPr>
              <w:pStyle w:val="Compact"/>
              <w:jc w:val="left"/>
            </w:pPr>
            <w:r>
              <w:t xml:space="preserve">0.15</w:t>
            </w:r>
          </w:p>
        </w:tc>
        <w:tc>
          <w:tcPr/>
          <w:p>
            <w:pPr>
              <w:pStyle w:val="Compact"/>
              <w:jc w:val="left"/>
            </w:pPr>
            <w:r>
              <w:t xml:space="preserve">0.000</w:t>
            </w:r>
          </w:p>
        </w:tc>
        <w:tc>
          <w:tcPr/>
          <w:p>
            <w:pPr>
              <w:pStyle w:val="Compact"/>
              <w:jc w:val="left"/>
            </w:pPr>
            <w:r>
              <w:t xml:space="preserve">low</w:t>
            </w:r>
          </w:p>
        </w:tc>
        <w:tc>
          <w:tcPr/>
          <w:p>
            <w:pPr>
              <w:pStyle w:val="Compact"/>
              <w:jc w:val="left"/>
            </w:pPr>
            <w:r>
              <w:t xml:space="preserve">0.17</w:t>
            </w:r>
          </w:p>
        </w:tc>
        <w:tc>
          <w:tcPr/>
          <w:p>
            <w:pPr>
              <w:pStyle w:val="Compact"/>
              <w:jc w:val="left"/>
            </w:pPr>
            <w:r>
              <w:t xml:space="preserve">0.45</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0.012</w:t>
            </w:r>
          </w:p>
        </w:tc>
        <w:tc>
          <w:tcPr/>
          <w:p>
            <w:pPr>
              <w:pStyle w:val="Compact"/>
              <w:jc w:val="left"/>
            </w:pPr>
            <w:r>
              <w:t xml:space="preserve">0.031</w:t>
            </w:r>
          </w:p>
        </w:tc>
      </w:tr>
      <w:tr>
        <w:tc>
          <w:tcPr/>
          <w:p>
            <w:pPr>
              <w:pStyle w:val="Compact"/>
              <w:jc w:val="left"/>
            </w:pPr>
            <w:r>
              <w:t xml:space="preserve">2024</w:t>
            </w:r>
          </w:p>
        </w:tc>
        <w:tc>
          <w:tcPr/>
          <w:p>
            <w:pPr>
              <w:pStyle w:val="Compact"/>
              <w:jc w:val="left"/>
            </w:pPr>
            <w:r>
              <w:t xml:space="preserve">0.15</w:t>
            </w:r>
          </w:p>
        </w:tc>
        <w:tc>
          <w:tcPr/>
          <w:p>
            <w:pPr>
              <w:pStyle w:val="Compact"/>
              <w:jc w:val="left"/>
            </w:pPr>
            <w:r>
              <w:t xml:space="preserve">0.000</w:t>
            </w:r>
          </w:p>
        </w:tc>
        <w:tc>
          <w:tcPr/>
          <w:p>
            <w:pPr>
              <w:pStyle w:val="Compact"/>
              <w:jc w:val="left"/>
            </w:pPr>
            <w:r>
              <w:t xml:space="preserve">mid</w:t>
            </w:r>
          </w:p>
        </w:tc>
        <w:tc>
          <w:tcPr/>
          <w:p>
            <w:pPr>
              <w:pStyle w:val="Compact"/>
              <w:jc w:val="left"/>
            </w:pPr>
            <w:r>
              <w:t xml:space="preserve">0.15</w:t>
            </w:r>
          </w:p>
        </w:tc>
        <w:tc>
          <w:tcPr/>
          <w:p>
            <w:pPr>
              <w:pStyle w:val="Compact"/>
              <w:jc w:val="left"/>
            </w:pPr>
            <w:r>
              <w:t xml:space="preserve">0.48</w:t>
            </w:r>
          </w:p>
        </w:tc>
        <w:tc>
          <w:tcPr/>
          <w:p>
            <w:pPr>
              <w:pStyle w:val="Compact"/>
              <w:jc w:val="left"/>
            </w:pPr>
            <w:r>
              <w:t xml:space="preserve">0.35</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0.012</w:t>
            </w:r>
          </w:p>
        </w:tc>
        <w:tc>
          <w:tcPr/>
          <w:p>
            <w:pPr>
              <w:pStyle w:val="Compact"/>
              <w:jc w:val="left"/>
            </w:pPr>
            <w:r>
              <w:t xml:space="preserve">0.031</w:t>
            </w:r>
          </w:p>
        </w:tc>
      </w:tr>
      <w:tr>
        <w:tc>
          <w:tcPr/>
          <w:p>
            <w:pPr>
              <w:pStyle w:val="Compact"/>
              <w:jc w:val="left"/>
            </w:pPr>
            <w:r>
              <w:t xml:space="preserve">2024</w:t>
            </w:r>
          </w:p>
        </w:tc>
        <w:tc>
          <w:tcPr/>
          <w:p>
            <w:pPr>
              <w:pStyle w:val="Compact"/>
              <w:jc w:val="left"/>
            </w:pPr>
            <w:r>
              <w:t xml:space="preserve">0.15</w:t>
            </w:r>
          </w:p>
        </w:tc>
        <w:tc>
          <w:tcPr/>
          <w:p>
            <w:pPr>
              <w:pStyle w:val="Compact"/>
              <w:jc w:val="left"/>
            </w:pPr>
            <w:r>
              <w:t xml:space="preserve">0.000</w:t>
            </w:r>
          </w:p>
        </w:tc>
        <w:tc>
          <w:tcPr/>
          <w:p>
            <w:pPr>
              <w:pStyle w:val="Compact"/>
              <w:jc w:val="left"/>
            </w:pPr>
            <w:r>
              <w:t xml:space="preserve">high</w:t>
            </w:r>
          </w:p>
        </w:tc>
        <w:tc>
          <w:tcPr/>
          <w:p>
            <w:pPr>
              <w:pStyle w:val="Compact"/>
              <w:jc w:val="left"/>
            </w:pPr>
            <w:r>
              <w:t xml:space="preserve">0.17</w:t>
            </w:r>
          </w:p>
        </w:tc>
        <w:tc>
          <w:tcPr/>
          <w:p>
            <w:pPr>
              <w:pStyle w:val="Compact"/>
              <w:jc w:val="left"/>
            </w:pPr>
            <w:r>
              <w:t xml:space="preserve">0.57</w:t>
            </w:r>
          </w:p>
        </w:tc>
        <w:tc>
          <w:tcPr/>
          <w:p>
            <w:pPr>
              <w:pStyle w:val="Compact"/>
              <w:jc w:val="left"/>
            </w:pPr>
            <w:r>
              <w:t xml:space="preserve">0.44</w:t>
            </w:r>
          </w:p>
        </w:tc>
        <w:tc>
          <w:tcPr/>
          <w:p>
            <w:pPr>
              <w:pStyle w:val="Compact"/>
              <w:jc w:val="left"/>
            </w:pPr>
            <w:r>
              <w:t xml:space="preserve">0.46</w:t>
            </w:r>
          </w:p>
        </w:tc>
        <w:tc>
          <w:tcPr/>
          <w:p>
            <w:pPr>
              <w:pStyle w:val="Compact"/>
              <w:jc w:val="left"/>
            </w:pPr>
            <w:r>
              <w:t xml:space="preserve">0.47</w:t>
            </w:r>
          </w:p>
        </w:tc>
        <w:tc>
          <w:tcPr/>
          <w:p>
            <w:pPr>
              <w:pStyle w:val="Compact"/>
              <w:jc w:val="left"/>
            </w:pPr>
            <w:r>
              <w:t xml:space="preserve">0.47</w:t>
            </w:r>
          </w:p>
        </w:tc>
        <w:tc>
          <w:tcPr/>
          <w:p>
            <w:pPr>
              <w:pStyle w:val="Compact"/>
              <w:jc w:val="left"/>
            </w:pPr>
            <w:r>
              <w:t xml:space="preserve">0.012</w:t>
            </w:r>
          </w:p>
        </w:tc>
        <w:tc>
          <w:tcPr/>
          <w:p>
            <w:pPr>
              <w:pStyle w:val="Compact"/>
              <w:jc w:val="left"/>
            </w:pPr>
            <w:r>
              <w:t xml:space="preserve">0.031</w:t>
            </w:r>
          </w:p>
        </w:tc>
      </w:tr>
      <w:tr>
        <w:tc>
          <w:tcPr/>
          <w:p>
            <w:pPr>
              <w:pStyle w:val="Compact"/>
              <w:jc w:val="left"/>
            </w:pPr>
            <w:r>
              <w:t xml:space="preserve">2024</w:t>
            </w:r>
          </w:p>
        </w:tc>
        <w:tc>
          <w:tcPr/>
          <w:p>
            <w:pPr>
              <w:pStyle w:val="Compact"/>
              <w:jc w:val="left"/>
            </w:pPr>
            <w:r>
              <w:t xml:space="preserve">0.2</w:t>
            </w:r>
          </w:p>
        </w:tc>
        <w:tc>
          <w:tcPr/>
          <w:p>
            <w:pPr>
              <w:pStyle w:val="Compact"/>
              <w:jc w:val="left"/>
            </w:pPr>
            <w:r>
              <w:t xml:space="preserve">0.000</w:t>
            </w:r>
          </w:p>
        </w:tc>
        <w:tc>
          <w:tcPr/>
          <w:p>
            <w:pPr>
              <w:pStyle w:val="Compact"/>
              <w:jc w:val="left"/>
            </w:pPr>
            <w:r>
              <w:t xml:space="preserve">low</w:t>
            </w:r>
          </w:p>
        </w:tc>
        <w:tc>
          <w:tcPr/>
          <w:p>
            <w:pPr>
              <w:pStyle w:val="Compact"/>
              <w:jc w:val="left"/>
            </w:pPr>
            <w:r>
              <w:t xml:space="preserve">0.17</w:t>
            </w:r>
          </w:p>
        </w:tc>
        <w:tc>
          <w:tcPr/>
          <w:p>
            <w:pPr>
              <w:pStyle w:val="Compact"/>
              <w:jc w:val="left"/>
            </w:pPr>
            <w:r>
              <w:t xml:space="preserve">0.44</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0.012</w:t>
            </w:r>
          </w:p>
        </w:tc>
        <w:tc>
          <w:tcPr/>
          <w:p>
            <w:pPr>
              <w:pStyle w:val="Compact"/>
              <w:jc w:val="left"/>
            </w:pPr>
            <w:r>
              <w:t xml:space="preserve">0.031</w:t>
            </w:r>
          </w:p>
        </w:tc>
      </w:tr>
      <w:tr>
        <w:tc>
          <w:tcPr/>
          <w:p>
            <w:pPr>
              <w:pStyle w:val="Compact"/>
              <w:jc w:val="left"/>
            </w:pPr>
            <w:r>
              <w:t xml:space="preserve">2024</w:t>
            </w:r>
          </w:p>
        </w:tc>
        <w:tc>
          <w:tcPr/>
          <w:p>
            <w:pPr>
              <w:pStyle w:val="Compact"/>
              <w:jc w:val="left"/>
            </w:pPr>
            <w:r>
              <w:t xml:space="preserve">0.2</w:t>
            </w:r>
          </w:p>
        </w:tc>
        <w:tc>
          <w:tcPr/>
          <w:p>
            <w:pPr>
              <w:pStyle w:val="Compact"/>
              <w:jc w:val="left"/>
            </w:pPr>
            <w:r>
              <w:t xml:space="preserve">0.000</w:t>
            </w:r>
          </w:p>
        </w:tc>
        <w:tc>
          <w:tcPr/>
          <w:p>
            <w:pPr>
              <w:pStyle w:val="Compact"/>
              <w:jc w:val="left"/>
            </w:pPr>
            <w:r>
              <w:t xml:space="preserve">mid</w:t>
            </w:r>
          </w:p>
        </w:tc>
        <w:tc>
          <w:tcPr/>
          <w:p>
            <w:pPr>
              <w:pStyle w:val="Compact"/>
              <w:jc w:val="left"/>
            </w:pPr>
            <w:r>
              <w:t xml:space="preserve">0.15</w:t>
            </w:r>
          </w:p>
        </w:tc>
        <w:tc>
          <w:tcPr/>
          <w:p>
            <w:pPr>
              <w:pStyle w:val="Compact"/>
              <w:jc w:val="left"/>
            </w:pPr>
            <w:r>
              <w:t xml:space="preserve">0.49</w:t>
            </w:r>
          </w:p>
        </w:tc>
        <w:tc>
          <w:tcPr/>
          <w:p>
            <w:pPr>
              <w:pStyle w:val="Compact"/>
              <w:jc w:val="left"/>
            </w:pPr>
            <w:r>
              <w:t xml:space="preserve">0.35</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0.012</w:t>
            </w:r>
          </w:p>
        </w:tc>
        <w:tc>
          <w:tcPr/>
          <w:p>
            <w:pPr>
              <w:pStyle w:val="Compact"/>
              <w:jc w:val="left"/>
            </w:pPr>
            <w:r>
              <w:t xml:space="preserve">0.031</w:t>
            </w:r>
          </w:p>
        </w:tc>
      </w:tr>
      <w:tr>
        <w:tc>
          <w:tcPr/>
          <w:p>
            <w:pPr>
              <w:pStyle w:val="Compact"/>
              <w:jc w:val="left"/>
            </w:pPr>
            <w:r>
              <w:t xml:space="preserve">2024</w:t>
            </w:r>
          </w:p>
        </w:tc>
        <w:tc>
          <w:tcPr/>
          <w:p>
            <w:pPr>
              <w:pStyle w:val="Compact"/>
              <w:jc w:val="left"/>
            </w:pPr>
            <w:r>
              <w:t xml:space="preserve">0.2</w:t>
            </w:r>
          </w:p>
        </w:tc>
        <w:tc>
          <w:tcPr/>
          <w:p>
            <w:pPr>
              <w:pStyle w:val="Compact"/>
              <w:jc w:val="left"/>
            </w:pPr>
            <w:r>
              <w:t xml:space="preserve">0.000</w:t>
            </w:r>
          </w:p>
        </w:tc>
        <w:tc>
          <w:tcPr/>
          <w:p>
            <w:pPr>
              <w:pStyle w:val="Compact"/>
              <w:jc w:val="left"/>
            </w:pPr>
            <w:r>
              <w:t xml:space="preserve">high</w:t>
            </w:r>
          </w:p>
        </w:tc>
        <w:tc>
          <w:tcPr/>
          <w:p>
            <w:pPr>
              <w:pStyle w:val="Compact"/>
              <w:jc w:val="left"/>
            </w:pPr>
            <w:r>
              <w:t xml:space="preserve">0.17</w:t>
            </w:r>
          </w:p>
        </w:tc>
        <w:tc>
          <w:tcPr/>
          <w:p>
            <w:pPr>
              <w:pStyle w:val="Compact"/>
              <w:jc w:val="left"/>
            </w:pPr>
            <w:r>
              <w:t xml:space="preserve">0.57</w:t>
            </w:r>
          </w:p>
        </w:tc>
        <w:tc>
          <w:tcPr/>
          <w:p>
            <w:pPr>
              <w:pStyle w:val="Compact"/>
              <w:jc w:val="left"/>
            </w:pPr>
            <w:r>
              <w:t xml:space="preserve">0.44</w:t>
            </w:r>
          </w:p>
        </w:tc>
        <w:tc>
          <w:tcPr/>
          <w:p>
            <w:pPr>
              <w:pStyle w:val="Compact"/>
              <w:jc w:val="left"/>
            </w:pPr>
            <w:r>
              <w:t xml:space="preserve">0.46</w:t>
            </w:r>
          </w:p>
        </w:tc>
        <w:tc>
          <w:tcPr/>
          <w:p>
            <w:pPr>
              <w:pStyle w:val="Compact"/>
              <w:jc w:val="left"/>
            </w:pPr>
            <w:r>
              <w:t xml:space="preserve">0.47</w:t>
            </w:r>
          </w:p>
        </w:tc>
        <w:tc>
          <w:tcPr/>
          <w:p>
            <w:pPr>
              <w:pStyle w:val="Compact"/>
              <w:jc w:val="left"/>
            </w:pPr>
            <w:r>
              <w:t xml:space="preserve">0.47</w:t>
            </w:r>
          </w:p>
        </w:tc>
        <w:tc>
          <w:tcPr/>
          <w:p>
            <w:pPr>
              <w:pStyle w:val="Compact"/>
              <w:jc w:val="left"/>
            </w:pPr>
            <w:r>
              <w:t xml:space="preserve">0.012</w:t>
            </w:r>
          </w:p>
        </w:tc>
        <w:tc>
          <w:tcPr/>
          <w:p>
            <w:pPr>
              <w:pStyle w:val="Compact"/>
              <w:jc w:val="left"/>
            </w:pPr>
            <w:r>
              <w:t xml:space="preserve">0.031</w:t>
            </w:r>
          </w:p>
        </w:tc>
      </w:tr>
      <w:tr>
        <w:tc>
          <w:tcPr/>
          <w:p>
            <w:pPr>
              <w:pStyle w:val="Compact"/>
              <w:jc w:val="left"/>
            </w:pPr>
            <w:r>
              <w:t xml:space="preserve">2025</w:t>
            </w:r>
          </w:p>
        </w:tc>
        <w:tc>
          <w:tcPr/>
          <w:p>
            <w:pPr>
              <w:pStyle w:val="Compact"/>
              <w:jc w:val="left"/>
            </w:pPr>
            <w:r>
              <w:t xml:space="preserve">0.1</w:t>
            </w:r>
          </w:p>
        </w:tc>
        <w:tc>
          <w:tcPr/>
          <w:p>
            <w:pPr>
              <w:pStyle w:val="Compact"/>
              <w:jc w:val="left"/>
            </w:pPr>
            <w:r>
              <w:t xml:space="preserve">0.000</w:t>
            </w:r>
          </w:p>
        </w:tc>
        <w:tc>
          <w:tcPr/>
          <w:p>
            <w:pPr>
              <w:pStyle w:val="Compact"/>
              <w:jc w:val="left"/>
            </w:pPr>
            <w:r>
              <w:t xml:space="preserve">low</w:t>
            </w:r>
          </w:p>
        </w:tc>
        <w:tc>
          <w:tcPr/>
          <w:p>
            <w:pPr>
              <w:pStyle w:val="Compact"/>
              <w:jc w:val="left"/>
            </w:pPr>
            <w:r>
              <w:t xml:space="preserve">0.26</w:t>
            </w:r>
          </w:p>
        </w:tc>
        <w:tc>
          <w:tcPr/>
          <w:p>
            <w:pPr>
              <w:pStyle w:val="Compact"/>
              <w:jc w:val="left"/>
            </w:pPr>
            <w:r>
              <w:t xml:space="preserve">0.39</w:t>
            </w:r>
          </w:p>
        </w:tc>
        <w:tc>
          <w:tcPr/>
          <w:p>
            <w:pPr>
              <w:pStyle w:val="Compact"/>
              <w:jc w:val="left"/>
            </w:pPr>
            <w:r>
              <w:t xml:space="preserve">0.19</w:t>
            </w:r>
          </w:p>
        </w:tc>
        <w:tc>
          <w:tcPr/>
          <w:p>
            <w:pPr>
              <w:pStyle w:val="Compact"/>
              <w:jc w:val="left"/>
            </w:pPr>
            <w:r>
              <w:t xml:space="preserve">0.24</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0.013</w:t>
            </w:r>
          </w:p>
        </w:tc>
        <w:tc>
          <w:tcPr/>
          <w:p>
            <w:pPr>
              <w:pStyle w:val="Compact"/>
              <w:jc w:val="left"/>
            </w:pPr>
            <w:r>
              <w:t xml:space="preserve">0.035</w:t>
            </w:r>
          </w:p>
        </w:tc>
      </w:tr>
      <w:tr>
        <w:tc>
          <w:tcPr/>
          <w:p>
            <w:pPr>
              <w:pStyle w:val="Compact"/>
              <w:jc w:val="left"/>
            </w:pPr>
            <w:r>
              <w:t xml:space="preserve">2025</w:t>
            </w:r>
          </w:p>
        </w:tc>
        <w:tc>
          <w:tcPr/>
          <w:p>
            <w:pPr>
              <w:pStyle w:val="Compact"/>
              <w:jc w:val="left"/>
            </w:pPr>
            <w:r>
              <w:t xml:space="preserve">0.1</w:t>
            </w:r>
          </w:p>
        </w:tc>
        <w:tc>
          <w:tcPr/>
          <w:p>
            <w:pPr>
              <w:pStyle w:val="Compact"/>
              <w:jc w:val="left"/>
            </w:pPr>
            <w:r>
              <w:t xml:space="preserve">0.000</w:t>
            </w:r>
          </w:p>
        </w:tc>
        <w:tc>
          <w:tcPr/>
          <w:p>
            <w:pPr>
              <w:pStyle w:val="Compact"/>
              <w:jc w:val="left"/>
            </w:pPr>
            <w:r>
              <w:t xml:space="preserve">mid</w:t>
            </w:r>
          </w:p>
        </w:tc>
        <w:tc>
          <w:tcPr/>
          <w:p>
            <w:pPr>
              <w:pStyle w:val="Compact"/>
              <w:jc w:val="left"/>
            </w:pPr>
            <w:r>
              <w:t xml:space="preserve">0.33</w:t>
            </w:r>
          </w:p>
        </w:tc>
        <w:tc>
          <w:tcPr/>
          <w:p>
            <w:pPr>
              <w:pStyle w:val="Compact"/>
              <w:jc w:val="left"/>
            </w:pPr>
            <w:r>
              <w:t xml:space="preserve">0.39</w:t>
            </w:r>
          </w:p>
        </w:tc>
        <w:tc>
          <w:tcPr/>
          <w:p>
            <w:pPr>
              <w:pStyle w:val="Compact"/>
              <w:jc w:val="left"/>
            </w:pPr>
            <w:r>
              <w:t xml:space="preserve">0.16</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0.013</w:t>
            </w:r>
          </w:p>
        </w:tc>
        <w:tc>
          <w:tcPr/>
          <w:p>
            <w:pPr>
              <w:pStyle w:val="Compact"/>
              <w:jc w:val="left"/>
            </w:pPr>
            <w:r>
              <w:t xml:space="preserve">0.035</w:t>
            </w:r>
          </w:p>
        </w:tc>
      </w:tr>
      <w:tr>
        <w:tc>
          <w:tcPr/>
          <w:p>
            <w:pPr>
              <w:pStyle w:val="Compact"/>
              <w:jc w:val="left"/>
            </w:pPr>
            <w:r>
              <w:t xml:space="preserve">2025</w:t>
            </w:r>
          </w:p>
        </w:tc>
        <w:tc>
          <w:tcPr/>
          <w:p>
            <w:pPr>
              <w:pStyle w:val="Compact"/>
              <w:jc w:val="left"/>
            </w:pPr>
            <w:r>
              <w:t xml:space="preserve">0.1</w:t>
            </w:r>
          </w:p>
        </w:tc>
        <w:tc>
          <w:tcPr/>
          <w:p>
            <w:pPr>
              <w:pStyle w:val="Compact"/>
              <w:jc w:val="left"/>
            </w:pPr>
            <w:r>
              <w:t xml:space="preserve">0.000</w:t>
            </w:r>
          </w:p>
        </w:tc>
        <w:tc>
          <w:tcPr/>
          <w:p>
            <w:pPr>
              <w:pStyle w:val="Compact"/>
              <w:jc w:val="left"/>
            </w:pPr>
            <w:r>
              <w:t xml:space="preserve">high</w:t>
            </w:r>
          </w:p>
        </w:tc>
        <w:tc>
          <w:tcPr/>
          <w:p>
            <w:pPr>
              <w:pStyle w:val="Compact"/>
              <w:jc w:val="left"/>
            </w:pPr>
            <w:r>
              <w:t xml:space="preserve">0.35</w:t>
            </w:r>
          </w:p>
        </w:tc>
        <w:tc>
          <w:tcPr/>
          <w:p>
            <w:pPr>
              <w:pStyle w:val="Compact"/>
              <w:jc w:val="left"/>
            </w:pPr>
            <w:r>
              <w:t xml:space="preserve">0.42</w:t>
            </w:r>
          </w:p>
        </w:tc>
        <w:tc>
          <w:tcPr/>
          <w:p>
            <w:pPr>
              <w:pStyle w:val="Compact"/>
              <w:jc w:val="left"/>
            </w:pPr>
            <w:r>
              <w:t xml:space="preserve">0.21</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0.013</w:t>
            </w:r>
          </w:p>
        </w:tc>
        <w:tc>
          <w:tcPr/>
          <w:p>
            <w:pPr>
              <w:pStyle w:val="Compact"/>
              <w:jc w:val="left"/>
            </w:pPr>
            <w:r>
              <w:t xml:space="preserve">0.035</w:t>
            </w:r>
          </w:p>
        </w:tc>
      </w:tr>
      <w:tr>
        <w:tc>
          <w:tcPr/>
          <w:p>
            <w:pPr>
              <w:pStyle w:val="Compact"/>
              <w:jc w:val="left"/>
            </w:pPr>
            <w:r>
              <w:t xml:space="preserve">2025</w:t>
            </w:r>
          </w:p>
        </w:tc>
        <w:tc>
          <w:tcPr/>
          <w:p>
            <w:pPr>
              <w:pStyle w:val="Compact"/>
              <w:jc w:val="left"/>
            </w:pPr>
            <w:r>
              <w:t xml:space="preserve">0.15</w:t>
            </w:r>
          </w:p>
        </w:tc>
        <w:tc>
          <w:tcPr/>
          <w:p>
            <w:pPr>
              <w:pStyle w:val="Compact"/>
              <w:jc w:val="left"/>
            </w:pPr>
            <w:r>
              <w:t xml:space="preserve">0.000</w:t>
            </w:r>
          </w:p>
        </w:tc>
        <w:tc>
          <w:tcPr/>
          <w:p>
            <w:pPr>
              <w:pStyle w:val="Compact"/>
              <w:jc w:val="left"/>
            </w:pPr>
            <w:r>
              <w:t xml:space="preserve">low</w:t>
            </w:r>
          </w:p>
        </w:tc>
        <w:tc>
          <w:tcPr/>
          <w:p>
            <w:pPr>
              <w:pStyle w:val="Compact"/>
              <w:jc w:val="left"/>
            </w:pPr>
            <w:r>
              <w:t xml:space="preserve">0.26</w:t>
            </w:r>
          </w:p>
        </w:tc>
        <w:tc>
          <w:tcPr/>
          <w:p>
            <w:pPr>
              <w:pStyle w:val="Compact"/>
              <w:jc w:val="left"/>
            </w:pPr>
            <w:r>
              <w:t xml:space="preserve">0.40</w:t>
            </w:r>
          </w:p>
        </w:tc>
        <w:tc>
          <w:tcPr/>
          <w:p>
            <w:pPr>
              <w:pStyle w:val="Compact"/>
              <w:jc w:val="left"/>
            </w:pPr>
            <w:r>
              <w:t xml:space="preserve">0.18</w:t>
            </w:r>
          </w:p>
        </w:tc>
        <w:tc>
          <w:tcPr/>
          <w:p>
            <w:pPr>
              <w:pStyle w:val="Compact"/>
              <w:jc w:val="left"/>
            </w:pPr>
            <w:r>
              <w:t xml:space="preserve">0.24</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0.012</w:t>
            </w:r>
          </w:p>
        </w:tc>
        <w:tc>
          <w:tcPr/>
          <w:p>
            <w:pPr>
              <w:pStyle w:val="Compact"/>
              <w:jc w:val="left"/>
            </w:pPr>
            <w:r>
              <w:t xml:space="preserve">0.035</w:t>
            </w:r>
          </w:p>
        </w:tc>
      </w:tr>
      <w:tr>
        <w:tc>
          <w:tcPr/>
          <w:p>
            <w:pPr>
              <w:pStyle w:val="Compact"/>
              <w:jc w:val="left"/>
            </w:pPr>
            <w:r>
              <w:t xml:space="preserve">2025</w:t>
            </w:r>
          </w:p>
        </w:tc>
        <w:tc>
          <w:tcPr/>
          <w:p>
            <w:pPr>
              <w:pStyle w:val="Compact"/>
              <w:jc w:val="left"/>
            </w:pPr>
            <w:r>
              <w:t xml:space="preserve">0.15</w:t>
            </w:r>
          </w:p>
        </w:tc>
        <w:tc>
          <w:tcPr/>
          <w:p>
            <w:pPr>
              <w:pStyle w:val="Compact"/>
              <w:jc w:val="left"/>
            </w:pPr>
            <w:r>
              <w:t xml:space="preserve">0.000</w:t>
            </w:r>
          </w:p>
        </w:tc>
        <w:tc>
          <w:tcPr/>
          <w:p>
            <w:pPr>
              <w:pStyle w:val="Compact"/>
              <w:jc w:val="left"/>
            </w:pPr>
            <w:r>
              <w:t xml:space="preserve">mid</w:t>
            </w:r>
          </w:p>
        </w:tc>
        <w:tc>
          <w:tcPr/>
          <w:p>
            <w:pPr>
              <w:pStyle w:val="Compact"/>
              <w:jc w:val="left"/>
            </w:pPr>
            <w:r>
              <w:t xml:space="preserve">0.34</w:t>
            </w:r>
          </w:p>
        </w:tc>
        <w:tc>
          <w:tcPr/>
          <w:p>
            <w:pPr>
              <w:pStyle w:val="Compact"/>
              <w:jc w:val="left"/>
            </w:pPr>
            <w:r>
              <w:t xml:space="preserve">0.38</w:t>
            </w:r>
          </w:p>
        </w:tc>
        <w:tc>
          <w:tcPr/>
          <w:p>
            <w:pPr>
              <w:pStyle w:val="Compact"/>
              <w:jc w:val="left"/>
            </w:pPr>
            <w:r>
              <w:t xml:space="preserve">0.16</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0.012</w:t>
            </w:r>
          </w:p>
        </w:tc>
        <w:tc>
          <w:tcPr/>
          <w:p>
            <w:pPr>
              <w:pStyle w:val="Compact"/>
              <w:jc w:val="left"/>
            </w:pPr>
            <w:r>
              <w:t xml:space="preserve">0.035</w:t>
            </w:r>
          </w:p>
        </w:tc>
      </w:tr>
      <w:tr>
        <w:tc>
          <w:tcPr/>
          <w:p>
            <w:pPr>
              <w:pStyle w:val="Compact"/>
              <w:jc w:val="left"/>
            </w:pPr>
            <w:r>
              <w:t xml:space="preserve">2025</w:t>
            </w:r>
          </w:p>
        </w:tc>
        <w:tc>
          <w:tcPr/>
          <w:p>
            <w:pPr>
              <w:pStyle w:val="Compact"/>
              <w:jc w:val="left"/>
            </w:pPr>
            <w:r>
              <w:t xml:space="preserve">0.15</w:t>
            </w:r>
          </w:p>
        </w:tc>
        <w:tc>
          <w:tcPr/>
          <w:p>
            <w:pPr>
              <w:pStyle w:val="Compact"/>
              <w:jc w:val="left"/>
            </w:pPr>
            <w:r>
              <w:t xml:space="preserve">0.000</w:t>
            </w:r>
          </w:p>
        </w:tc>
        <w:tc>
          <w:tcPr/>
          <w:p>
            <w:pPr>
              <w:pStyle w:val="Compact"/>
              <w:jc w:val="left"/>
            </w:pPr>
            <w:r>
              <w:t xml:space="preserve">high</w:t>
            </w:r>
          </w:p>
        </w:tc>
        <w:tc>
          <w:tcPr/>
          <w:p>
            <w:pPr>
              <w:pStyle w:val="Compact"/>
              <w:jc w:val="left"/>
            </w:pPr>
            <w:r>
              <w:t xml:space="preserve">0.34</w:t>
            </w:r>
          </w:p>
        </w:tc>
        <w:tc>
          <w:tcPr/>
          <w:p>
            <w:pPr>
              <w:pStyle w:val="Compact"/>
              <w:jc w:val="left"/>
            </w:pPr>
            <w:r>
              <w:t xml:space="preserve">0.43</w:t>
            </w:r>
          </w:p>
        </w:tc>
        <w:tc>
          <w:tcPr/>
          <w:p>
            <w:pPr>
              <w:pStyle w:val="Compact"/>
              <w:jc w:val="left"/>
            </w:pPr>
            <w:r>
              <w:t xml:space="preserve">0.21</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0.012</w:t>
            </w:r>
          </w:p>
        </w:tc>
        <w:tc>
          <w:tcPr/>
          <w:p>
            <w:pPr>
              <w:pStyle w:val="Compact"/>
              <w:jc w:val="left"/>
            </w:pPr>
            <w:r>
              <w:t xml:space="preserve">0.035</w:t>
            </w:r>
          </w:p>
        </w:tc>
      </w:tr>
      <w:tr>
        <w:tc>
          <w:tcPr/>
          <w:p>
            <w:pPr>
              <w:pStyle w:val="Compact"/>
              <w:jc w:val="left"/>
            </w:pPr>
            <w:r>
              <w:t xml:space="preserve">2025</w:t>
            </w:r>
          </w:p>
        </w:tc>
        <w:tc>
          <w:tcPr/>
          <w:p>
            <w:pPr>
              <w:pStyle w:val="Compact"/>
              <w:jc w:val="left"/>
            </w:pPr>
            <w:r>
              <w:t xml:space="preserve">0.2</w:t>
            </w:r>
          </w:p>
        </w:tc>
        <w:tc>
          <w:tcPr/>
          <w:p>
            <w:pPr>
              <w:pStyle w:val="Compact"/>
              <w:jc w:val="left"/>
            </w:pPr>
            <w:r>
              <w:t xml:space="preserve">0.000</w:t>
            </w:r>
          </w:p>
        </w:tc>
        <w:tc>
          <w:tcPr/>
          <w:p>
            <w:pPr>
              <w:pStyle w:val="Compact"/>
              <w:jc w:val="left"/>
            </w:pPr>
            <w:r>
              <w:t xml:space="preserve">low</w:t>
            </w:r>
          </w:p>
        </w:tc>
        <w:tc>
          <w:tcPr/>
          <w:p>
            <w:pPr>
              <w:pStyle w:val="Compact"/>
              <w:jc w:val="left"/>
            </w:pPr>
            <w:r>
              <w:t xml:space="preserve">0.26</w:t>
            </w:r>
          </w:p>
        </w:tc>
        <w:tc>
          <w:tcPr/>
          <w:p>
            <w:pPr>
              <w:pStyle w:val="Compact"/>
              <w:jc w:val="left"/>
            </w:pPr>
            <w:r>
              <w:t xml:space="preserve">0.41</w:t>
            </w:r>
          </w:p>
        </w:tc>
        <w:tc>
          <w:tcPr/>
          <w:p>
            <w:pPr>
              <w:pStyle w:val="Compact"/>
              <w:jc w:val="left"/>
            </w:pPr>
            <w:r>
              <w:t xml:space="preserve">0.18</w:t>
            </w:r>
          </w:p>
        </w:tc>
        <w:tc>
          <w:tcPr/>
          <w:p>
            <w:pPr>
              <w:pStyle w:val="Compact"/>
              <w:jc w:val="left"/>
            </w:pPr>
            <w:r>
              <w:t xml:space="preserve">0.24</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0.012</w:t>
            </w:r>
          </w:p>
        </w:tc>
        <w:tc>
          <w:tcPr/>
          <w:p>
            <w:pPr>
              <w:pStyle w:val="Compact"/>
              <w:jc w:val="left"/>
            </w:pPr>
            <w:r>
              <w:t xml:space="preserve">0.035</w:t>
            </w:r>
          </w:p>
        </w:tc>
      </w:tr>
      <w:tr>
        <w:tc>
          <w:tcPr/>
          <w:p>
            <w:pPr>
              <w:pStyle w:val="Compact"/>
              <w:jc w:val="left"/>
            </w:pPr>
            <w:r>
              <w:t xml:space="preserve">2025</w:t>
            </w:r>
          </w:p>
        </w:tc>
        <w:tc>
          <w:tcPr/>
          <w:p>
            <w:pPr>
              <w:pStyle w:val="Compact"/>
              <w:jc w:val="left"/>
            </w:pPr>
            <w:r>
              <w:t xml:space="preserve">0.2</w:t>
            </w:r>
          </w:p>
        </w:tc>
        <w:tc>
          <w:tcPr/>
          <w:p>
            <w:pPr>
              <w:pStyle w:val="Compact"/>
              <w:jc w:val="left"/>
            </w:pPr>
            <w:r>
              <w:t xml:space="preserve">0.000</w:t>
            </w:r>
          </w:p>
        </w:tc>
        <w:tc>
          <w:tcPr/>
          <w:p>
            <w:pPr>
              <w:pStyle w:val="Compact"/>
              <w:jc w:val="left"/>
            </w:pPr>
            <w:r>
              <w:t xml:space="preserve">mid</w:t>
            </w:r>
          </w:p>
        </w:tc>
        <w:tc>
          <w:tcPr/>
          <w:p>
            <w:pPr>
              <w:pStyle w:val="Compact"/>
              <w:jc w:val="left"/>
            </w:pPr>
            <w:r>
              <w:t xml:space="preserve">0.35</w:t>
            </w:r>
          </w:p>
        </w:tc>
        <w:tc>
          <w:tcPr/>
          <w:p>
            <w:pPr>
              <w:pStyle w:val="Compact"/>
              <w:jc w:val="left"/>
            </w:pPr>
            <w:r>
              <w:t xml:space="preserve">0.37</w:t>
            </w:r>
          </w:p>
        </w:tc>
        <w:tc>
          <w:tcPr/>
          <w:p>
            <w:pPr>
              <w:pStyle w:val="Compact"/>
              <w:jc w:val="left"/>
            </w:pPr>
            <w:r>
              <w:t xml:space="preserve">0.16</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0.012</w:t>
            </w:r>
          </w:p>
        </w:tc>
        <w:tc>
          <w:tcPr/>
          <w:p>
            <w:pPr>
              <w:pStyle w:val="Compact"/>
              <w:jc w:val="left"/>
            </w:pPr>
            <w:r>
              <w:t xml:space="preserve">0.035</w:t>
            </w:r>
          </w:p>
        </w:tc>
      </w:tr>
      <w:tr>
        <w:tc>
          <w:tcPr/>
          <w:p>
            <w:pPr>
              <w:pStyle w:val="Compact"/>
              <w:jc w:val="left"/>
            </w:pPr>
            <w:r>
              <w:t xml:space="preserve">2025</w:t>
            </w:r>
          </w:p>
        </w:tc>
        <w:tc>
          <w:tcPr/>
          <w:p>
            <w:pPr>
              <w:pStyle w:val="Compact"/>
              <w:jc w:val="left"/>
            </w:pPr>
            <w:r>
              <w:t xml:space="preserve">0.2</w:t>
            </w:r>
          </w:p>
        </w:tc>
        <w:tc>
          <w:tcPr/>
          <w:p>
            <w:pPr>
              <w:pStyle w:val="Compact"/>
              <w:jc w:val="left"/>
            </w:pPr>
            <w:r>
              <w:t xml:space="preserve">0.000</w:t>
            </w:r>
          </w:p>
        </w:tc>
        <w:tc>
          <w:tcPr/>
          <w:p>
            <w:pPr>
              <w:pStyle w:val="Compact"/>
              <w:jc w:val="left"/>
            </w:pPr>
            <w:r>
              <w:t xml:space="preserve">high</w:t>
            </w:r>
          </w:p>
        </w:tc>
        <w:tc>
          <w:tcPr/>
          <w:p>
            <w:pPr>
              <w:pStyle w:val="Compact"/>
              <w:jc w:val="left"/>
            </w:pPr>
            <w:r>
              <w:t xml:space="preserve">0.34</w:t>
            </w:r>
          </w:p>
        </w:tc>
        <w:tc>
          <w:tcPr/>
          <w:p>
            <w:pPr>
              <w:pStyle w:val="Compact"/>
              <w:jc w:val="left"/>
            </w:pPr>
            <w:r>
              <w:t xml:space="preserve">0.43</w:t>
            </w:r>
          </w:p>
        </w:tc>
        <w:tc>
          <w:tcPr/>
          <w:p>
            <w:pPr>
              <w:pStyle w:val="Compact"/>
              <w:jc w:val="left"/>
            </w:pPr>
            <w:r>
              <w:t xml:space="preserve">0.21</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0.012</w:t>
            </w:r>
          </w:p>
        </w:tc>
        <w:tc>
          <w:tcPr/>
          <w:p>
            <w:pPr>
              <w:pStyle w:val="Compact"/>
              <w:jc w:val="left"/>
            </w:pPr>
            <w:r>
              <w:t xml:space="preserve">0.035</w:t>
            </w:r>
          </w:p>
        </w:tc>
      </w:tr>
      <w:tr>
        <w:tc>
          <w:tcPr/>
          <w:p>
            <w:pPr>
              <w:pStyle w:val="Compact"/>
              <w:jc w:val="left"/>
            </w:pPr>
            <w:r>
              <w:t xml:space="preserve">2026</w:t>
            </w:r>
          </w:p>
        </w:tc>
        <w:tc>
          <w:tcPr/>
          <w:p>
            <w:pPr>
              <w:pStyle w:val="Compact"/>
              <w:jc w:val="left"/>
            </w:pPr>
            <w:r>
              <w:t xml:space="preserve">0.15</w:t>
            </w:r>
          </w:p>
        </w:tc>
        <w:tc>
          <w:tcPr/>
          <w:p>
            <w:pPr>
              <w:pStyle w:val="Compact"/>
              <w:jc w:val="left"/>
            </w:pPr>
            <w:r>
              <w:t xml:space="preserve">0.205</w:t>
            </w:r>
          </w:p>
        </w:tc>
        <w:tc>
          <w:tcPr/>
          <w:p>
            <w:pPr>
              <w:pStyle w:val="Compact"/>
              <w:jc w:val="left"/>
            </w:pPr>
            <w:r>
              <w:t xml:space="preserve">low</w:t>
            </w:r>
          </w:p>
        </w:tc>
        <w:tc>
          <w:tcPr/>
          <w:p>
            <w:pPr>
              <w:pStyle w:val="Compact"/>
              <w:jc w:val="left"/>
            </w:pPr>
            <w:r>
              <w:t xml:space="preserve">0.10</w:t>
            </w:r>
          </w:p>
        </w:tc>
        <w:tc>
          <w:tcPr/>
          <w:p>
            <w:pPr>
              <w:pStyle w:val="Compact"/>
              <w:jc w:val="left"/>
            </w:pPr>
            <w:r>
              <w:t xml:space="preserve">0.65</w:t>
            </w:r>
          </w:p>
        </w:tc>
        <w:tc>
          <w:tcPr/>
          <w:p>
            <w:pPr>
              <w:pStyle w:val="Compact"/>
              <w:jc w:val="left"/>
            </w:pPr>
            <w:r>
              <w:t xml:space="preserve">0.28</w:t>
            </w:r>
          </w:p>
        </w:tc>
        <w:tc>
          <w:tcPr/>
          <w:p>
            <w:pPr>
              <w:pStyle w:val="Compact"/>
              <w:jc w:val="left"/>
            </w:pPr>
            <w:r>
              <w:t xml:space="preserve">0.31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0.084</w:t>
            </w:r>
          </w:p>
        </w:tc>
        <w:tc>
          <w:tcPr/>
          <w:p>
            <w:pPr>
              <w:pStyle w:val="Compact"/>
              <w:jc w:val="left"/>
            </w:pPr>
            <w:r>
              <w:t xml:space="preserve">0.211</w:t>
            </w:r>
          </w:p>
        </w:tc>
      </w:tr>
      <w:tr>
        <w:tc>
          <w:tcPr/>
          <w:p>
            <w:pPr>
              <w:pStyle w:val="Compact"/>
              <w:jc w:val="left"/>
            </w:pPr>
            <w:r>
              <w:t xml:space="preserve">2026</w:t>
            </w:r>
          </w:p>
        </w:tc>
        <w:tc>
          <w:tcPr/>
          <w:p>
            <w:pPr>
              <w:pStyle w:val="Compact"/>
              <w:jc w:val="left"/>
            </w:pPr>
            <w:r>
              <w:t xml:space="preserve">0.15</w:t>
            </w:r>
          </w:p>
        </w:tc>
        <w:tc>
          <w:tcPr/>
          <w:p>
            <w:pPr>
              <w:pStyle w:val="Compact"/>
              <w:jc w:val="left"/>
            </w:pPr>
            <w:r>
              <w:t xml:space="preserve">0.205</w:t>
            </w:r>
          </w:p>
        </w:tc>
        <w:tc>
          <w:tcPr/>
          <w:p>
            <w:pPr>
              <w:pStyle w:val="Compact"/>
              <w:jc w:val="left"/>
            </w:pPr>
            <w:r>
              <w:t xml:space="preserve">mid</w:t>
            </w:r>
          </w:p>
        </w:tc>
        <w:tc>
          <w:tcPr/>
          <w:p>
            <w:pPr>
              <w:pStyle w:val="Compact"/>
              <w:jc w:val="left"/>
            </w:pPr>
            <w:r>
              <w:t xml:space="preserve">0.09</w:t>
            </w:r>
          </w:p>
        </w:tc>
        <w:tc>
          <w:tcPr/>
          <w:p>
            <w:pPr>
              <w:pStyle w:val="Compact"/>
              <w:jc w:val="left"/>
            </w:pPr>
            <w:r>
              <w:t xml:space="preserve">0.54</w:t>
            </w:r>
          </w:p>
        </w:tc>
        <w:tc>
          <w:tcPr/>
          <w:p>
            <w:pPr>
              <w:pStyle w:val="Compact"/>
              <w:jc w:val="left"/>
            </w:pPr>
            <w:r>
              <w:t xml:space="preserve">0.27</w:t>
            </w:r>
          </w:p>
        </w:tc>
        <w:tc>
          <w:tcPr/>
          <w:p>
            <w:pPr>
              <w:pStyle w:val="Compact"/>
              <w:jc w:val="left"/>
            </w:pPr>
            <w:r>
              <w:t xml:space="preserve">0.30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0.084</w:t>
            </w:r>
          </w:p>
        </w:tc>
        <w:tc>
          <w:tcPr/>
          <w:p>
            <w:pPr>
              <w:pStyle w:val="Compact"/>
              <w:jc w:val="left"/>
            </w:pPr>
            <w:r>
              <w:t xml:space="preserve">0.211</w:t>
            </w:r>
          </w:p>
        </w:tc>
      </w:tr>
      <w:tr>
        <w:tc>
          <w:tcPr/>
          <w:p>
            <w:pPr>
              <w:pStyle w:val="Compact"/>
              <w:jc w:val="left"/>
            </w:pPr>
            <w:r>
              <w:t xml:space="preserve">2026</w:t>
            </w:r>
          </w:p>
        </w:tc>
        <w:tc>
          <w:tcPr/>
          <w:p>
            <w:pPr>
              <w:pStyle w:val="Compact"/>
              <w:jc w:val="left"/>
            </w:pPr>
            <w:r>
              <w:t xml:space="preserve">0.15</w:t>
            </w:r>
          </w:p>
        </w:tc>
        <w:tc>
          <w:tcPr/>
          <w:p>
            <w:pPr>
              <w:pStyle w:val="Compact"/>
              <w:jc w:val="left"/>
            </w:pPr>
            <w:r>
              <w:t xml:space="preserve">0.205</w:t>
            </w:r>
          </w:p>
        </w:tc>
        <w:tc>
          <w:tcPr/>
          <w:p>
            <w:pPr>
              <w:pStyle w:val="Compact"/>
              <w:jc w:val="left"/>
            </w:pPr>
            <w:r>
              <w:t xml:space="preserve">high</w:t>
            </w:r>
          </w:p>
        </w:tc>
        <w:tc>
          <w:tcPr/>
          <w:p>
            <w:pPr>
              <w:pStyle w:val="Compact"/>
              <w:jc w:val="left"/>
            </w:pPr>
            <w:r>
              <w:t xml:space="preserve">0.10</w:t>
            </w:r>
          </w:p>
        </w:tc>
        <w:tc>
          <w:tcPr/>
          <w:p>
            <w:pPr>
              <w:pStyle w:val="Compact"/>
              <w:jc w:val="left"/>
            </w:pPr>
            <w:r>
              <w:t xml:space="preserve">0.29</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0.084</w:t>
            </w:r>
          </w:p>
        </w:tc>
        <w:tc>
          <w:tcPr/>
          <w:p>
            <w:pPr>
              <w:pStyle w:val="Compact"/>
              <w:jc w:val="left"/>
            </w:pPr>
            <w:r>
              <w:t xml:space="preserve">0.211</w:t>
            </w:r>
          </w:p>
        </w:tc>
      </w:tr>
      <w:tr>
        <w:tc>
          <w:tcPr/>
          <w:p>
            <w:pPr>
              <w:pStyle w:val="Compact"/>
              <w:jc w:val="left"/>
            </w:pPr>
            <w:r>
              <w:t xml:space="preserve">2026</w:t>
            </w:r>
          </w:p>
        </w:tc>
        <w:tc>
          <w:tcPr/>
          <w:p>
            <w:pPr>
              <w:pStyle w:val="Compact"/>
              <w:jc w:val="left"/>
            </w:pPr>
            <w:r>
              <w:t xml:space="preserve">0.2</w:t>
            </w:r>
          </w:p>
        </w:tc>
        <w:tc>
          <w:tcPr/>
          <w:p>
            <w:pPr>
              <w:pStyle w:val="Compact"/>
              <w:jc w:val="left"/>
            </w:pPr>
            <w:r>
              <w:t xml:space="preserve">0.088</w:t>
            </w:r>
          </w:p>
        </w:tc>
        <w:tc>
          <w:tcPr/>
          <w:p>
            <w:pPr>
              <w:pStyle w:val="Compact"/>
              <w:jc w:val="left"/>
            </w:pPr>
            <w:r>
              <w:t xml:space="preserve">low</w:t>
            </w:r>
          </w:p>
        </w:tc>
        <w:tc>
          <w:tcPr/>
          <w:p>
            <w:pPr>
              <w:pStyle w:val="Compact"/>
              <w:jc w:val="left"/>
            </w:pPr>
            <w:r>
              <w:t xml:space="preserve">0.09</w:t>
            </w:r>
          </w:p>
        </w:tc>
        <w:tc>
          <w:tcPr/>
          <w:p>
            <w:pPr>
              <w:pStyle w:val="Compact"/>
              <w:jc w:val="left"/>
            </w:pPr>
            <w:r>
              <w:t xml:space="preserve">0.52</w:t>
            </w:r>
          </w:p>
        </w:tc>
        <w:tc>
          <w:tcPr/>
          <w:p>
            <w:pPr>
              <w:pStyle w:val="Compact"/>
              <w:jc w:val="left"/>
            </w:pPr>
            <w:r>
              <w:t xml:space="preserve">0.28</w:t>
            </w:r>
          </w:p>
        </w:tc>
        <w:tc>
          <w:tcPr/>
          <w:p>
            <w:pPr>
              <w:pStyle w:val="Compact"/>
              <w:jc w:val="left"/>
            </w:pPr>
            <w:r>
              <w:t xml:space="preserve">0.30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0.080</w:t>
            </w:r>
          </w:p>
        </w:tc>
        <w:tc>
          <w:tcPr/>
          <w:p>
            <w:pPr>
              <w:pStyle w:val="Compact"/>
              <w:jc w:val="left"/>
            </w:pPr>
            <w:r>
              <w:t xml:space="preserve">0.110</w:t>
            </w:r>
          </w:p>
        </w:tc>
      </w:tr>
      <w:tr>
        <w:tc>
          <w:tcPr/>
          <w:p>
            <w:pPr>
              <w:pStyle w:val="Compact"/>
              <w:jc w:val="left"/>
            </w:pPr>
            <w:r>
              <w:t xml:space="preserve">2026</w:t>
            </w:r>
          </w:p>
        </w:tc>
        <w:tc>
          <w:tcPr/>
          <w:p>
            <w:pPr>
              <w:pStyle w:val="Compact"/>
              <w:jc w:val="left"/>
            </w:pPr>
            <w:r>
              <w:t xml:space="preserve">0.2</w:t>
            </w:r>
          </w:p>
        </w:tc>
        <w:tc>
          <w:tcPr/>
          <w:p>
            <w:pPr>
              <w:pStyle w:val="Compact"/>
              <w:jc w:val="left"/>
            </w:pPr>
            <w:r>
              <w:t xml:space="preserve">0.088</w:t>
            </w:r>
          </w:p>
        </w:tc>
        <w:tc>
          <w:tcPr/>
          <w:p>
            <w:pPr>
              <w:pStyle w:val="Compact"/>
              <w:jc w:val="left"/>
            </w:pPr>
            <w:r>
              <w:t xml:space="preserve">mid</w:t>
            </w:r>
          </w:p>
        </w:tc>
        <w:tc>
          <w:tcPr/>
          <w:p>
            <w:pPr>
              <w:pStyle w:val="Compact"/>
              <w:jc w:val="left"/>
            </w:pPr>
            <w:r>
              <w:t xml:space="preserve">0.09</w:t>
            </w:r>
          </w:p>
        </w:tc>
        <w:tc>
          <w:tcPr/>
          <w:p>
            <w:pPr>
              <w:pStyle w:val="Compact"/>
              <w:jc w:val="left"/>
            </w:pPr>
            <w:r>
              <w:t xml:space="preserve">0.41</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0.080</w:t>
            </w:r>
          </w:p>
        </w:tc>
        <w:tc>
          <w:tcPr/>
          <w:p>
            <w:pPr>
              <w:pStyle w:val="Compact"/>
              <w:jc w:val="left"/>
            </w:pPr>
            <w:r>
              <w:t xml:space="preserve">0.110</w:t>
            </w:r>
          </w:p>
        </w:tc>
      </w:tr>
      <w:tr>
        <w:tc>
          <w:tcPr/>
          <w:p>
            <w:pPr>
              <w:pStyle w:val="Compact"/>
              <w:jc w:val="left"/>
            </w:pPr>
            <w:r>
              <w:t xml:space="preserve">2026</w:t>
            </w:r>
          </w:p>
        </w:tc>
        <w:tc>
          <w:tcPr/>
          <w:p>
            <w:pPr>
              <w:pStyle w:val="Compact"/>
              <w:jc w:val="left"/>
            </w:pPr>
            <w:r>
              <w:t xml:space="preserve">0.2</w:t>
            </w:r>
          </w:p>
        </w:tc>
        <w:tc>
          <w:tcPr/>
          <w:p>
            <w:pPr>
              <w:pStyle w:val="Compact"/>
              <w:jc w:val="left"/>
            </w:pPr>
            <w:r>
              <w:t xml:space="preserve">0.088</w:t>
            </w:r>
          </w:p>
        </w:tc>
        <w:tc>
          <w:tcPr/>
          <w:p>
            <w:pPr>
              <w:pStyle w:val="Compact"/>
              <w:jc w:val="left"/>
            </w:pPr>
            <w:r>
              <w:t xml:space="preserve">high</w:t>
            </w:r>
          </w:p>
        </w:tc>
        <w:tc>
          <w:tcPr/>
          <w:p>
            <w:pPr>
              <w:pStyle w:val="Compact"/>
              <w:jc w:val="left"/>
            </w:pPr>
            <w:r>
              <w:t xml:space="preserve">0.09</w:t>
            </w:r>
          </w:p>
        </w:tc>
        <w:tc>
          <w:tcPr/>
          <w:p>
            <w:pPr>
              <w:pStyle w:val="Compact"/>
              <w:jc w:val="left"/>
            </w:pPr>
            <w:r>
              <w:t xml:space="preserve">0.33</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0.080</w:t>
            </w:r>
          </w:p>
        </w:tc>
        <w:tc>
          <w:tcPr/>
          <w:p>
            <w:pPr>
              <w:pStyle w:val="Compact"/>
              <w:jc w:val="left"/>
            </w:pPr>
            <w:r>
              <w:t xml:space="preserve">0.110</w:t>
            </w:r>
          </w:p>
        </w:tc>
      </w:tr>
    </w:tbl>
    <w:p>
      <w:pPr>
        <w:pStyle w:val="BodyText"/>
      </w:pPr>
      <w:r>
        <w:rPr>
          <w:iCs/>
          <w:i/>
        </w:rPr>
        <w:t xml:space="preserve">Notes.</w:t>
      </w:r>
      <w:r>
        <w:t xml:space="preserve"> </w:t>
      </w:r>
      <w:r>
        <w:t xml:space="preserve">a^F: the neighborhood benchmark for residents’ early conservative share. At s just above s*(1, δ), the allocation attaining the minimum slope. Departures of residents’ early composition from a^F are bounded by the station’s own departure plus s in every dong. Rows only where the edge exists (s* finite).</w:t>
      </w:r>
    </w:p>
    <w:p>
      <w:pPr>
        <w:pStyle w:val="TableCaption"/>
      </w:pPr>
      <w:r>
        <w:t xml:space="preserve">Table C6. Least-departure reversal: components and concentration (within-district, calibrated movement)</w:t>
      </w:r>
    </w:p>
    <w:tbl>
      <w:tblPr>
        <w:tblStyle w:val="Table"/>
        <w:tblW w:type="pct" w:w="5000"/>
        <w:tblLook w:firstRow="1" w:lastRow="0" w:firstColumn="0" w:lastColumn="0" w:noHBand="0" w:noVBand="0" w:val="0020"/>
        <w:jc w:val="start"/>
        <w:tblCaption w:val="Table C6. Least-departure reversal: components and concentration (within-district, calibrated movement)"/>
      </w:tblPr>
      <w:tblGrid>
        <w:gridCol w:w="633"/>
        <w:gridCol w:w="633"/>
        <w:gridCol w:w="696"/>
        <w:gridCol w:w="633"/>
        <w:gridCol w:w="633"/>
        <w:gridCol w:w="1267"/>
        <w:gridCol w:w="760"/>
        <w:gridCol w:w="760"/>
        <w:gridCol w:w="633"/>
        <w:gridCol w:w="1267"/>
      </w:tblGrid>
      <w:tr>
        <w:trPr>
          <w:tblHeader w:val="true"/>
        </w:trPr>
        <w:tc>
          <w:tcPr/>
          <w:p>
            <w:pPr>
              <w:pStyle w:val="Compact"/>
              <w:jc w:val="left"/>
            </w:pPr>
            <w:r>
              <w:t xml:space="preserve">Election</w:t>
            </w:r>
          </w:p>
        </w:tc>
        <w:tc>
          <w:tcPr/>
          <w:p>
            <w:pPr>
              <w:pStyle w:val="Compact"/>
              <w:jc w:val="left"/>
            </w:pPr>
            <w:r>
              <w:t xml:space="preserve">δ</w:t>
            </w:r>
          </w:p>
        </w:tc>
        <w:tc>
          <w:tcPr/>
          <w:p>
            <w:pPr>
              <w:pStyle w:val="Compact"/>
              <w:jc w:val="left"/>
            </w:pPr>
            <w:r>
              <w:t xml:space="preserve">Residents’ early ballots departing</w:t>
            </w:r>
          </w:p>
        </w:tc>
        <w:tc>
          <w:tcPr/>
          <w:p>
            <w:pPr>
              <w:pStyle w:val="Compact"/>
              <w:jc w:val="left"/>
            </w:pPr>
            <w:r>
              <w:t xml:space="preserve">Dongs with &gt; 10</w:t>
            </w:r>
          </w:p>
        </w:tc>
        <w:tc>
          <w:tcPr/>
          <w:p>
            <w:pPr>
              <w:pStyle w:val="Compact"/>
              <w:jc w:val="left"/>
            </w:pPr>
            <w:r>
              <w:t xml:space="preserve">Largest in one dong</w:t>
            </w:r>
          </w:p>
        </w:tc>
        <w:tc>
          <w:tcPr/>
          <w:p>
            <w:pPr>
              <w:pStyle w:val="Compact"/>
              <w:jc w:val="left"/>
            </w:pPr>
            <w:r>
              <w:t xml:space="preserve">Share in top-decile-leverage dongs</w:t>
            </w:r>
          </w:p>
        </w:tc>
        <w:tc>
          <w:tcPr/>
          <w:p>
            <w:pPr>
              <w:pStyle w:val="Compact"/>
              <w:jc w:val="left"/>
            </w:pPr>
            <w:r>
              <w:t xml:space="preserve">Out-of-zone ballots departing</w:t>
            </w:r>
          </w:p>
        </w:tc>
        <w:tc>
          <w:tcPr/>
          <w:p>
            <w:pPr>
              <w:pStyle w:val="Compact"/>
              <w:jc w:val="left"/>
            </w:pPr>
            <w:r>
              <w:t xml:space="preserve">Needed for feasibility</w:t>
            </w:r>
          </w:p>
        </w:tc>
        <w:tc>
          <w:tcPr/>
          <w:p>
            <w:pPr>
              <w:pStyle w:val="Compact"/>
              <w:jc w:val="left"/>
            </w:pPr>
            <w:r>
              <w:t xml:space="preserve">Dongs with &gt; 10</w:t>
            </w:r>
          </w:p>
        </w:tc>
        <w:tc>
          <w:tcPr/>
          <w:p>
            <w:pPr>
              <w:pStyle w:val="Compact"/>
              <w:jc w:val="left"/>
            </w:pPr>
            <w:r>
              <w:t xml:space="preserve">Share in top-decile-leverage dongs</w:t>
            </w:r>
          </w:p>
        </w:tc>
      </w:tr>
      <w:tr>
        <w:tc>
          <w:tcPr/>
          <w:p>
            <w:pPr>
              <w:pStyle w:val="Compact"/>
              <w:jc w:val="left"/>
            </w:pPr>
            <w:r>
              <w:t xml:space="preserve">2022</w:t>
            </w:r>
          </w:p>
        </w:tc>
        <w:tc>
          <w:tcPr/>
          <w:p>
            <w:pPr>
              <w:pStyle w:val="Compact"/>
              <w:jc w:val="left"/>
            </w:pPr>
            <w:r>
              <w:t xml:space="preserve">0.1</w:t>
            </w:r>
          </w:p>
        </w:tc>
        <w:tc>
          <w:tcPr/>
          <w:p>
            <w:pPr>
              <w:pStyle w:val="Compact"/>
              <w:jc w:val="left"/>
            </w:pPr>
            <w:r>
              <w:t xml:space="preserve">16,685</w:t>
            </w:r>
          </w:p>
        </w:tc>
        <w:tc>
          <w:tcPr/>
          <w:p>
            <w:pPr>
              <w:pStyle w:val="Compact"/>
              <w:jc w:val="left"/>
            </w:pPr>
            <w:r>
              <w:t xml:space="preserve">31</w:t>
            </w:r>
          </w:p>
        </w:tc>
        <w:tc>
          <w:tcPr/>
          <w:p>
            <w:pPr>
              <w:pStyle w:val="Compact"/>
              <w:jc w:val="left"/>
            </w:pPr>
            <w:r>
              <w:t xml:space="preserve">1,710</w:t>
            </w:r>
          </w:p>
        </w:tc>
        <w:tc>
          <w:tcPr/>
          <w:p>
            <w:pPr>
              <w:pStyle w:val="Compact"/>
              <w:jc w:val="left"/>
            </w:pPr>
            <w:r>
              <w:t xml:space="preserve">95%</w:t>
            </w:r>
          </w:p>
        </w:tc>
        <w:tc>
          <w:tcPr/>
          <w:p>
            <w:pPr>
              <w:pStyle w:val="Compact"/>
              <w:jc w:val="left"/>
            </w:pPr>
            <w:r>
              <w:t xml:space="preserve">5,366</w:t>
            </w:r>
          </w:p>
        </w:tc>
        <w:tc>
          <w:tcPr/>
          <w:p>
            <w:pPr>
              <w:pStyle w:val="Compact"/>
              <w:jc w:val="left"/>
            </w:pPr>
            <w:r>
              <w:t xml:space="preserve">2,015</w:t>
            </w:r>
          </w:p>
        </w:tc>
        <w:tc>
          <w:tcPr/>
          <w:p>
            <w:pPr>
              <w:pStyle w:val="Compact"/>
              <w:jc w:val="left"/>
            </w:pPr>
            <w:r>
              <w:t xml:space="preserve">30</w:t>
            </w:r>
          </w:p>
        </w:tc>
        <w:tc>
          <w:tcPr/>
          <w:p>
            <w:pPr>
              <w:pStyle w:val="Compact"/>
              <w:jc w:val="left"/>
            </w:pPr>
            <w:r>
              <w:t xml:space="preserve">32%</w:t>
            </w:r>
          </w:p>
        </w:tc>
      </w:tr>
      <w:tr>
        <w:tc>
          <w:tcPr/>
          <w:p>
            <w:pPr>
              <w:pStyle w:val="Compact"/>
              <w:jc w:val="left"/>
            </w:pPr>
            <w:r>
              <w:t xml:space="preserve">2022</w:t>
            </w:r>
          </w:p>
        </w:tc>
        <w:tc>
          <w:tcPr/>
          <w:p>
            <w:pPr>
              <w:pStyle w:val="Compact"/>
              <w:jc w:val="left"/>
            </w:pPr>
            <w:r>
              <w:t xml:space="preserve">0.2</w:t>
            </w:r>
          </w:p>
        </w:tc>
        <w:tc>
          <w:tcPr/>
          <w:p>
            <w:pPr>
              <w:pStyle w:val="Compact"/>
              <w:jc w:val="left"/>
            </w:pPr>
            <w:r>
              <w:t xml:space="preserve">15,340</w:t>
            </w:r>
          </w:p>
        </w:tc>
        <w:tc>
          <w:tcPr/>
          <w:p>
            <w:pPr>
              <w:pStyle w:val="Compact"/>
              <w:jc w:val="left"/>
            </w:pPr>
            <w:r>
              <w:t xml:space="preserve">31</w:t>
            </w:r>
          </w:p>
        </w:tc>
        <w:tc>
          <w:tcPr/>
          <w:p>
            <w:pPr>
              <w:pStyle w:val="Compact"/>
              <w:jc w:val="left"/>
            </w:pPr>
            <w:r>
              <w:t xml:space="preserve">1,410</w:t>
            </w:r>
          </w:p>
        </w:tc>
        <w:tc>
          <w:tcPr/>
          <w:p>
            <w:pPr>
              <w:pStyle w:val="Compact"/>
              <w:jc w:val="left"/>
            </w:pPr>
            <w:r>
              <w:t xml:space="preserve">94%</w:t>
            </w:r>
          </w:p>
        </w:tc>
        <w:tc>
          <w:tcPr/>
          <w:p>
            <w:pPr>
              <w:pStyle w:val="Compact"/>
              <w:jc w:val="left"/>
            </w:pPr>
            <w:r>
              <w:t xml:space="preserve">6,336</w:t>
            </w:r>
          </w:p>
        </w:tc>
        <w:tc>
          <w:tcPr/>
          <w:p>
            <w:pPr>
              <w:pStyle w:val="Compact"/>
              <w:jc w:val="left"/>
            </w:pPr>
            <w:r>
              <w:t xml:space="preserve">2,015</w:t>
            </w:r>
          </w:p>
        </w:tc>
        <w:tc>
          <w:tcPr/>
          <w:p>
            <w:pPr>
              <w:pStyle w:val="Compact"/>
              <w:jc w:val="left"/>
            </w:pPr>
            <w:r>
              <w:t xml:space="preserve">27</w:t>
            </w:r>
          </w:p>
        </w:tc>
        <w:tc>
          <w:tcPr/>
          <w:p>
            <w:pPr>
              <w:pStyle w:val="Compact"/>
              <w:jc w:val="left"/>
            </w:pPr>
            <w:r>
              <w:t xml:space="preserve">49%</w:t>
            </w:r>
          </w:p>
        </w:tc>
      </w:tr>
      <w:tr>
        <w:tc>
          <w:tcPr/>
          <w:p>
            <w:pPr>
              <w:pStyle w:val="Compact"/>
              <w:jc w:val="left"/>
            </w:pPr>
            <w:r>
              <w:t xml:space="preserve">2022</w:t>
            </w:r>
          </w:p>
        </w:tc>
        <w:tc>
          <w:tcPr/>
          <w:p>
            <w:pPr>
              <w:pStyle w:val="Compact"/>
              <w:jc w:val="left"/>
            </w:pPr>
            <w:r>
              <w:t xml:space="preserve">1</w:t>
            </w:r>
          </w:p>
        </w:tc>
        <w:tc>
          <w:tcPr/>
          <w:p>
            <w:pPr>
              <w:pStyle w:val="Compact"/>
              <w:jc w:val="left"/>
            </w:pPr>
            <w:r>
              <w:t xml:space="preserve">8,659</w:t>
            </w:r>
          </w:p>
        </w:tc>
        <w:tc>
          <w:tcPr/>
          <w:p>
            <w:pPr>
              <w:pStyle w:val="Compact"/>
              <w:jc w:val="left"/>
            </w:pPr>
            <w:r>
              <w:t xml:space="preserve">27</w:t>
            </w:r>
          </w:p>
        </w:tc>
        <w:tc>
          <w:tcPr/>
          <w:p>
            <w:pPr>
              <w:pStyle w:val="Compact"/>
              <w:jc w:val="left"/>
            </w:pPr>
            <w:r>
              <w:t xml:space="preserve">892</w:t>
            </w:r>
          </w:p>
        </w:tc>
        <w:tc>
          <w:tcPr/>
          <w:p>
            <w:pPr>
              <w:pStyle w:val="Compact"/>
              <w:jc w:val="left"/>
            </w:pPr>
            <w:r>
              <w:t xml:space="preserve">100%</w:t>
            </w:r>
          </w:p>
        </w:tc>
        <w:tc>
          <w:tcPr/>
          <w:p>
            <w:pPr>
              <w:pStyle w:val="Compact"/>
              <w:jc w:val="left"/>
            </w:pPr>
            <w:r>
              <w:t xml:space="preserve">12,152</w:t>
            </w:r>
          </w:p>
        </w:tc>
        <w:tc>
          <w:tcPr/>
          <w:p>
            <w:pPr>
              <w:pStyle w:val="Compact"/>
              <w:jc w:val="left"/>
            </w:pPr>
            <w:r>
              <w:t xml:space="preserve">2,015</w:t>
            </w:r>
          </w:p>
        </w:tc>
        <w:tc>
          <w:tcPr/>
          <w:p>
            <w:pPr>
              <w:pStyle w:val="Compact"/>
              <w:jc w:val="left"/>
            </w:pPr>
            <w:r>
              <w:t xml:space="preserve">22</w:t>
            </w:r>
          </w:p>
        </w:tc>
        <w:tc>
          <w:tcPr/>
          <w:p>
            <w:pPr>
              <w:pStyle w:val="Compact"/>
              <w:jc w:val="left"/>
            </w:pPr>
            <w:r>
              <w:t xml:space="preserve">71%</w:t>
            </w:r>
          </w:p>
        </w:tc>
      </w:tr>
      <w:tr>
        <w:tc>
          <w:tcPr/>
          <w:p>
            <w:pPr>
              <w:pStyle w:val="Compact"/>
              <w:jc w:val="left"/>
            </w:pPr>
            <w:r>
              <w:t xml:space="preserve">2024</w:t>
            </w:r>
          </w:p>
        </w:tc>
        <w:tc>
          <w:tcPr/>
          <w:p>
            <w:pPr>
              <w:pStyle w:val="Compact"/>
              <w:jc w:val="left"/>
            </w:pPr>
            <w:r>
              <w:t xml:space="preserve">0.1</w:t>
            </w:r>
          </w:p>
        </w:tc>
        <w:tc>
          <w:tcPr/>
          <w:p>
            <w:pPr>
              <w:pStyle w:val="Compact"/>
              <w:jc w:val="left"/>
            </w:pPr>
            <w:r>
              <w:t xml:space="preserve">32,177</w:t>
            </w:r>
          </w:p>
        </w:tc>
        <w:tc>
          <w:tcPr/>
          <w:p>
            <w:pPr>
              <w:pStyle w:val="Compact"/>
              <w:jc w:val="left"/>
            </w:pPr>
            <w:r>
              <w:t xml:space="preserve">62</w:t>
            </w:r>
          </w:p>
        </w:tc>
        <w:tc>
          <w:tcPr/>
          <w:p>
            <w:pPr>
              <w:pStyle w:val="Compact"/>
              <w:jc w:val="left"/>
            </w:pPr>
            <w:r>
              <w:t xml:space="preserve">2,218</w:t>
            </w:r>
          </w:p>
        </w:tc>
        <w:tc>
          <w:tcPr/>
          <w:p>
            <w:pPr>
              <w:pStyle w:val="Compact"/>
              <w:jc w:val="left"/>
            </w:pPr>
            <w:r>
              <w:t xml:space="preserve">61%</w:t>
            </w:r>
          </w:p>
        </w:tc>
        <w:tc>
          <w:tcPr/>
          <w:p>
            <w:pPr>
              <w:pStyle w:val="Compact"/>
              <w:jc w:val="left"/>
            </w:pPr>
            <w:r>
              <w:t xml:space="preserve">11,397</w:t>
            </w:r>
          </w:p>
        </w:tc>
        <w:tc>
          <w:tcPr/>
          <w:p>
            <w:pPr>
              <w:pStyle w:val="Compact"/>
              <w:jc w:val="left"/>
            </w:pPr>
            <w:r>
              <w:t xml:space="preserve">8,312</w:t>
            </w:r>
          </w:p>
        </w:tc>
        <w:tc>
          <w:tcPr/>
          <w:p>
            <w:pPr>
              <w:pStyle w:val="Compact"/>
              <w:jc w:val="left"/>
            </w:pPr>
            <w:r>
              <w:t xml:space="preserve">72</w:t>
            </w:r>
          </w:p>
        </w:tc>
        <w:tc>
          <w:tcPr/>
          <w:p>
            <w:pPr>
              <w:pStyle w:val="Compact"/>
              <w:jc w:val="left"/>
            </w:pPr>
            <w:r>
              <w:t xml:space="preserve">5%</w:t>
            </w:r>
          </w:p>
        </w:tc>
      </w:tr>
      <w:tr>
        <w:tc>
          <w:tcPr/>
          <w:p>
            <w:pPr>
              <w:pStyle w:val="Compact"/>
              <w:jc w:val="left"/>
            </w:pPr>
            <w:r>
              <w:t xml:space="preserve">2024</w:t>
            </w:r>
          </w:p>
        </w:tc>
        <w:tc>
          <w:tcPr/>
          <w:p>
            <w:pPr>
              <w:pStyle w:val="Compact"/>
              <w:jc w:val="left"/>
            </w:pPr>
            <w:r>
              <w:t xml:space="preserve">0.2</w:t>
            </w:r>
          </w:p>
        </w:tc>
        <w:tc>
          <w:tcPr/>
          <w:p>
            <w:pPr>
              <w:pStyle w:val="Compact"/>
              <w:jc w:val="left"/>
            </w:pPr>
            <w:r>
              <w:t xml:space="preserve">30,103</w:t>
            </w:r>
          </w:p>
        </w:tc>
        <w:tc>
          <w:tcPr/>
          <w:p>
            <w:pPr>
              <w:pStyle w:val="Compact"/>
              <w:jc w:val="left"/>
            </w:pPr>
            <w:r>
              <w:t xml:space="preserve">58</w:t>
            </w:r>
          </w:p>
        </w:tc>
        <w:tc>
          <w:tcPr/>
          <w:p>
            <w:pPr>
              <w:pStyle w:val="Compact"/>
              <w:jc w:val="left"/>
            </w:pPr>
            <w:r>
              <w:t xml:space="preserve">2,218</w:t>
            </w:r>
          </w:p>
        </w:tc>
        <w:tc>
          <w:tcPr/>
          <w:p>
            <w:pPr>
              <w:pStyle w:val="Compact"/>
              <w:jc w:val="left"/>
            </w:pPr>
            <w:r>
              <w:t xml:space="preserve">63%</w:t>
            </w:r>
          </w:p>
        </w:tc>
        <w:tc>
          <w:tcPr/>
          <w:p>
            <w:pPr>
              <w:pStyle w:val="Compact"/>
              <w:jc w:val="left"/>
            </w:pPr>
            <w:r>
              <w:t xml:space="preserve">12,534</w:t>
            </w:r>
          </w:p>
        </w:tc>
        <w:tc>
          <w:tcPr/>
          <w:p>
            <w:pPr>
              <w:pStyle w:val="Compact"/>
              <w:jc w:val="left"/>
            </w:pPr>
            <w:r>
              <w:t xml:space="preserve">8,312</w:t>
            </w:r>
          </w:p>
        </w:tc>
        <w:tc>
          <w:tcPr/>
          <w:p>
            <w:pPr>
              <w:pStyle w:val="Compact"/>
              <w:jc w:val="left"/>
            </w:pPr>
            <w:r>
              <w:t xml:space="preserve">60</w:t>
            </w:r>
          </w:p>
        </w:tc>
        <w:tc>
          <w:tcPr/>
          <w:p>
            <w:pPr>
              <w:pStyle w:val="Compact"/>
              <w:jc w:val="left"/>
            </w:pPr>
            <w:r>
              <w:t xml:space="preserve">11%</w:t>
            </w:r>
          </w:p>
        </w:tc>
      </w:tr>
      <w:tr>
        <w:tc>
          <w:tcPr/>
          <w:p>
            <w:pPr>
              <w:pStyle w:val="Compact"/>
              <w:jc w:val="left"/>
            </w:pPr>
            <w:r>
              <w:t xml:space="preserve">2024</w:t>
            </w:r>
          </w:p>
        </w:tc>
        <w:tc>
          <w:tcPr/>
          <w:p>
            <w:pPr>
              <w:pStyle w:val="Compact"/>
              <w:jc w:val="left"/>
            </w:pPr>
            <w:r>
              <w:t xml:space="preserve">1</w:t>
            </w:r>
          </w:p>
        </w:tc>
        <w:tc>
          <w:tcPr/>
          <w:p>
            <w:pPr>
              <w:pStyle w:val="Compact"/>
              <w:jc w:val="left"/>
            </w:pPr>
            <w:r>
              <w:t xml:space="preserve">17,966</w:t>
            </w:r>
          </w:p>
        </w:tc>
        <w:tc>
          <w:tcPr/>
          <w:p>
            <w:pPr>
              <w:pStyle w:val="Compact"/>
              <w:jc w:val="left"/>
            </w:pPr>
            <w:r>
              <w:t xml:space="preserve">55</w:t>
            </w:r>
          </w:p>
        </w:tc>
        <w:tc>
          <w:tcPr/>
          <w:p>
            <w:pPr>
              <w:pStyle w:val="Compact"/>
              <w:jc w:val="left"/>
            </w:pPr>
            <w:r>
              <w:t xml:space="preserve">1,210</w:t>
            </w:r>
          </w:p>
        </w:tc>
        <w:tc>
          <w:tcPr/>
          <w:p>
            <w:pPr>
              <w:pStyle w:val="Compact"/>
              <w:jc w:val="left"/>
            </w:pPr>
            <w:r>
              <w:t xml:space="preserve">62%</w:t>
            </w:r>
          </w:p>
        </w:tc>
        <w:tc>
          <w:tcPr/>
          <w:p>
            <w:pPr>
              <w:pStyle w:val="Compact"/>
              <w:jc w:val="left"/>
            </w:pPr>
            <w:r>
              <w:t xml:space="preserve">23,393</w:t>
            </w:r>
          </w:p>
        </w:tc>
        <w:tc>
          <w:tcPr/>
          <w:p>
            <w:pPr>
              <w:pStyle w:val="Compact"/>
              <w:jc w:val="left"/>
            </w:pPr>
            <w:r>
              <w:t xml:space="preserve">8,312</w:t>
            </w:r>
          </w:p>
        </w:tc>
        <w:tc>
          <w:tcPr/>
          <w:p>
            <w:pPr>
              <w:pStyle w:val="Compact"/>
              <w:jc w:val="left"/>
            </w:pPr>
            <w:r>
              <w:t xml:space="preserve">63</w:t>
            </w:r>
          </w:p>
        </w:tc>
        <w:tc>
          <w:tcPr/>
          <w:p>
            <w:pPr>
              <w:pStyle w:val="Compact"/>
              <w:jc w:val="left"/>
            </w:pPr>
            <w:r>
              <w:t xml:space="preserve">41%</w:t>
            </w:r>
          </w:p>
        </w:tc>
      </w:tr>
      <w:tr>
        <w:tc>
          <w:tcPr/>
          <w:p>
            <w:pPr>
              <w:pStyle w:val="Compact"/>
              <w:jc w:val="left"/>
            </w:pPr>
            <w:r>
              <w:t xml:space="preserve">2025</w:t>
            </w:r>
          </w:p>
        </w:tc>
        <w:tc>
          <w:tcPr/>
          <w:p>
            <w:pPr>
              <w:pStyle w:val="Compact"/>
              <w:jc w:val="left"/>
            </w:pPr>
            <w:r>
              <w:t xml:space="preserve">0.1</w:t>
            </w:r>
          </w:p>
        </w:tc>
        <w:tc>
          <w:tcPr/>
          <w:p>
            <w:pPr>
              <w:pStyle w:val="Compact"/>
              <w:jc w:val="left"/>
            </w:pPr>
            <w:r>
              <w:t xml:space="preserve">13,539</w:t>
            </w:r>
          </w:p>
        </w:tc>
        <w:tc>
          <w:tcPr/>
          <w:p>
            <w:pPr>
              <w:pStyle w:val="Compact"/>
              <w:jc w:val="left"/>
            </w:pPr>
            <w:r>
              <w:t xml:space="preserve">26</w:t>
            </w:r>
          </w:p>
        </w:tc>
        <w:tc>
          <w:tcPr/>
          <w:p>
            <w:pPr>
              <w:pStyle w:val="Compact"/>
              <w:jc w:val="left"/>
            </w:pPr>
            <w:r>
              <w:t xml:space="preserve">2,197</w:t>
            </w:r>
          </w:p>
        </w:tc>
        <w:tc>
          <w:tcPr/>
          <w:p>
            <w:pPr>
              <w:pStyle w:val="Compact"/>
              <w:jc w:val="left"/>
            </w:pPr>
            <w:r>
              <w:t xml:space="preserve">96%</w:t>
            </w:r>
          </w:p>
        </w:tc>
        <w:tc>
          <w:tcPr/>
          <w:p>
            <w:pPr>
              <w:pStyle w:val="Compact"/>
              <w:jc w:val="left"/>
            </w:pPr>
            <w:r>
              <w:t xml:space="preserve">3,554</w:t>
            </w:r>
          </w:p>
        </w:tc>
        <w:tc>
          <w:tcPr/>
          <w:p>
            <w:pPr>
              <w:pStyle w:val="Compact"/>
              <w:jc w:val="left"/>
            </w:pPr>
            <w:r>
              <w:t xml:space="preserve">1,063</w:t>
            </w:r>
          </w:p>
        </w:tc>
        <w:tc>
          <w:tcPr/>
          <w:p>
            <w:pPr>
              <w:pStyle w:val="Compact"/>
              <w:jc w:val="left"/>
            </w:pPr>
            <w:r>
              <w:t xml:space="preserve">24</w:t>
            </w:r>
          </w:p>
        </w:tc>
        <w:tc>
          <w:tcPr/>
          <w:p>
            <w:pPr>
              <w:pStyle w:val="Compact"/>
              <w:jc w:val="left"/>
            </w:pPr>
            <w:r>
              <w:t xml:space="preserve">36%</w:t>
            </w:r>
          </w:p>
        </w:tc>
      </w:tr>
      <w:tr>
        <w:tc>
          <w:tcPr/>
          <w:p>
            <w:pPr>
              <w:pStyle w:val="Compact"/>
              <w:jc w:val="left"/>
            </w:pPr>
            <w:r>
              <w:t xml:space="preserve">2025</w:t>
            </w:r>
          </w:p>
        </w:tc>
        <w:tc>
          <w:tcPr/>
          <w:p>
            <w:pPr>
              <w:pStyle w:val="Compact"/>
              <w:jc w:val="left"/>
            </w:pPr>
            <w:r>
              <w:t xml:space="preserve">0.2</w:t>
            </w:r>
          </w:p>
        </w:tc>
        <w:tc>
          <w:tcPr/>
          <w:p>
            <w:pPr>
              <w:pStyle w:val="Compact"/>
              <w:jc w:val="left"/>
            </w:pPr>
            <w:r>
              <w:t xml:space="preserve">12,512</w:t>
            </w:r>
          </w:p>
        </w:tc>
        <w:tc>
          <w:tcPr/>
          <w:p>
            <w:pPr>
              <w:pStyle w:val="Compact"/>
              <w:jc w:val="left"/>
            </w:pPr>
            <w:r>
              <w:t xml:space="preserve">26</w:t>
            </w:r>
          </w:p>
        </w:tc>
        <w:tc>
          <w:tcPr/>
          <w:p>
            <w:pPr>
              <w:pStyle w:val="Compact"/>
              <w:jc w:val="left"/>
            </w:pPr>
            <w:r>
              <w:t xml:space="preserve">2,197</w:t>
            </w:r>
          </w:p>
        </w:tc>
        <w:tc>
          <w:tcPr/>
          <w:p>
            <w:pPr>
              <w:pStyle w:val="Compact"/>
              <w:jc w:val="left"/>
            </w:pPr>
            <w:r>
              <w:t xml:space="preserve">96%</w:t>
            </w:r>
          </w:p>
        </w:tc>
        <w:tc>
          <w:tcPr/>
          <w:p>
            <w:pPr>
              <w:pStyle w:val="Compact"/>
              <w:jc w:val="left"/>
            </w:pPr>
            <w:r>
              <w:t xml:space="preserve">4,377</w:t>
            </w:r>
          </w:p>
        </w:tc>
        <w:tc>
          <w:tcPr/>
          <w:p>
            <w:pPr>
              <w:pStyle w:val="Compact"/>
              <w:jc w:val="left"/>
            </w:pPr>
            <w:r>
              <w:t xml:space="preserve">1,063</w:t>
            </w:r>
          </w:p>
        </w:tc>
        <w:tc>
          <w:tcPr/>
          <w:p>
            <w:pPr>
              <w:pStyle w:val="Compact"/>
              <w:jc w:val="left"/>
            </w:pPr>
            <w:r>
              <w:t xml:space="preserve">19</w:t>
            </w:r>
          </w:p>
        </w:tc>
        <w:tc>
          <w:tcPr/>
          <w:p>
            <w:pPr>
              <w:pStyle w:val="Compact"/>
              <w:jc w:val="left"/>
            </w:pPr>
            <w:r>
              <w:t xml:space="preserve">55%</w:t>
            </w:r>
          </w:p>
        </w:tc>
      </w:tr>
      <w:tr>
        <w:tc>
          <w:tcPr/>
          <w:p>
            <w:pPr>
              <w:pStyle w:val="Compact"/>
              <w:jc w:val="left"/>
            </w:pPr>
            <w:r>
              <w:t xml:space="preserve">2025</w:t>
            </w:r>
          </w:p>
        </w:tc>
        <w:tc>
          <w:tcPr/>
          <w:p>
            <w:pPr>
              <w:pStyle w:val="Compact"/>
              <w:jc w:val="left"/>
            </w:pPr>
            <w:r>
              <w:t xml:space="preserve">1</w:t>
            </w:r>
          </w:p>
        </w:tc>
        <w:tc>
          <w:tcPr/>
          <w:p>
            <w:pPr>
              <w:pStyle w:val="Compact"/>
              <w:jc w:val="left"/>
            </w:pPr>
            <w:r>
              <w:t xml:space="preserve">8,452</w:t>
            </w:r>
          </w:p>
        </w:tc>
        <w:tc>
          <w:tcPr/>
          <w:p>
            <w:pPr>
              <w:pStyle w:val="Compact"/>
              <w:jc w:val="left"/>
            </w:pPr>
            <w:r>
              <w:t xml:space="preserve">23</w:t>
            </w:r>
          </w:p>
        </w:tc>
        <w:tc>
          <w:tcPr/>
          <w:p>
            <w:pPr>
              <w:pStyle w:val="Compact"/>
              <w:jc w:val="left"/>
            </w:pPr>
            <w:r>
              <w:t xml:space="preserve">1,442</w:t>
            </w:r>
          </w:p>
        </w:tc>
        <w:tc>
          <w:tcPr/>
          <w:p>
            <w:pPr>
              <w:pStyle w:val="Compact"/>
              <w:jc w:val="left"/>
            </w:pPr>
            <w:r>
              <w:t xml:space="preserve">98%</w:t>
            </w:r>
          </w:p>
        </w:tc>
        <w:tc>
          <w:tcPr/>
          <w:p>
            <w:pPr>
              <w:pStyle w:val="Compact"/>
              <w:jc w:val="left"/>
            </w:pPr>
            <w:r>
              <w:t xml:space="preserve">8,162</w:t>
            </w:r>
          </w:p>
        </w:tc>
        <w:tc>
          <w:tcPr/>
          <w:p>
            <w:pPr>
              <w:pStyle w:val="Compact"/>
              <w:jc w:val="left"/>
            </w:pPr>
            <w:r>
              <w:t xml:space="preserve">1,063</w:t>
            </w:r>
          </w:p>
        </w:tc>
        <w:tc>
          <w:tcPr/>
          <w:p>
            <w:pPr>
              <w:pStyle w:val="Compact"/>
              <w:jc w:val="left"/>
            </w:pPr>
            <w:r>
              <w:t xml:space="preserve">21</w:t>
            </w:r>
          </w:p>
        </w:tc>
        <w:tc>
          <w:tcPr/>
          <w:p>
            <w:pPr>
              <w:pStyle w:val="Compact"/>
              <w:jc w:val="left"/>
            </w:pPr>
            <w:r>
              <w:t xml:space="preserve">72%</w:t>
            </w:r>
          </w:p>
        </w:tc>
      </w:tr>
      <w:tr>
        <w:tc>
          <w:tcPr/>
          <w:p>
            <w:pPr>
              <w:pStyle w:val="Compact"/>
              <w:jc w:val="left"/>
            </w:pPr>
            <w:r>
              <w:t xml:space="preserve">2026</w:t>
            </w:r>
          </w:p>
        </w:tc>
        <w:tc>
          <w:tcPr/>
          <w:p>
            <w:pPr>
              <w:pStyle w:val="Compact"/>
              <w:jc w:val="left"/>
            </w:pPr>
            <w:r>
              <w:t xml:space="preserve">0.2</w:t>
            </w:r>
          </w:p>
        </w:tc>
        <w:tc>
          <w:tcPr/>
          <w:p>
            <w:pPr>
              <w:pStyle w:val="Compact"/>
              <w:jc w:val="left"/>
            </w:pPr>
            <w:r>
              <w:t xml:space="preserve">69,384</w:t>
            </w:r>
          </w:p>
        </w:tc>
        <w:tc>
          <w:tcPr/>
          <w:p>
            <w:pPr>
              <w:pStyle w:val="Compact"/>
              <w:jc w:val="left"/>
            </w:pPr>
            <w:r>
              <w:t xml:space="preserve">268</w:t>
            </w:r>
          </w:p>
        </w:tc>
        <w:tc>
          <w:tcPr/>
          <w:p>
            <w:pPr>
              <w:pStyle w:val="Compact"/>
              <w:jc w:val="left"/>
            </w:pPr>
            <w:r>
              <w:t xml:space="preserve">1,303</w:t>
            </w:r>
          </w:p>
        </w:tc>
        <w:tc>
          <w:tcPr/>
          <w:p>
            <w:pPr>
              <w:pStyle w:val="Compact"/>
              <w:jc w:val="left"/>
            </w:pPr>
            <w:r>
              <w:t xml:space="preserve">15%</w:t>
            </w:r>
          </w:p>
        </w:tc>
        <w:tc>
          <w:tcPr/>
          <w:p>
            <w:pPr>
              <w:pStyle w:val="Compact"/>
              <w:jc w:val="left"/>
            </w:pPr>
            <w:r>
              <w:t xml:space="preserve">64,253</w:t>
            </w:r>
          </w:p>
        </w:tc>
        <w:tc>
          <w:tcPr/>
          <w:p>
            <w:pPr>
              <w:pStyle w:val="Compact"/>
              <w:jc w:val="left"/>
            </w:pPr>
            <w:r>
              <w:t xml:space="preserve">18,583</w:t>
            </w:r>
          </w:p>
        </w:tc>
        <w:tc>
          <w:tcPr/>
          <w:p>
            <w:pPr>
              <w:pStyle w:val="Compact"/>
              <w:jc w:val="left"/>
            </w:pPr>
            <w:r>
              <w:t xml:space="preserve">244</w:t>
            </w:r>
          </w:p>
        </w:tc>
        <w:tc>
          <w:tcPr/>
          <w:p>
            <w:pPr>
              <w:pStyle w:val="Compact"/>
              <w:jc w:val="left"/>
            </w:pPr>
            <w:r>
              <w:t xml:space="preserve">10%</w:t>
            </w:r>
          </w:p>
        </w:tc>
      </w:tr>
      <w:tr>
        <w:tc>
          <w:tcPr/>
          <w:p>
            <w:pPr>
              <w:pStyle w:val="Compact"/>
              <w:jc w:val="left"/>
            </w:pPr>
            <w:r>
              <w:t xml:space="preserve">2026</w:t>
            </w:r>
          </w:p>
        </w:tc>
        <w:tc>
          <w:tcPr/>
          <w:p>
            <w:pPr>
              <w:pStyle w:val="Compact"/>
              <w:jc w:val="left"/>
            </w:pPr>
            <w:r>
              <w:t xml:space="preserve">1</w:t>
            </w:r>
          </w:p>
        </w:tc>
        <w:tc>
          <w:tcPr/>
          <w:p>
            <w:pPr>
              <w:pStyle w:val="Compact"/>
              <w:jc w:val="left"/>
            </w:pPr>
            <w:r>
              <w:t xml:space="preserve">17,423</w:t>
            </w:r>
          </w:p>
        </w:tc>
        <w:tc>
          <w:tcPr/>
          <w:p>
            <w:pPr>
              <w:pStyle w:val="Compact"/>
              <w:jc w:val="left"/>
            </w:pPr>
            <w:r>
              <w:t xml:space="preserve">167</w:t>
            </w:r>
          </w:p>
        </w:tc>
        <w:tc>
          <w:tcPr/>
          <w:p>
            <w:pPr>
              <w:pStyle w:val="Compact"/>
              <w:jc w:val="left"/>
            </w:pPr>
            <w:r>
              <w:t xml:space="preserve">461</w:t>
            </w:r>
          </w:p>
        </w:tc>
        <w:tc>
          <w:tcPr/>
          <w:p>
            <w:pPr>
              <w:pStyle w:val="Compact"/>
              <w:jc w:val="left"/>
            </w:pPr>
            <w:r>
              <w:t xml:space="preserve">20%</w:t>
            </w:r>
          </w:p>
        </w:tc>
        <w:tc>
          <w:tcPr/>
          <w:p>
            <w:pPr>
              <w:pStyle w:val="Compact"/>
              <w:jc w:val="left"/>
            </w:pPr>
            <w:r>
              <w:t xml:space="preserve">59,329</w:t>
            </w:r>
          </w:p>
        </w:tc>
        <w:tc>
          <w:tcPr/>
          <w:p>
            <w:pPr>
              <w:pStyle w:val="Compact"/>
              <w:jc w:val="left"/>
            </w:pPr>
            <w:r>
              <w:t xml:space="preserve">18,583</w:t>
            </w:r>
          </w:p>
        </w:tc>
        <w:tc>
          <w:tcPr/>
          <w:p>
            <w:pPr>
              <w:pStyle w:val="Compact"/>
              <w:jc w:val="left"/>
            </w:pPr>
            <w:r>
              <w:t xml:space="preserve">108</w:t>
            </w:r>
          </w:p>
        </w:tc>
        <w:tc>
          <w:tcPr/>
          <w:p>
            <w:pPr>
              <w:pStyle w:val="Compact"/>
              <w:jc w:val="left"/>
            </w:pPr>
            <w:r>
              <w:t xml:space="preserve">39%</w:t>
            </w:r>
          </w:p>
        </w:tc>
      </w:tr>
    </w:tbl>
    <w:p>
      <w:pPr>
        <w:pStyle w:val="BodyText"/>
      </w:pPr>
      <w:r>
        <w:rPr>
          <w:iCs/>
          <w:i/>
        </w:rPr>
        <w:t xml:space="preserve">Notes.</w:t>
      </w:r>
      <w:r>
        <w:t xml:space="preserve"> </w:t>
      </w:r>
      <w:r>
        <w:t xml:space="preserve">Departing ballots: absolute departure of residents’ conservative ballots from a^F (in-zone early) or from the station anchor (out-of-zone). Needed for feasibility: the smallest out-of-zone departure of any allocation in Lambda, without the slope constraint. Leverage: |w_i|/H_i.</w:t>
      </w:r>
    </w:p>
    <w:p>
      <w:pPr>
        <w:pStyle w:val="TableCaption"/>
      </w:pPr>
      <w:r>
        <w:t xml:space="preserve">Table C7. Restricting how movers vote: residents who voted at another station vote within t of their home station’s shares (within-district slope; mobility-calibrated movement, ±10 points)</w:t>
      </w:r>
    </w:p>
    <w:tbl>
      <w:tblPr>
        <w:tblStyle w:val="Table"/>
        <w:tblW w:type="pct" w:w="5000"/>
        <w:tblLook w:firstRow="1" w:lastRow="0" w:firstColumn="0" w:lastColumn="0" w:noHBand="0" w:noVBand="0" w:val="0020"/>
        <w:jc w:val="start"/>
        <w:tblCaption w:val="Table C7. Restricting how movers vote: residents who voted at another station vote within t of their home station’s shares (within-district slope; mobility-calibrated movement, ±10 points)"/>
      </w:tblPr>
      <w:tblGrid>
        <w:gridCol w:w="931"/>
        <w:gridCol w:w="1863"/>
        <w:gridCol w:w="1863"/>
        <w:gridCol w:w="1863"/>
        <w:gridCol w:w="1397"/>
      </w:tblGrid>
      <w:tr>
        <w:trPr>
          <w:tblHeader w:val="true"/>
        </w:trPr>
        <w:tc>
          <w:tcPr/>
          <w:p>
            <w:pPr>
              <w:pStyle w:val="Compact"/>
              <w:jc w:val="left"/>
            </w:pPr>
            <w:r>
              <w:t xml:space="preserve">t</w:t>
            </w:r>
          </w:p>
        </w:tc>
        <w:tc>
          <w:tcPr/>
          <w:p>
            <w:pPr>
              <w:pStyle w:val="Compact"/>
              <w:jc w:val="left"/>
            </w:pPr>
            <w:r>
              <w:t xml:space="preserve">2022</w:t>
            </w:r>
          </w:p>
        </w:tc>
        <w:tc>
          <w:tcPr/>
          <w:p>
            <w:pPr>
              <w:pStyle w:val="Compact"/>
              <w:jc w:val="left"/>
            </w:pPr>
            <w:r>
              <w:t xml:space="preserve">2024</w:t>
            </w:r>
          </w:p>
        </w:tc>
        <w:tc>
          <w:tcPr/>
          <w:p>
            <w:pPr>
              <w:pStyle w:val="Compact"/>
              <w:jc w:val="left"/>
            </w:pPr>
            <w:r>
              <w:t xml:space="preserve">2025</w:t>
            </w:r>
          </w:p>
        </w:tc>
        <w:tc>
          <w:tcPr/>
          <w:p>
            <w:pPr>
              <w:pStyle w:val="Compact"/>
              <w:jc w:val="left"/>
            </w:pPr>
            <w:r>
              <w:t xml:space="preserve">2026</w:t>
            </w:r>
          </w:p>
        </w:tc>
      </w:tr>
      <w:tr>
        <w:tc>
          <w:tcPr/>
          <w:p>
            <w:pPr>
              <w:pStyle w:val="Compact"/>
              <w:jc w:val="left"/>
            </w:pPr>
            <w:r>
              <w:t xml:space="preserve">0.05</w:t>
            </w:r>
          </w:p>
        </w:tc>
        <w:tc>
          <w:tcPr/>
          <w:p>
            <w:pPr>
              <w:pStyle w:val="Compact"/>
              <w:jc w:val="left"/>
            </w:pPr>
            <w:r>
              <w:rPr>
                <w:bCs/>
                <w:b/>
              </w:rPr>
              <w:t xml:space="preserve">[−0.113, 0.319]</w:t>
            </w:r>
          </w:p>
        </w:tc>
        <w:tc>
          <w:tcPr/>
          <w:p>
            <w:pPr>
              <w:pStyle w:val="Compact"/>
              <w:jc w:val="left"/>
            </w:pPr>
            <w:r>
              <w:rPr>
                <w:bCs/>
                <w:b/>
              </w:rPr>
              <w:t xml:space="preserve">[−0.052, 0.260]</w:t>
            </w:r>
          </w:p>
        </w:tc>
        <w:tc>
          <w:tcPr/>
          <w:p>
            <w:pPr>
              <w:pStyle w:val="Compact"/>
              <w:jc w:val="left"/>
            </w:pPr>
            <w:r>
              <w:rPr>
                <w:bCs/>
                <w:b/>
              </w:rPr>
              <w:t xml:space="preserve">[−0.106, 0.270]</w:t>
            </w:r>
          </w:p>
        </w:tc>
        <w:tc>
          <w:tcPr/>
          <w:p>
            <w:pPr>
              <w:pStyle w:val="Compact"/>
              <w:jc w:val="left"/>
            </w:pPr>
            <w:r>
              <w:t xml:space="preserve">[0.054, 0.162]</w:t>
            </w:r>
          </w:p>
        </w:tc>
      </w:tr>
      <w:tr>
        <w:tc>
          <w:tcPr/>
          <w:p>
            <w:pPr>
              <w:pStyle w:val="Compact"/>
              <w:jc w:val="left"/>
            </w:pPr>
            <w:r>
              <w:t xml:space="preserve">0.1</w:t>
            </w:r>
          </w:p>
        </w:tc>
        <w:tc>
          <w:tcPr/>
          <w:p>
            <w:pPr>
              <w:pStyle w:val="Compact"/>
              <w:jc w:val="left"/>
            </w:pPr>
            <w:r>
              <w:rPr>
                <w:bCs/>
                <w:b/>
              </w:rPr>
              <w:t xml:space="preserve">[−0.116, 0.323]</w:t>
            </w:r>
          </w:p>
        </w:tc>
        <w:tc>
          <w:tcPr/>
          <w:p>
            <w:pPr>
              <w:pStyle w:val="Compact"/>
              <w:jc w:val="left"/>
            </w:pPr>
            <w:r>
              <w:rPr>
                <w:bCs/>
                <w:b/>
              </w:rPr>
              <w:t xml:space="preserve">[−0.056, 0.263]</w:t>
            </w:r>
          </w:p>
        </w:tc>
        <w:tc>
          <w:tcPr/>
          <w:p>
            <w:pPr>
              <w:pStyle w:val="Compact"/>
              <w:jc w:val="left"/>
            </w:pPr>
            <w:r>
              <w:rPr>
                <w:bCs/>
                <w:b/>
              </w:rPr>
              <w:t xml:space="preserve">[−0.111, 0.274]</w:t>
            </w:r>
          </w:p>
        </w:tc>
        <w:tc>
          <w:tcPr/>
          <w:p>
            <w:pPr>
              <w:pStyle w:val="Compact"/>
              <w:jc w:val="left"/>
            </w:pPr>
            <w:r>
              <w:t xml:space="preserve">[0.051, 0.165]</w:t>
            </w:r>
          </w:p>
        </w:tc>
      </w:tr>
      <w:tr>
        <w:tc>
          <w:tcPr/>
          <w:p>
            <w:pPr>
              <w:pStyle w:val="Compact"/>
              <w:jc w:val="left"/>
            </w:pPr>
            <w:r>
              <w:t xml:space="preserve">0.2</w:t>
            </w:r>
          </w:p>
        </w:tc>
        <w:tc>
          <w:tcPr/>
          <w:p>
            <w:pPr>
              <w:pStyle w:val="Compact"/>
              <w:jc w:val="left"/>
            </w:pPr>
            <w:r>
              <w:rPr>
                <w:bCs/>
                <w:b/>
              </w:rPr>
              <w:t xml:space="preserve">[−0.154, 0.358]</w:t>
            </w:r>
          </w:p>
        </w:tc>
        <w:tc>
          <w:tcPr/>
          <w:p>
            <w:pPr>
              <w:pStyle w:val="Compact"/>
              <w:jc w:val="left"/>
            </w:pPr>
            <w:r>
              <w:rPr>
                <w:bCs/>
                <w:b/>
              </w:rPr>
              <w:t xml:space="preserve">[−0.085, 0.292]</w:t>
            </w:r>
          </w:p>
        </w:tc>
        <w:tc>
          <w:tcPr/>
          <w:p>
            <w:pPr>
              <w:pStyle w:val="Compact"/>
              <w:jc w:val="left"/>
            </w:pPr>
            <w:r>
              <w:rPr>
                <w:bCs/>
                <w:b/>
              </w:rPr>
              <w:t xml:space="preserve">[−0.151, 0.311]</w:t>
            </w:r>
          </w:p>
        </w:tc>
        <w:tc>
          <w:tcPr/>
          <w:p>
            <w:pPr>
              <w:pStyle w:val="Compact"/>
              <w:jc w:val="left"/>
            </w:pPr>
            <w:r>
              <w:t xml:space="preserve">[0.042, 0.174]</w:t>
            </w:r>
          </w:p>
        </w:tc>
      </w:tr>
      <w:tr>
        <w:tc>
          <w:tcPr/>
          <w:p>
            <w:pPr>
              <w:pStyle w:val="Compact"/>
              <w:jc w:val="left"/>
            </w:pPr>
            <w:r>
              <w:t xml:space="preserve">0.3</w:t>
            </w:r>
          </w:p>
        </w:tc>
        <w:tc>
          <w:tcPr/>
          <w:p>
            <w:pPr>
              <w:pStyle w:val="Compact"/>
              <w:jc w:val="left"/>
            </w:pPr>
            <w:r>
              <w:rPr>
                <w:bCs/>
                <w:b/>
              </w:rPr>
              <w:t xml:space="preserve">[−0.192, 0.393]</w:t>
            </w:r>
          </w:p>
        </w:tc>
        <w:tc>
          <w:tcPr/>
          <w:p>
            <w:pPr>
              <w:pStyle w:val="Compact"/>
              <w:jc w:val="left"/>
            </w:pPr>
            <w:r>
              <w:rPr>
                <w:bCs/>
                <w:b/>
              </w:rPr>
              <w:t xml:space="preserve">[−0.115, 0.321]</w:t>
            </w:r>
          </w:p>
        </w:tc>
        <w:tc>
          <w:tcPr/>
          <w:p>
            <w:pPr>
              <w:pStyle w:val="Compact"/>
              <w:jc w:val="left"/>
            </w:pPr>
            <w:r>
              <w:rPr>
                <w:bCs/>
                <w:b/>
              </w:rPr>
              <w:t xml:space="preserve">[−0.186, 0.340]</w:t>
            </w:r>
          </w:p>
        </w:tc>
        <w:tc>
          <w:tcPr/>
          <w:p>
            <w:pPr>
              <w:pStyle w:val="Compact"/>
              <w:jc w:val="left"/>
            </w:pPr>
            <w:r>
              <w:t xml:space="preserve">[0.033, 0.182]</w:t>
            </w:r>
          </w:p>
        </w:tc>
      </w:tr>
    </w:tbl>
    <w:p/>
    <w:p>
      <w:pPr>
        <w:pStyle w:val="TableCaption"/>
      </w:pPr>
      <w:r>
        <w:t xml:space="preserve">Table C8. Is the early-vote gap related to price or age? (conservative share; coefficients, standard errors in parentheses)</w:t>
      </w:r>
    </w:p>
    <w:tbl>
      <w:tblPr>
        <w:tblStyle w:val="Table"/>
        <w:tblW w:type="pct" w:w="5000"/>
        <w:tblLook w:firstRow="1" w:lastRow="0" w:firstColumn="0" w:lastColumn="0" w:noHBand="0" w:noVBand="0" w:val="0020"/>
        <w:jc w:val="start"/>
        <w:tblCaption w:val="Table C8. Is the early-vote gap related to price or age? (conservative share; coefficients, standard errors in parentheses)"/>
      </w:tblPr>
      <w:tblGrid>
        <w:gridCol w:w="688"/>
        <w:gridCol w:w="1033"/>
        <w:gridCol w:w="1033"/>
        <w:gridCol w:w="1033"/>
        <w:gridCol w:w="1033"/>
        <w:gridCol w:w="1033"/>
        <w:gridCol w:w="1033"/>
        <w:gridCol w:w="1033"/>
      </w:tblGrid>
      <w:tr>
        <w:trPr>
          <w:tblHeader w:val="true"/>
        </w:trPr>
        <w:tc>
          <w:tcPr/>
          <w:p>
            <w:pPr>
              <w:pStyle w:val="Compact"/>
              <w:jc w:val="left"/>
            </w:pPr>
            <w:r>
              <w:t xml:space="preserve">Election</w:t>
            </w:r>
          </w:p>
        </w:tc>
        <w:tc>
          <w:tcPr/>
          <w:p>
            <w:pPr>
              <w:pStyle w:val="Compact"/>
              <w:jc w:val="left"/>
            </w:pPr>
            <w:r>
              <w:t xml:space="preserve">Gu: in-zone early − election day, on log price</w:t>
            </w:r>
          </w:p>
        </w:tc>
        <w:tc>
          <w:tcPr/>
          <w:p>
            <w:pPr>
              <w:pStyle w:val="Compact"/>
              <w:jc w:val="left"/>
            </w:pPr>
            <w:r>
              <w:t xml:space="preserve">on share aged 60+</w:t>
            </w:r>
          </w:p>
        </w:tc>
        <w:tc>
          <w:tcPr/>
          <w:p>
            <w:pPr>
              <w:pStyle w:val="Compact"/>
              <w:jc w:val="left"/>
            </w:pPr>
            <w:r>
              <w:t xml:space="preserve">Gu: out-of-zone early − election day, on log price</w:t>
            </w:r>
          </w:p>
        </w:tc>
        <w:tc>
          <w:tcPr/>
          <w:p>
            <w:pPr>
              <w:pStyle w:val="Compact"/>
              <w:jc w:val="left"/>
            </w:pPr>
            <w:r>
              <w:t xml:space="preserve">on share aged 60+</w:t>
            </w:r>
          </w:p>
        </w:tc>
        <w:tc>
          <w:tcPr/>
          <w:p>
            <w:pPr>
              <w:pStyle w:val="Compact"/>
              <w:jc w:val="left"/>
            </w:pPr>
            <w:r>
              <w:t xml:space="preserve">Dong (within gu): station departure, on log price</w:t>
            </w:r>
          </w:p>
        </w:tc>
        <w:tc>
          <w:tcPr/>
          <w:p>
            <w:pPr>
              <w:pStyle w:val="Compact"/>
              <w:jc w:val="left"/>
            </w:pPr>
            <w:r>
              <w:t xml:space="preserve">on share aged 60+</w:t>
            </w:r>
          </w:p>
        </w:tc>
        <w:tc>
          <w:tcPr/>
          <w:p>
            <w:pPr>
              <w:pStyle w:val="Compact"/>
              <w:jc w:val="left"/>
            </w:pPr>
            <w:r>
              <w:t xml:space="preserve">Mean gu gap γ^K (SD)</w:t>
            </w:r>
          </w:p>
        </w:tc>
      </w:tr>
      <w:tr>
        <w:tc>
          <w:tcPr/>
          <w:p>
            <w:pPr>
              <w:pStyle w:val="Compact"/>
              <w:jc w:val="left"/>
            </w:pPr>
            <w:r>
              <w:t xml:space="preserve">2017</w:t>
            </w:r>
          </w:p>
        </w:tc>
        <w:tc>
          <w:tcPr/>
          <w:p>
            <w:pPr>
              <w:pStyle w:val="Compact"/>
              <w:jc w:val="left"/>
            </w:pPr>
            <w:r>
              <w:t xml:space="preserve">−0.014 (0.008)</w:t>
            </w:r>
          </w:p>
        </w:tc>
        <w:tc>
          <w:tcPr/>
          <w:p>
            <w:pPr>
              <w:pStyle w:val="Compact"/>
              <w:jc w:val="left"/>
            </w:pPr>
            <w:r>
              <w:t xml:space="preserve">0.055 (0.070)</w:t>
            </w:r>
          </w:p>
        </w:tc>
        <w:tc>
          <w:tcPr/>
          <w:p>
            <w:pPr>
              <w:pStyle w:val="Compact"/>
              <w:jc w:val="left"/>
            </w:pPr>
            <w:r>
              <w:t xml:space="preserve">−0.009 (0.011)</w:t>
            </w:r>
          </w:p>
        </w:tc>
        <w:tc>
          <w:tcPr/>
          <w:p>
            <w:pPr>
              <w:pStyle w:val="Compact"/>
              <w:jc w:val="left"/>
            </w:pPr>
            <w:r>
              <w:t xml:space="preserve">−0.037 (0.075)</w:t>
            </w:r>
          </w:p>
        </w:tc>
        <w:tc>
          <w:tcPr/>
          <w:p>
            <w:pPr>
              <w:pStyle w:val="Compact"/>
              <w:jc w:val="left"/>
            </w:pPr>
            <w:r>
              <w:t xml:space="preserve">0.000 (0.005)</w:t>
            </w:r>
          </w:p>
        </w:tc>
        <w:tc>
          <w:tcPr/>
          <w:p>
            <w:pPr>
              <w:pStyle w:val="Compact"/>
              <w:jc w:val="left"/>
            </w:pPr>
            <w:r>
              <w:t xml:space="preserve">0.026 (0.025)</w:t>
            </w:r>
          </w:p>
        </w:tc>
        <w:tc>
          <w:tcPr/>
          <w:p>
            <w:pPr>
              <w:pStyle w:val="Compact"/>
              <w:jc w:val="left"/>
            </w:pPr>
            <w:r>
              <w:t xml:space="preserve">−0.043 (0.008)</w:t>
            </w:r>
          </w:p>
        </w:tc>
      </w:tr>
      <w:tr>
        <w:tc>
          <w:tcPr/>
          <w:p>
            <w:pPr>
              <w:pStyle w:val="Compact"/>
              <w:jc w:val="left"/>
            </w:pPr>
            <w:r>
              <w:t xml:space="preserve">2022</w:t>
            </w:r>
          </w:p>
        </w:tc>
        <w:tc>
          <w:tcPr/>
          <w:p>
            <w:pPr>
              <w:pStyle w:val="Compact"/>
              <w:jc w:val="left"/>
            </w:pPr>
            <w:r>
              <w:t xml:space="preserve">−0.001 (0.010)</w:t>
            </w:r>
          </w:p>
        </w:tc>
        <w:tc>
          <w:tcPr/>
          <w:p>
            <w:pPr>
              <w:pStyle w:val="Compact"/>
              <w:jc w:val="left"/>
            </w:pPr>
            <w:r>
              <w:t xml:space="preserve">0.130 (0.076)</w:t>
            </w:r>
          </w:p>
        </w:tc>
        <w:tc>
          <w:tcPr/>
          <w:p>
            <w:pPr>
              <w:pStyle w:val="Compact"/>
              <w:jc w:val="left"/>
            </w:pPr>
            <w:r>
              <w:t xml:space="preserve">−0.042 (0.021)</w:t>
            </w:r>
          </w:p>
        </w:tc>
        <w:tc>
          <w:tcPr/>
          <w:p>
            <w:pPr>
              <w:pStyle w:val="Compact"/>
              <w:jc w:val="left"/>
            </w:pPr>
            <w:r>
              <w:t xml:space="preserve">−0.139 (0.085)</w:t>
            </w:r>
          </w:p>
        </w:tc>
        <w:tc>
          <w:tcPr/>
          <w:p>
            <w:pPr>
              <w:pStyle w:val="Compact"/>
              <w:jc w:val="left"/>
            </w:pPr>
            <w:r>
              <w:t xml:space="preserve">−0.008 (0.006)</w:t>
            </w:r>
          </w:p>
        </w:tc>
        <w:tc>
          <w:tcPr/>
          <w:p>
            <w:pPr>
              <w:pStyle w:val="Compact"/>
              <w:jc w:val="left"/>
            </w:pPr>
            <w:r>
              <w:t xml:space="preserve">0.010 (0.021)</w:t>
            </w:r>
          </w:p>
        </w:tc>
        <w:tc>
          <w:tcPr/>
          <w:p>
            <w:pPr>
              <w:pStyle w:val="Compact"/>
              <w:jc w:val="left"/>
            </w:pPr>
            <w:r>
              <w:t xml:space="preserve">−0.101 (0.010)</w:t>
            </w:r>
          </w:p>
        </w:tc>
      </w:tr>
      <w:tr>
        <w:tc>
          <w:tcPr/>
          <w:p>
            <w:pPr>
              <w:pStyle w:val="Compact"/>
              <w:jc w:val="left"/>
            </w:pPr>
            <w:r>
              <w:t xml:space="preserve">2024</w:t>
            </w:r>
          </w:p>
        </w:tc>
        <w:tc>
          <w:tcPr/>
          <w:p>
            <w:pPr>
              <w:pStyle w:val="Compact"/>
              <w:jc w:val="left"/>
            </w:pPr>
            <w:r>
              <w:t xml:space="preserve">−0.021 (0.007)</w:t>
            </w:r>
          </w:p>
        </w:tc>
        <w:tc>
          <w:tcPr/>
          <w:p>
            <w:pPr>
              <w:pStyle w:val="Compact"/>
              <w:jc w:val="left"/>
            </w:pPr>
            <w:r>
              <w:t xml:space="preserve">0.046 (0.059)</w:t>
            </w:r>
          </w:p>
        </w:tc>
        <w:tc>
          <w:tcPr/>
          <w:p>
            <w:pPr>
              <w:pStyle w:val="Compact"/>
              <w:jc w:val="left"/>
            </w:pPr>
            <w:r>
              <w:t xml:space="preserve">−0.029 (0.009)</w:t>
            </w:r>
          </w:p>
        </w:tc>
        <w:tc>
          <w:tcPr/>
          <w:p>
            <w:pPr>
              <w:pStyle w:val="Compact"/>
              <w:jc w:val="left"/>
            </w:pPr>
            <w:r>
              <w:t xml:space="preserve">−0.081 (0.075)</w:t>
            </w:r>
          </w:p>
        </w:tc>
        <w:tc>
          <w:tcPr/>
          <w:p>
            <w:pPr>
              <w:pStyle w:val="Compact"/>
              <w:jc w:val="left"/>
            </w:pPr>
            <w:r>
              <w:t xml:space="preserve">−0.019 (0.006)</w:t>
            </w:r>
          </w:p>
        </w:tc>
        <w:tc>
          <w:tcPr/>
          <w:p>
            <w:pPr>
              <w:pStyle w:val="Compact"/>
              <w:jc w:val="left"/>
            </w:pPr>
            <w:r>
              <w:t xml:space="preserve">−0.010 (0.026)</w:t>
            </w:r>
          </w:p>
        </w:tc>
        <w:tc>
          <w:tcPr/>
          <w:p>
            <w:pPr>
              <w:pStyle w:val="Compact"/>
              <w:jc w:val="left"/>
            </w:pPr>
            <w:r>
              <w:t xml:space="preserve">−0.120 (0.014)</w:t>
            </w:r>
          </w:p>
        </w:tc>
      </w:tr>
      <w:tr>
        <w:tc>
          <w:tcPr/>
          <w:p>
            <w:pPr>
              <w:pStyle w:val="Compact"/>
              <w:jc w:val="left"/>
            </w:pPr>
            <w:r>
              <w:t xml:space="preserve">2025</w:t>
            </w:r>
          </w:p>
        </w:tc>
        <w:tc>
          <w:tcPr/>
          <w:p>
            <w:pPr>
              <w:pStyle w:val="Compact"/>
              <w:jc w:val="left"/>
            </w:pPr>
            <w:r>
              <w:t xml:space="preserve">−0.072 (0.012)</w:t>
            </w:r>
          </w:p>
        </w:tc>
        <w:tc>
          <w:tcPr/>
          <w:p>
            <w:pPr>
              <w:pStyle w:val="Compact"/>
              <w:jc w:val="left"/>
            </w:pPr>
            <w:r>
              <w:t xml:space="preserve">−0.179 (0.109)</w:t>
            </w:r>
          </w:p>
        </w:tc>
        <w:tc>
          <w:tcPr/>
          <w:p>
            <w:pPr>
              <w:pStyle w:val="Compact"/>
              <w:jc w:val="left"/>
            </w:pPr>
            <w:r>
              <w:t xml:space="preserve">−0.058 (0.013)</w:t>
            </w:r>
          </w:p>
        </w:tc>
        <w:tc>
          <w:tcPr/>
          <w:p>
            <w:pPr>
              <w:pStyle w:val="Compact"/>
              <w:jc w:val="left"/>
            </w:pPr>
            <w:r>
              <w:t xml:space="preserve">−0.361 (0.110)</w:t>
            </w:r>
          </w:p>
        </w:tc>
        <w:tc>
          <w:tcPr/>
          <w:p>
            <w:pPr>
              <w:pStyle w:val="Compact"/>
              <w:jc w:val="left"/>
            </w:pPr>
            <w:r>
              <w:t xml:space="preserve">−0.011 (0.007)</w:t>
            </w:r>
          </w:p>
        </w:tc>
        <w:tc>
          <w:tcPr/>
          <w:p>
            <w:pPr>
              <w:pStyle w:val="Compact"/>
              <w:jc w:val="left"/>
            </w:pPr>
            <w:r>
              <w:t xml:space="preserve">−0.042 (0.025)</w:t>
            </w:r>
          </w:p>
        </w:tc>
        <w:tc>
          <w:tcPr/>
          <w:p>
            <w:pPr>
              <w:pStyle w:val="Compact"/>
              <w:jc w:val="left"/>
            </w:pPr>
            <w:r>
              <w:t xml:space="preserve">−0.282 (0.024)</w:t>
            </w:r>
          </w:p>
        </w:tc>
      </w:tr>
      <w:tr>
        <w:tc>
          <w:tcPr/>
          <w:p>
            <w:pPr>
              <w:pStyle w:val="Compact"/>
              <w:jc w:val="left"/>
            </w:pPr>
            <w:r>
              <w:t xml:space="preserve">2026</w:t>
            </w:r>
          </w:p>
        </w:tc>
        <w:tc>
          <w:tcPr/>
          <w:p>
            <w:pPr>
              <w:pStyle w:val="Compact"/>
              <w:jc w:val="left"/>
            </w:pPr>
            <w:r>
              <w:t xml:space="preserve">−0.025 (0.006)</w:t>
            </w:r>
          </w:p>
        </w:tc>
        <w:tc>
          <w:tcPr/>
          <w:p>
            <w:pPr>
              <w:pStyle w:val="Compact"/>
              <w:jc w:val="left"/>
            </w:pPr>
            <w:r>
              <w:t xml:space="preserve">−0.022 (0.088)</w:t>
            </w:r>
          </w:p>
        </w:tc>
        <w:tc>
          <w:tcPr/>
          <w:p>
            <w:pPr>
              <w:pStyle w:val="Compact"/>
              <w:jc w:val="left"/>
            </w:pPr>
            <w:r>
              <w:t xml:space="preserve">−0.037 (0.010)</w:t>
            </w:r>
          </w:p>
        </w:tc>
        <w:tc>
          <w:tcPr/>
          <w:p>
            <w:pPr>
              <w:pStyle w:val="Compact"/>
              <w:jc w:val="left"/>
            </w:pPr>
            <w:r>
              <w:t xml:space="preserve">−0.257 (0.068)</w:t>
            </w:r>
          </w:p>
        </w:tc>
        <w:tc>
          <w:tcPr/>
          <w:p>
            <w:pPr>
              <w:pStyle w:val="Compact"/>
              <w:jc w:val="left"/>
            </w:pPr>
            <w:r>
              <w:t xml:space="preserve">0.012 (0.007)</w:t>
            </w:r>
          </w:p>
        </w:tc>
        <w:tc>
          <w:tcPr/>
          <w:p>
            <w:pPr>
              <w:pStyle w:val="Compact"/>
              <w:jc w:val="left"/>
            </w:pPr>
            <w:r>
              <w:t xml:space="preserve">−0.010 (0.022)</w:t>
            </w:r>
          </w:p>
        </w:tc>
        <w:tc>
          <w:tcPr/>
          <w:p>
            <w:pPr>
              <w:pStyle w:val="Compact"/>
              <w:jc w:val="left"/>
            </w:pPr>
            <w:r>
              <w:t xml:space="preserve">−0.263 (0.013)</w:t>
            </w:r>
          </w:p>
        </w:tc>
      </w:tr>
    </w:tbl>
    <w:p>
      <w:pPr>
        <w:pStyle w:val="BodyText"/>
      </w:pPr>
      <w:r>
        <w:rPr>
          <w:iCs/>
          <w:i/>
        </w:rPr>
        <w:t xml:space="preserve">Notes.</w:t>
      </w:r>
      <w:r>
        <w:t xml:space="preserve"> </w:t>
      </w:r>
      <w:r>
        <w:t xml:space="preserve">Gu level: one observation per jurisdiction (48 constituencies in 2024), joint regression on price and age, HC3 standard errors. Dong level: weighted by station ballots, jurisdiction fixed effects, standard errors clustered by jurisdiction. Stations mix residents and movers, so the dong-level test is an imperfect proxy. Age shares from April 2026 resident registration for all elections.</w:t>
      </w:r>
    </w:p>
    <w:p>
      <w:pPr>
        <w:pStyle w:val="TableCaption"/>
      </w:pPr>
      <w:r>
        <w:t xml:space="preserve">Table C9. The benchmark for out-of-zone voters (within-district slope, mobility-calibrated movement, ±10 points)</w:t>
      </w:r>
    </w:p>
    <w:tbl>
      <w:tblPr>
        <w:tblStyle w:val="Table"/>
        <w:tblW w:type="pct" w:w="5000"/>
        <w:tblLook w:firstRow="1" w:lastRow="0" w:firstColumn="0" w:lastColumn="0" w:noHBand="0" w:noVBand="0" w:val="0020"/>
        <w:jc w:val="start"/>
        <w:tblCaption w:val="Table C9. The benchmark for out-of-zone voters (within-district slope, mobility-calibrated movement, ±10 points)"/>
      </w:tblPr>
      <w:tblGrid>
        <w:gridCol w:w="1412"/>
        <w:gridCol w:w="1115"/>
        <w:gridCol w:w="743"/>
        <w:gridCol w:w="743"/>
        <w:gridCol w:w="743"/>
        <w:gridCol w:w="557"/>
        <w:gridCol w:w="743"/>
        <w:gridCol w:w="557"/>
        <w:gridCol w:w="743"/>
        <w:gridCol w:w="557"/>
      </w:tblGrid>
      <w:tr>
        <w:trPr>
          <w:tblHeader w:val="true"/>
        </w:trPr>
        <w:tc>
          <w:tcPr/>
          <w:p>
            <w:pPr>
              <w:pStyle w:val="Compact"/>
              <w:jc w:val="left"/>
            </w:pPr>
            <w:r>
              <w:t xml:space="preserve">Benchmark</w:t>
            </w:r>
          </w:p>
        </w:tc>
        <w:tc>
          <w:tcPr/>
          <w:p>
            <w:pPr>
              <w:pStyle w:val="Compact"/>
              <w:jc w:val="left"/>
            </w:pPr>
            <w:r>
              <w:t xml:space="preserve">Smallest feasible tolerance, median (2022/2024/2025/2026)</w:t>
            </w:r>
          </w:p>
        </w:tc>
        <w:tc>
          <w:tcPr/>
          <w:p>
            <w:pPr>
              <w:pStyle w:val="Compact"/>
              <w:jc w:val="left"/>
            </w:pPr>
            <w:r>
              <w:t xml:space="preserve">2022</w:t>
            </w:r>
          </w:p>
        </w:tc>
        <w:tc>
          <w:tcPr/>
          <w:p>
            <w:pPr>
              <w:pStyle w:val="Compact"/>
              <w:jc w:val="left"/>
            </w:pPr>
            <w:r>
              <w:t xml:space="preserve">2024</w:t>
            </w:r>
          </w:p>
        </w:tc>
        <w:tc>
          <w:tcPr/>
          <w:p>
            <w:pPr>
              <w:pStyle w:val="Compact"/>
              <w:jc w:val="left"/>
            </w:pPr>
            <w:r>
              <w:t xml:space="preserve">2025</w:t>
            </w:r>
          </w:p>
        </w:tc>
        <w:tc>
          <w:tcPr/>
          <w:p>
            <w:pPr>
              <w:pStyle w:val="Compact"/>
              <w:jc w:val="left"/>
            </w:pPr>
            <w:r>
              <w:t xml:space="preserve">2026</w:t>
            </w:r>
          </w:p>
        </w:tc>
        <w:tc>
          <w:tcPr/>
          <w:p>
            <w:pPr>
              <w:pStyle w:val="Compact"/>
              <w:jc w:val="left"/>
            </w:pPr>
            <w:r>
              <w:t xml:space="preserve">2022, + residents’ early ballots</w:t>
            </w:r>
          </w:p>
        </w:tc>
        <w:tc>
          <w:tcPr/>
          <w:p>
            <w:pPr>
              <w:pStyle w:val="Compact"/>
              <w:jc w:val="left"/>
            </w:pPr>
            <w:r>
              <w:t xml:space="preserve">2024</w:t>
            </w:r>
          </w:p>
        </w:tc>
        <w:tc>
          <w:tcPr/>
          <w:p>
            <w:pPr>
              <w:pStyle w:val="Compact"/>
              <w:jc w:val="left"/>
            </w:pPr>
            <w:r>
              <w:t xml:space="preserve">2025</w:t>
            </w:r>
          </w:p>
        </w:tc>
        <w:tc>
          <w:tcPr/>
          <w:p>
            <w:pPr>
              <w:pStyle w:val="Compact"/>
              <w:jc w:val="left"/>
            </w:pPr>
            <w:r>
              <w:t xml:space="preserve">2026</w:t>
            </w:r>
          </w:p>
        </w:tc>
      </w:tr>
      <w:tr>
        <w:tc>
          <w:tcPr/>
          <w:p>
            <w:pPr>
              <w:pStyle w:val="Compact"/>
              <w:jc w:val="left"/>
            </w:pPr>
            <w:r>
              <w:t xml:space="preserve">station shares (main)</w:t>
            </w:r>
          </w:p>
        </w:tc>
        <w:tc>
          <w:tcPr/>
          <w:p>
            <w:pPr>
              <w:pStyle w:val="Compact"/>
              <w:jc w:val="left"/>
            </w:pPr>
            <w:r>
              <w:t xml:space="preserve">0.025 / 0.020 / 0.062 / 0.044</w:t>
            </w:r>
          </w:p>
        </w:tc>
        <w:tc>
          <w:tcPr/>
          <w:p>
            <w:pPr>
              <w:pStyle w:val="Compact"/>
              <w:jc w:val="left"/>
            </w:pPr>
            <w:r>
              <w:rPr>
                <w:bCs/>
                <w:b/>
              </w:rPr>
              <w:t xml:space="preserve">[−0.283, 0.448]</w:t>
            </w:r>
          </w:p>
        </w:tc>
        <w:tc>
          <w:tcPr/>
          <w:p>
            <w:pPr>
              <w:pStyle w:val="Compact"/>
              <w:jc w:val="left"/>
            </w:pPr>
            <w:r>
              <w:rPr>
                <w:bCs/>
                <w:b/>
              </w:rPr>
              <w:t xml:space="preserve">[−0.185, 0.372]</w:t>
            </w:r>
          </w:p>
        </w:tc>
        <w:tc>
          <w:tcPr/>
          <w:p>
            <w:pPr>
              <w:pStyle w:val="Compact"/>
              <w:jc w:val="left"/>
            </w:pPr>
            <w:r>
              <w:rPr>
                <w:bCs/>
                <w:b/>
              </w:rPr>
              <w:t xml:space="preserve">[−0.283, 0.411]</w:t>
            </w:r>
          </w:p>
        </w:tc>
        <w:tc>
          <w:tcPr/>
          <w:p>
            <w:pPr>
              <w:pStyle w:val="Compact"/>
              <w:jc w:val="left"/>
            </w:pPr>
            <w:r>
              <w:t xml:space="preserve">[0.010, 0.201]</w:t>
            </w:r>
          </w:p>
        </w:tc>
        <w:tc>
          <w:tcPr/>
          <w:p>
            <w:pPr>
              <w:pStyle w:val="Compact"/>
              <w:jc w:val="left"/>
            </w:pPr>
            <w:r>
              <w:rPr>
                <w:bCs/>
                <w:b/>
              </w:rPr>
              <w:t xml:space="preserve">[−0.026, 0.223]</w:t>
            </w:r>
          </w:p>
        </w:tc>
        <w:tc>
          <w:tcPr/>
          <w:p>
            <w:pPr>
              <w:pStyle w:val="Compact"/>
              <w:jc w:val="left"/>
            </w:pPr>
            <w:r>
              <w:t xml:space="preserve">[0.001, 0.206]</w:t>
            </w:r>
          </w:p>
        </w:tc>
        <w:tc>
          <w:tcPr/>
          <w:p>
            <w:pPr>
              <w:pStyle w:val="Compact"/>
              <w:jc w:val="left"/>
            </w:pPr>
            <w:r>
              <w:rPr>
                <w:bCs/>
                <w:b/>
              </w:rPr>
              <w:t xml:space="preserve">[−0.037, 0.194]</w:t>
            </w:r>
          </w:p>
        </w:tc>
        <w:tc>
          <w:tcPr/>
          <w:p>
            <w:pPr>
              <w:pStyle w:val="Compact"/>
              <w:jc w:val="left"/>
            </w:pPr>
            <w:r>
              <w:t xml:space="preserve">[0.054, 0.156]</w:t>
            </w:r>
          </w:p>
        </w:tc>
      </w:tr>
      <w:tr>
        <w:tc>
          <w:tcPr/>
          <w:p>
            <w:pPr>
              <w:pStyle w:val="Compact"/>
              <w:jc w:val="left"/>
            </w:pPr>
            <w:r>
              <w:t xml:space="preserve">shifted by district out-of-zone gap</w:t>
            </w:r>
          </w:p>
        </w:tc>
        <w:tc>
          <w:tcPr/>
          <w:p>
            <w:pPr>
              <w:pStyle w:val="Compact"/>
              <w:jc w:val="left"/>
            </w:pPr>
            <w:r>
              <w:t xml:space="preserve">0.001 / 0.001 / 0.001 / 0.002</w:t>
            </w:r>
          </w:p>
        </w:tc>
        <w:tc>
          <w:tcPr/>
          <w:p>
            <w:pPr>
              <w:pStyle w:val="Compact"/>
              <w:jc w:val="left"/>
            </w:pPr>
            <w:r>
              <w:rPr>
                <w:bCs/>
                <w:b/>
              </w:rPr>
              <w:t xml:space="preserve">[−0.283, 0.448]</w:t>
            </w:r>
          </w:p>
        </w:tc>
        <w:tc>
          <w:tcPr/>
          <w:p>
            <w:pPr>
              <w:pStyle w:val="Compact"/>
              <w:jc w:val="left"/>
            </w:pPr>
            <w:r>
              <w:rPr>
                <w:bCs/>
                <w:b/>
              </w:rPr>
              <w:t xml:space="preserve">[−0.186, 0.373]</w:t>
            </w:r>
          </w:p>
        </w:tc>
        <w:tc>
          <w:tcPr/>
          <w:p>
            <w:pPr>
              <w:pStyle w:val="Compact"/>
              <w:jc w:val="left"/>
            </w:pPr>
            <w:r>
              <w:rPr>
                <w:bCs/>
                <w:b/>
              </w:rPr>
              <w:t xml:space="preserve">[−0.283, 0.411]</w:t>
            </w:r>
          </w:p>
        </w:tc>
        <w:tc>
          <w:tcPr/>
          <w:p>
            <w:pPr>
              <w:pStyle w:val="Compact"/>
              <w:jc w:val="left"/>
            </w:pPr>
            <w:r>
              <w:t xml:space="preserve">[0.007, 0.203]</w:t>
            </w:r>
          </w:p>
        </w:tc>
        <w:tc>
          <w:tcPr/>
          <w:p>
            <w:pPr>
              <w:pStyle w:val="Compact"/>
              <w:jc w:val="left"/>
            </w:pPr>
            <w:r>
              <w:rPr>
                <w:bCs/>
                <w:b/>
              </w:rPr>
              <w:t xml:space="preserve">[−0.028, 0.223]</w:t>
            </w:r>
          </w:p>
        </w:tc>
        <w:tc>
          <w:tcPr/>
          <w:p>
            <w:pPr>
              <w:pStyle w:val="Compact"/>
              <w:jc w:val="left"/>
            </w:pPr>
            <w:r>
              <w:t xml:space="preserve">[0.001, 0.208]</w:t>
            </w:r>
          </w:p>
        </w:tc>
        <w:tc>
          <w:tcPr/>
          <w:p>
            <w:pPr>
              <w:pStyle w:val="Compact"/>
              <w:jc w:val="left"/>
            </w:pPr>
            <w:r>
              <w:rPr>
                <w:bCs/>
                <w:b/>
              </w:rPr>
              <w:t xml:space="preserve">[−0.039, 0.194]</w:t>
            </w:r>
          </w:p>
        </w:tc>
        <w:tc>
          <w:tcPr/>
          <w:p>
            <w:pPr>
              <w:pStyle w:val="Compact"/>
              <w:jc w:val="left"/>
            </w:pPr>
            <w:r>
              <w:t xml:space="preserve">[0.051, 0.158]</w:t>
            </w:r>
          </w:p>
        </w:tc>
      </w:tr>
      <w:tr>
        <w:tc>
          <w:tcPr/>
          <w:p>
            <w:pPr>
              <w:pStyle w:val="Compact"/>
              <w:jc w:val="left"/>
            </w:pPr>
            <w:r>
              <w:t xml:space="preserve">shifted by gap and its price relation</w:t>
            </w:r>
          </w:p>
        </w:tc>
        <w:tc>
          <w:tcPr/>
          <w:p>
            <w:pPr>
              <w:pStyle w:val="Compact"/>
              <w:jc w:val="left"/>
            </w:pPr>
            <w:r>
              <w:t xml:space="preserve">0.001 / 0.001 / 0.001 / 0.002</w:t>
            </w:r>
          </w:p>
        </w:tc>
        <w:tc>
          <w:tcPr/>
          <w:p>
            <w:pPr>
              <w:pStyle w:val="Compact"/>
              <w:jc w:val="left"/>
            </w:pPr>
            <w:r>
              <w:rPr>
                <w:bCs/>
                <w:b/>
              </w:rPr>
              <w:t xml:space="preserve">[−0.284, 0.448]</w:t>
            </w:r>
          </w:p>
        </w:tc>
        <w:tc>
          <w:tcPr/>
          <w:p>
            <w:pPr>
              <w:pStyle w:val="Compact"/>
              <w:jc w:val="left"/>
            </w:pPr>
            <w:r>
              <w:rPr>
                <w:bCs/>
                <w:b/>
              </w:rPr>
              <w:t xml:space="preserve">[−0.186, 0.373]</w:t>
            </w:r>
          </w:p>
        </w:tc>
        <w:tc>
          <w:tcPr/>
          <w:p>
            <w:pPr>
              <w:pStyle w:val="Compact"/>
              <w:jc w:val="left"/>
            </w:pPr>
            <w:r>
              <w:rPr>
                <w:bCs/>
                <w:b/>
              </w:rPr>
              <w:t xml:space="preserve">[−0.283, 0.411]</w:t>
            </w:r>
          </w:p>
        </w:tc>
        <w:tc>
          <w:tcPr/>
          <w:p>
            <w:pPr>
              <w:pStyle w:val="Compact"/>
              <w:jc w:val="left"/>
            </w:pPr>
            <w:r>
              <w:t xml:space="preserve">[0.006, 0.202]</w:t>
            </w:r>
          </w:p>
        </w:tc>
        <w:tc>
          <w:tcPr/>
          <w:p>
            <w:pPr>
              <w:pStyle w:val="Compact"/>
              <w:jc w:val="left"/>
            </w:pPr>
            <w:r>
              <w:rPr>
                <w:bCs/>
                <w:b/>
              </w:rPr>
              <w:t xml:space="preserve">[−0.035, 0.217]</w:t>
            </w:r>
          </w:p>
        </w:tc>
        <w:tc>
          <w:tcPr/>
          <w:p>
            <w:pPr>
              <w:pStyle w:val="Compact"/>
              <w:jc w:val="left"/>
            </w:pPr>
            <w:r>
              <w:t xml:space="preserve">[0.001, 0.207]</w:t>
            </w:r>
          </w:p>
        </w:tc>
        <w:tc>
          <w:tcPr/>
          <w:p>
            <w:pPr>
              <w:pStyle w:val="Compact"/>
              <w:jc w:val="left"/>
            </w:pPr>
            <w:r>
              <w:rPr>
                <w:bCs/>
                <w:b/>
              </w:rPr>
              <w:t xml:space="preserve">[−0.037, 0.196]</w:t>
            </w:r>
          </w:p>
        </w:tc>
        <w:tc>
          <w:tcPr/>
          <w:p>
            <w:pPr>
              <w:pStyle w:val="Compact"/>
              <w:jc w:val="left"/>
            </w:pPr>
            <w:r>
              <w:t xml:space="preserve">[0.050, 0.157]</w:t>
            </w:r>
          </w:p>
        </w:tc>
      </w:tr>
    </w:tbl>
    <w:p/>
    <w:p>
      <w:pPr>
        <w:pStyle w:val="TableCaption"/>
      </w:pPr>
      <w:r>
        <w:t xml:space="preserve">Table C10. Robustness of the within-district lower bound (z; δ = 0.1)</w:t>
      </w:r>
    </w:p>
    <w:tbl>
      <w:tblPr>
        <w:tblStyle w:val="Table"/>
        <w:tblW w:type="pct" w:w="5000"/>
        <w:tblLook w:firstRow="1" w:lastRow="0" w:firstColumn="0" w:lastColumn="0" w:noHBand="0" w:noVBand="0" w:val="0020"/>
        <w:jc w:val="start"/>
        <w:tblCaption w:val="Table C10. Robustness of the within-district lower bound (z; δ = 0.1)"/>
      </w:tblPr>
      <w:tblGrid>
        <w:gridCol w:w="660"/>
        <w:gridCol w:w="2310"/>
        <w:gridCol w:w="990"/>
        <w:gridCol w:w="990"/>
        <w:gridCol w:w="990"/>
        <w:gridCol w:w="990"/>
        <w:gridCol w:w="990"/>
      </w:tblGrid>
      <w:tr>
        <w:trPr>
          <w:tblHeader w:val="true"/>
        </w:trPr>
        <w:tc>
          <w:tcPr/>
          <w:p>
            <w:pPr>
              <w:pStyle w:val="Compact"/>
              <w:jc w:val="left"/>
            </w:pPr>
            <w:r>
              <w:t xml:space="preserve">Election</w:t>
            </w:r>
          </w:p>
        </w:tc>
        <w:tc>
          <w:tcPr/>
          <w:p>
            <w:pPr>
              <w:pStyle w:val="Compact"/>
              <w:jc w:val="left"/>
            </w:pPr>
            <w:r>
              <w:t xml:space="preserve">Specification</w:t>
            </w:r>
          </w:p>
        </w:tc>
        <w:tc>
          <w:tcPr/>
          <w:p>
            <w:pPr>
              <w:pStyle w:val="Compact"/>
              <w:jc w:val="left"/>
            </w:pPr>
            <w:r>
              <w:t xml:space="preserve">Calibrated, residents’ composition unrestricted</w:t>
            </w:r>
          </w:p>
        </w:tc>
        <w:tc>
          <w:tcPr/>
          <w:p>
            <w:pPr>
              <w:pStyle w:val="Compact"/>
              <w:jc w:val="left"/>
            </w:pPr>
            <w:r>
              <w:t xml:space="preserve">Calibrated, s = 0.02</w:t>
            </w:r>
          </w:p>
        </w:tc>
        <w:tc>
          <w:tcPr/>
          <w:p>
            <w:pPr>
              <w:pStyle w:val="Compact"/>
              <w:jc w:val="left"/>
            </w:pPr>
            <w:r>
              <w:t xml:space="preserve">Calibrated, s = 0.05</w:t>
            </w:r>
          </w:p>
        </w:tc>
        <w:tc>
          <w:tcPr/>
          <w:p>
            <w:pPr>
              <w:pStyle w:val="Compact"/>
              <w:jc w:val="left"/>
            </w:pPr>
            <w:r>
              <w:t xml:space="preserve">Unrestricted movement, s = 0.02</w:t>
            </w:r>
          </w:p>
        </w:tc>
        <w:tc>
          <w:tcPr/>
          <w:p>
            <w:pPr>
              <w:pStyle w:val="Compact"/>
              <w:jc w:val="left"/>
            </w:pPr>
            <w:r>
              <w:t xml:space="preserve">Unrestricted movement, s = 0.05</w:t>
            </w:r>
          </w:p>
        </w:tc>
      </w:tr>
      <w:tr>
        <w:tc>
          <w:tcPr/>
          <w:p>
            <w:pPr>
              <w:pStyle w:val="Compact"/>
              <w:jc w:val="left"/>
            </w:pPr>
            <w:r>
              <w:t xml:space="preserve">2022</w:t>
            </w:r>
          </w:p>
        </w:tc>
        <w:tc>
          <w:tcPr/>
          <w:p>
            <w:pPr>
              <w:pStyle w:val="Compact"/>
              <w:jc w:val="left"/>
            </w:pPr>
            <w:r>
              <w:t xml:space="preserve">log median (baseline)</w:t>
            </w:r>
          </w:p>
        </w:tc>
        <w:tc>
          <w:tcPr/>
          <w:p>
            <w:pPr>
              <w:pStyle w:val="Compact"/>
              <w:jc w:val="left"/>
            </w:pPr>
            <w:r>
              <w:rPr>
                <w:bCs/>
                <w:b/>
              </w:rPr>
              <w:t xml:space="preserve">−0.283</w:t>
            </w:r>
          </w:p>
        </w:tc>
        <w:tc>
          <w:tcPr/>
          <w:p>
            <w:pPr>
              <w:pStyle w:val="Compact"/>
              <w:jc w:val="left"/>
            </w:pPr>
            <w:r>
              <w:rPr>
                <w:bCs/>
                <w:b/>
              </w:rPr>
              <w:t xml:space="preserve">−0.026</w:t>
            </w:r>
          </w:p>
        </w:tc>
        <w:tc>
          <w:tcPr/>
          <w:p>
            <w:pPr>
              <w:pStyle w:val="Compact"/>
              <w:jc w:val="left"/>
            </w:pPr>
            <w:r>
              <w:rPr>
                <w:bCs/>
                <w:b/>
              </w:rPr>
              <w:t xml:space="preserve">−0.051</w:t>
            </w:r>
          </w:p>
        </w:tc>
        <w:tc>
          <w:tcPr/>
          <w:p>
            <w:pPr>
              <w:pStyle w:val="Compact"/>
              <w:jc w:val="left"/>
            </w:pPr>
            <w:r>
              <w:rPr>
                <w:bCs/>
                <w:b/>
              </w:rPr>
              <w:t xml:space="preserve">−0.048</w:t>
            </w:r>
          </w:p>
        </w:tc>
        <w:tc>
          <w:tcPr/>
          <w:p>
            <w:pPr>
              <w:pStyle w:val="Compact"/>
              <w:jc w:val="left"/>
            </w:pPr>
            <w:r>
              <w:rPr>
                <w:bCs/>
                <w:b/>
              </w:rPr>
              <w:t xml:space="preserve">−0.066</w:t>
            </w:r>
          </w:p>
        </w:tc>
      </w:tr>
      <w:tr>
        <w:tc>
          <w:tcPr/>
          <w:p>
            <w:pPr>
              <w:pStyle w:val="Compact"/>
              <w:jc w:val="left"/>
            </w:pPr>
            <w:r>
              <w:t xml:space="preserve">2022</w:t>
            </w:r>
          </w:p>
        </w:tc>
        <w:tc>
          <w:tcPr/>
          <w:p>
            <w:pPr>
              <w:pStyle w:val="Compact"/>
              <w:jc w:val="left"/>
            </w:pPr>
            <w:r>
              <w:t xml:space="preserve">excl. top 5% by price</w:t>
            </w:r>
          </w:p>
        </w:tc>
        <w:tc>
          <w:tcPr/>
          <w:p>
            <w:pPr>
              <w:pStyle w:val="Compact"/>
              <w:jc w:val="left"/>
            </w:pPr>
            <w:r>
              <w:rPr>
                <w:bCs/>
                <w:b/>
              </w:rPr>
              <w:t xml:space="preserve">−0.314</w:t>
            </w:r>
          </w:p>
        </w:tc>
        <w:tc>
          <w:tcPr/>
          <w:p>
            <w:pPr>
              <w:pStyle w:val="Compact"/>
              <w:jc w:val="left"/>
            </w:pPr>
            <w:r>
              <w:rPr>
                <w:bCs/>
                <w:b/>
              </w:rPr>
              <w:t xml:space="preserve">−0.044</w:t>
            </w:r>
          </w:p>
        </w:tc>
        <w:tc>
          <w:tcPr/>
          <w:p>
            <w:pPr>
              <w:pStyle w:val="Compact"/>
              <w:jc w:val="left"/>
            </w:pPr>
            <w:r>
              <w:rPr>
                <w:bCs/>
                <w:b/>
              </w:rPr>
              <w:t xml:space="preserve">−0.070</w:t>
            </w:r>
          </w:p>
        </w:tc>
        <w:tc>
          <w:tcPr/>
          <w:p>
            <w:pPr>
              <w:pStyle w:val="Compact"/>
              <w:jc w:val="left"/>
            </w:pPr>
            <w:r>
              <w:rPr>
                <w:bCs/>
                <w:b/>
              </w:rPr>
              <w:t xml:space="preserve">−0.069</w:t>
            </w:r>
          </w:p>
        </w:tc>
        <w:tc>
          <w:tcPr/>
          <w:p>
            <w:pPr>
              <w:pStyle w:val="Compact"/>
              <w:jc w:val="left"/>
            </w:pPr>
            <w:r>
              <w:rPr>
                <w:bCs/>
                <w:b/>
              </w:rPr>
              <w:t xml:space="preserve">−0.087</w:t>
            </w:r>
          </w:p>
        </w:tc>
      </w:tr>
      <w:tr>
        <w:tc>
          <w:tcPr/>
          <w:p>
            <w:pPr>
              <w:pStyle w:val="Compact"/>
              <w:jc w:val="left"/>
            </w:pPr>
            <w:r>
              <w:t xml:space="preserve">2022</w:t>
            </w:r>
          </w:p>
        </w:tc>
        <w:tc>
          <w:tcPr/>
          <w:p>
            <w:pPr>
              <w:pStyle w:val="Compact"/>
              <w:jc w:val="left"/>
            </w:pPr>
            <w:r>
              <w:t xml:space="preserve">excl. top 10% by price</w:t>
            </w:r>
          </w:p>
        </w:tc>
        <w:tc>
          <w:tcPr/>
          <w:p>
            <w:pPr>
              <w:pStyle w:val="Compact"/>
              <w:jc w:val="left"/>
            </w:pPr>
            <w:r>
              <w:rPr>
                <w:bCs/>
                <w:b/>
              </w:rPr>
              <w:t xml:space="preserve">−0.355</w:t>
            </w:r>
          </w:p>
        </w:tc>
        <w:tc>
          <w:tcPr/>
          <w:p>
            <w:pPr>
              <w:pStyle w:val="Compact"/>
              <w:jc w:val="left"/>
            </w:pPr>
            <w:r>
              <w:rPr>
                <w:bCs/>
                <w:b/>
              </w:rPr>
              <w:t xml:space="preserve">−0.068</w:t>
            </w:r>
          </w:p>
        </w:tc>
        <w:tc>
          <w:tcPr/>
          <w:p>
            <w:pPr>
              <w:pStyle w:val="Compact"/>
              <w:jc w:val="left"/>
            </w:pPr>
            <w:r>
              <w:rPr>
                <w:bCs/>
                <w:b/>
              </w:rPr>
              <w:t xml:space="preserve">−0.095</w:t>
            </w:r>
          </w:p>
        </w:tc>
        <w:tc>
          <w:tcPr/>
          <w:p>
            <w:pPr>
              <w:pStyle w:val="Compact"/>
              <w:jc w:val="left"/>
            </w:pPr>
            <w:r>
              <w:rPr>
                <w:bCs/>
                <w:b/>
              </w:rPr>
              <w:t xml:space="preserve">−0.092</w:t>
            </w:r>
          </w:p>
        </w:tc>
        <w:tc>
          <w:tcPr/>
          <w:p>
            <w:pPr>
              <w:pStyle w:val="Compact"/>
              <w:jc w:val="left"/>
            </w:pPr>
            <w:r>
              <w:rPr>
                <w:bCs/>
                <w:b/>
              </w:rPr>
              <w:t xml:space="preserve">−0.111</w:t>
            </w:r>
          </w:p>
        </w:tc>
      </w:tr>
      <w:tr>
        <w:tc>
          <w:tcPr/>
          <w:p>
            <w:pPr>
              <w:pStyle w:val="Compact"/>
              <w:jc w:val="left"/>
            </w:pPr>
            <w:r>
              <w:t xml:space="preserve">2022</w:t>
            </w:r>
          </w:p>
        </w:tc>
        <w:tc>
          <w:tcPr/>
          <w:p>
            <w:pPr>
              <w:pStyle w:val="Compact"/>
              <w:jc w:val="left"/>
            </w:pPr>
            <w:r>
              <w:t xml:space="preserve">denominator (H_i) weights</w:t>
            </w:r>
          </w:p>
        </w:tc>
        <w:tc>
          <w:tcPr/>
          <w:p>
            <w:pPr>
              <w:pStyle w:val="Compact"/>
              <w:jc w:val="left"/>
            </w:pPr>
            <w:r>
              <w:rPr>
                <w:bCs/>
                <w:b/>
              </w:rPr>
              <w:t xml:space="preserve">−0.275</w:t>
            </w:r>
          </w:p>
        </w:tc>
        <w:tc>
          <w:tcPr/>
          <w:p>
            <w:pPr>
              <w:pStyle w:val="Compact"/>
              <w:jc w:val="left"/>
            </w:pPr>
            <w:r>
              <w:rPr>
                <w:bCs/>
                <w:b/>
              </w:rPr>
              <w:t xml:space="preserve">−0.011</w:t>
            </w:r>
          </w:p>
        </w:tc>
        <w:tc>
          <w:tcPr/>
          <w:p>
            <w:pPr>
              <w:pStyle w:val="Compact"/>
              <w:jc w:val="left"/>
            </w:pPr>
            <w:r>
              <w:rPr>
                <w:bCs/>
                <w:b/>
              </w:rPr>
              <w:t xml:space="preserve">−0.037</w:t>
            </w:r>
          </w:p>
        </w:tc>
        <w:tc>
          <w:tcPr/>
          <w:p>
            <w:pPr>
              <w:pStyle w:val="Compact"/>
              <w:jc w:val="left"/>
            </w:pPr>
            <w:r>
              <w:rPr>
                <w:bCs/>
                <w:b/>
              </w:rPr>
              <w:t xml:space="preserve">−0.028</w:t>
            </w:r>
          </w:p>
        </w:tc>
        <w:tc>
          <w:tcPr/>
          <w:p>
            <w:pPr>
              <w:pStyle w:val="Compact"/>
              <w:jc w:val="left"/>
            </w:pPr>
            <w:r>
              <w:rPr>
                <w:bCs/>
                <w:b/>
              </w:rPr>
              <w:t xml:space="preserve">−0.048</w:t>
            </w:r>
          </w:p>
        </w:tc>
      </w:tr>
      <w:tr>
        <w:tc>
          <w:tcPr/>
          <w:p>
            <w:pPr>
              <w:pStyle w:val="Compact"/>
              <w:jc w:val="left"/>
            </w:pPr>
            <w:r>
              <w:t xml:space="preserve">2022</w:t>
            </w:r>
          </w:p>
        </w:tc>
        <w:tc>
          <w:tcPr/>
          <w:p>
            <w:pPr>
              <w:pStyle w:val="Compact"/>
              <w:jc w:val="left"/>
            </w:pPr>
            <w:r>
              <w:t xml:space="preserve">log mean</w:t>
            </w:r>
          </w:p>
        </w:tc>
        <w:tc>
          <w:tcPr/>
          <w:p>
            <w:pPr>
              <w:pStyle w:val="Compact"/>
              <w:jc w:val="left"/>
            </w:pPr>
            <w:r>
              <w:rPr>
                <w:bCs/>
                <w:b/>
              </w:rPr>
              <w:t xml:space="preserve">−0.295</w:t>
            </w:r>
          </w:p>
        </w:tc>
        <w:tc>
          <w:tcPr/>
          <w:p>
            <w:pPr>
              <w:pStyle w:val="Compact"/>
              <w:jc w:val="left"/>
            </w:pPr>
            <w:r>
              <w:rPr>
                <w:bCs/>
                <w:b/>
              </w:rPr>
              <w:t xml:space="preserve">−0.024</w:t>
            </w:r>
          </w:p>
        </w:tc>
        <w:tc>
          <w:tcPr/>
          <w:p>
            <w:pPr>
              <w:pStyle w:val="Compact"/>
              <w:jc w:val="left"/>
            </w:pPr>
            <w:r>
              <w:rPr>
                <w:bCs/>
                <w:b/>
              </w:rPr>
              <w:t xml:space="preserve">−0.051</w:t>
            </w:r>
          </w:p>
        </w:tc>
        <w:tc>
          <w:tcPr/>
          <w:p>
            <w:pPr>
              <w:pStyle w:val="Compact"/>
              <w:jc w:val="left"/>
            </w:pPr>
            <w:r>
              <w:rPr>
                <w:bCs/>
                <w:b/>
              </w:rPr>
              <w:t xml:space="preserve">−0.047</w:t>
            </w:r>
          </w:p>
        </w:tc>
        <w:tc>
          <w:tcPr/>
          <w:p>
            <w:pPr>
              <w:pStyle w:val="Compact"/>
              <w:jc w:val="left"/>
            </w:pPr>
            <w:r>
              <w:rPr>
                <w:bCs/>
                <w:b/>
              </w:rPr>
              <w:t xml:space="preserve">−0.067</w:t>
            </w:r>
          </w:p>
        </w:tc>
      </w:tr>
      <w:tr>
        <w:tc>
          <w:tcPr/>
          <w:p>
            <w:pPr>
              <w:pStyle w:val="Compact"/>
              <w:jc w:val="left"/>
            </w:pPr>
            <w:r>
              <w:t xml:space="preserve">2022</w:t>
            </w:r>
          </w:p>
        </w:tc>
        <w:tc>
          <w:tcPr/>
          <w:p>
            <w:pPr>
              <w:pStyle w:val="Compact"/>
              <w:jc w:val="left"/>
            </w:pPr>
            <w:r>
              <w:t xml:space="preserve">linear median</w:t>
            </w:r>
          </w:p>
        </w:tc>
        <w:tc>
          <w:tcPr/>
          <w:p>
            <w:pPr>
              <w:pStyle w:val="Compact"/>
              <w:jc w:val="left"/>
            </w:pPr>
            <w:r>
              <w:rPr>
                <w:bCs/>
                <w:b/>
              </w:rPr>
              <w:t xml:space="preserve">not signed</w:t>
            </w:r>
          </w:p>
        </w:tc>
        <w:tc>
          <w:tcPr/>
          <w:p>
            <w:pPr>
              <w:pStyle w:val="Compact"/>
              <w:jc w:val="left"/>
            </w:pPr>
            <w:r>
              <w:rPr>
                <w:bCs/>
                <w:b/>
              </w:rPr>
              <w:t xml:space="preserve">not signed</w:t>
            </w:r>
          </w:p>
        </w:tc>
        <w:tc>
          <w:tcPr/>
          <w:p>
            <w:pPr>
              <w:pStyle w:val="Compact"/>
              <w:jc w:val="left"/>
            </w:pPr>
            <w:r>
              <w:rPr>
                <w:bCs/>
                <w:b/>
              </w:rPr>
              <w:t xml:space="preserve">not signed</w:t>
            </w:r>
          </w:p>
        </w:tc>
        <w:tc>
          <w:tcPr/>
          <w:p>
            <w:pPr>
              <w:pStyle w:val="Compact"/>
              <w:jc w:val="left"/>
            </w:pPr>
            <w:r>
              <w:rPr>
                <w:bCs/>
                <w:b/>
              </w:rPr>
              <w:t xml:space="preserve">not signed</w:t>
            </w:r>
          </w:p>
        </w:tc>
        <w:tc>
          <w:tcPr/>
          <w:p>
            <w:pPr>
              <w:pStyle w:val="Compact"/>
              <w:jc w:val="left"/>
            </w:pPr>
            <w:r>
              <w:rPr>
                <w:bCs/>
                <w:b/>
              </w:rPr>
              <w:t xml:space="preserve">not signed</w:t>
            </w:r>
          </w:p>
        </w:tc>
      </w:tr>
      <w:tr>
        <w:tc>
          <w:tcPr/>
          <w:p>
            <w:pPr>
              <w:pStyle w:val="Compact"/>
              <w:jc w:val="left"/>
            </w:pPr>
            <w:r>
              <w:t xml:space="preserve">2022</w:t>
            </w:r>
          </w:p>
        </w:tc>
        <w:tc>
          <w:tcPr/>
          <w:p>
            <w:pPr>
              <w:pStyle w:val="Compact"/>
              <w:jc w:val="left"/>
            </w:pPr>
            <w:r>
              <w:t xml:space="preserve">linear mean</w:t>
            </w:r>
          </w:p>
        </w:tc>
        <w:tc>
          <w:tcPr/>
          <w:p>
            <w:pPr>
              <w:pStyle w:val="Compact"/>
              <w:jc w:val="left"/>
            </w:pPr>
            <w:r>
              <w:rPr>
                <w:bCs/>
                <w:b/>
              </w:rPr>
              <w:t xml:space="preserve">not signed</w:t>
            </w:r>
          </w:p>
        </w:tc>
        <w:tc>
          <w:tcPr/>
          <w:p>
            <w:pPr>
              <w:pStyle w:val="Compact"/>
              <w:jc w:val="left"/>
            </w:pPr>
            <w:r>
              <w:rPr>
                <w:bCs/>
                <w:b/>
              </w:rPr>
              <w:t xml:space="preserve">not signed</w:t>
            </w:r>
          </w:p>
        </w:tc>
        <w:tc>
          <w:tcPr/>
          <w:p>
            <w:pPr>
              <w:pStyle w:val="Compact"/>
              <w:jc w:val="left"/>
            </w:pPr>
            <w:r>
              <w:rPr>
                <w:bCs/>
                <w:b/>
              </w:rPr>
              <w:t xml:space="preserve">not signed</w:t>
            </w:r>
          </w:p>
        </w:tc>
        <w:tc>
          <w:tcPr/>
          <w:p>
            <w:pPr>
              <w:pStyle w:val="Compact"/>
              <w:jc w:val="left"/>
            </w:pPr>
            <w:r>
              <w:rPr>
                <w:bCs/>
                <w:b/>
              </w:rPr>
              <w:t xml:space="preserve">not signed</w:t>
            </w:r>
          </w:p>
        </w:tc>
        <w:tc>
          <w:tcPr/>
          <w:p>
            <w:pPr>
              <w:pStyle w:val="Compact"/>
              <w:jc w:val="left"/>
            </w:pPr>
            <w:r>
              <w:rPr>
                <w:bCs/>
                <w:b/>
              </w:rPr>
              <w:t xml:space="preserve">not signed</w:t>
            </w:r>
          </w:p>
        </w:tc>
      </w:tr>
      <w:tr>
        <w:tc>
          <w:tcPr/>
          <w:p>
            <w:pPr>
              <w:pStyle w:val="Compact"/>
              <w:jc w:val="left"/>
            </w:pPr>
            <w:r>
              <w:t xml:space="preserve">2022</w:t>
            </w:r>
          </w:p>
        </w:tc>
        <w:tc>
          <w:tcPr/>
          <w:p>
            <w:pPr>
              <w:pStyle w:val="Compact"/>
              <w:jc w:val="left"/>
            </w:pPr>
            <w:r>
              <w:t xml:space="preserve">excl. dongs with &lt; 30 transactions</w:t>
            </w:r>
          </w:p>
        </w:tc>
        <w:tc>
          <w:tcPr/>
          <w:p>
            <w:pPr>
              <w:pStyle w:val="Compact"/>
              <w:jc w:val="left"/>
            </w:pPr>
            <w:r>
              <w:rPr>
                <w:bCs/>
                <w:b/>
              </w:rPr>
              <w:t xml:space="preserve">−0.342</w:t>
            </w:r>
          </w:p>
        </w:tc>
        <w:tc>
          <w:tcPr/>
          <w:p>
            <w:pPr>
              <w:pStyle w:val="Compact"/>
              <w:jc w:val="left"/>
            </w:pPr>
            <w:r>
              <w:rPr>
                <w:bCs/>
                <w:b/>
              </w:rPr>
              <w:t xml:space="preserve">−0.041</w:t>
            </w:r>
          </w:p>
        </w:tc>
        <w:tc>
          <w:tcPr/>
          <w:p>
            <w:pPr>
              <w:pStyle w:val="Compact"/>
              <w:jc w:val="left"/>
            </w:pPr>
            <w:r>
              <w:rPr>
                <w:bCs/>
                <w:b/>
              </w:rPr>
              <w:t xml:space="preserve">−0.069</w:t>
            </w:r>
          </w:p>
        </w:tc>
        <w:tc>
          <w:tcPr/>
          <w:p>
            <w:pPr>
              <w:pStyle w:val="Compact"/>
              <w:jc w:val="left"/>
            </w:pPr>
            <w:r>
              <w:rPr>
                <w:bCs/>
                <w:b/>
              </w:rPr>
              <w:t xml:space="preserve">−0.067</w:t>
            </w:r>
          </w:p>
        </w:tc>
        <w:tc>
          <w:tcPr/>
          <w:p>
            <w:pPr>
              <w:pStyle w:val="Compact"/>
              <w:jc w:val="left"/>
            </w:pPr>
            <w:r>
              <w:rPr>
                <w:bCs/>
                <w:b/>
              </w:rPr>
              <w:t xml:space="preserve">−0.086</w:t>
            </w:r>
          </w:p>
        </w:tc>
      </w:tr>
      <w:tr>
        <w:tc>
          <w:tcPr/>
          <w:p>
            <w:pPr>
              <w:pStyle w:val="Compact"/>
              <w:jc w:val="left"/>
            </w:pPr>
            <w:r>
              <w:t xml:space="preserve">2024</w:t>
            </w:r>
          </w:p>
        </w:tc>
        <w:tc>
          <w:tcPr/>
          <w:p>
            <w:pPr>
              <w:pStyle w:val="Compact"/>
              <w:jc w:val="left"/>
            </w:pPr>
            <w:r>
              <w:t xml:space="preserve">log median (baseline)</w:t>
            </w:r>
          </w:p>
        </w:tc>
        <w:tc>
          <w:tcPr/>
          <w:p>
            <w:pPr>
              <w:pStyle w:val="Compact"/>
              <w:jc w:val="left"/>
            </w:pPr>
            <w:r>
              <w:rPr>
                <w:bCs/>
                <w:b/>
              </w:rPr>
              <w:t xml:space="preserve">−0.185</w:t>
            </w:r>
          </w:p>
        </w:tc>
        <w:tc>
          <w:tcPr/>
          <w:p>
            <w:pPr>
              <w:pStyle w:val="Compact"/>
              <w:jc w:val="left"/>
            </w:pPr>
            <w:r>
              <w:t xml:space="preserve">0.001</w:t>
            </w:r>
          </w:p>
        </w:tc>
        <w:tc>
          <w:tcPr/>
          <w:p>
            <w:pPr>
              <w:pStyle w:val="Compact"/>
              <w:jc w:val="left"/>
            </w:pPr>
            <w:r>
              <w:rPr>
                <w:bCs/>
                <w:b/>
              </w:rPr>
              <w:t xml:space="preserve">−0.024</w:t>
            </w:r>
          </w:p>
        </w:tc>
        <w:tc>
          <w:tcPr/>
          <w:p>
            <w:pPr>
              <w:pStyle w:val="Compact"/>
              <w:jc w:val="left"/>
            </w:pPr>
            <w:r>
              <w:rPr>
                <w:bCs/>
                <w:b/>
              </w:rPr>
              <w:t xml:space="preserve">−0.019</w:t>
            </w:r>
          </w:p>
        </w:tc>
        <w:tc>
          <w:tcPr/>
          <w:p>
            <w:pPr>
              <w:pStyle w:val="Compact"/>
              <w:jc w:val="left"/>
            </w:pPr>
            <w:r>
              <w:rPr>
                <w:bCs/>
                <w:b/>
              </w:rPr>
              <w:t xml:space="preserve">−0.037</w:t>
            </w:r>
          </w:p>
        </w:tc>
      </w:tr>
      <w:tr>
        <w:tc>
          <w:tcPr/>
          <w:p>
            <w:pPr>
              <w:pStyle w:val="Compact"/>
              <w:jc w:val="left"/>
            </w:pPr>
            <w:r>
              <w:t xml:space="preserve">2024</w:t>
            </w:r>
          </w:p>
        </w:tc>
        <w:tc>
          <w:tcPr/>
          <w:p>
            <w:pPr>
              <w:pStyle w:val="Compact"/>
              <w:jc w:val="left"/>
            </w:pPr>
            <w:r>
              <w:t xml:space="preserve">excl. top 5% by price</w:t>
            </w:r>
          </w:p>
        </w:tc>
        <w:tc>
          <w:tcPr/>
          <w:p>
            <w:pPr>
              <w:pStyle w:val="Compact"/>
              <w:jc w:val="left"/>
            </w:pPr>
            <w:r>
              <w:rPr>
                <w:bCs/>
                <w:b/>
              </w:rPr>
              <w:t xml:space="preserve">−0.221</w:t>
            </w:r>
          </w:p>
        </w:tc>
        <w:tc>
          <w:tcPr/>
          <w:p>
            <w:pPr>
              <w:pStyle w:val="Compact"/>
              <w:jc w:val="left"/>
            </w:pPr>
            <w:r>
              <w:rPr>
                <w:bCs/>
                <w:b/>
              </w:rPr>
              <w:t xml:space="preserve">−0.018</w:t>
            </w:r>
          </w:p>
        </w:tc>
        <w:tc>
          <w:tcPr/>
          <w:p>
            <w:pPr>
              <w:pStyle w:val="Compact"/>
              <w:jc w:val="left"/>
            </w:pPr>
            <w:r>
              <w:rPr>
                <w:bCs/>
                <w:b/>
              </w:rPr>
              <w:t xml:space="preserve">−0.045</w:t>
            </w:r>
          </w:p>
        </w:tc>
        <w:tc>
          <w:tcPr/>
          <w:p>
            <w:pPr>
              <w:pStyle w:val="Compact"/>
              <w:jc w:val="left"/>
            </w:pPr>
            <w:r>
              <w:rPr>
                <w:bCs/>
                <w:b/>
              </w:rPr>
              <w:t xml:space="preserve">−0.041</w:t>
            </w:r>
          </w:p>
        </w:tc>
        <w:tc>
          <w:tcPr/>
          <w:p>
            <w:pPr>
              <w:pStyle w:val="Compact"/>
              <w:jc w:val="left"/>
            </w:pPr>
            <w:r>
              <w:rPr>
                <w:bCs/>
                <w:b/>
              </w:rPr>
              <w:t xml:space="preserve">−0.060</w:t>
            </w:r>
          </w:p>
        </w:tc>
      </w:tr>
      <w:tr>
        <w:tc>
          <w:tcPr/>
          <w:p>
            <w:pPr>
              <w:pStyle w:val="Compact"/>
              <w:jc w:val="left"/>
            </w:pPr>
            <w:r>
              <w:t xml:space="preserve">2024</w:t>
            </w:r>
          </w:p>
        </w:tc>
        <w:tc>
          <w:tcPr/>
          <w:p>
            <w:pPr>
              <w:pStyle w:val="Compact"/>
              <w:jc w:val="left"/>
            </w:pPr>
            <w:r>
              <w:t xml:space="preserve">excl. top 10% by price</w:t>
            </w:r>
          </w:p>
        </w:tc>
        <w:tc>
          <w:tcPr/>
          <w:p>
            <w:pPr>
              <w:pStyle w:val="Compact"/>
              <w:jc w:val="left"/>
            </w:pPr>
            <w:r>
              <w:rPr>
                <w:bCs/>
                <w:b/>
              </w:rPr>
              <w:t xml:space="preserve">−0.255</w:t>
            </w:r>
          </w:p>
        </w:tc>
        <w:tc>
          <w:tcPr/>
          <w:p>
            <w:pPr>
              <w:pStyle w:val="Compact"/>
              <w:jc w:val="left"/>
            </w:pPr>
            <w:r>
              <w:rPr>
                <w:bCs/>
                <w:b/>
              </w:rPr>
              <w:t xml:space="preserve">−0.041</w:t>
            </w:r>
          </w:p>
        </w:tc>
        <w:tc>
          <w:tcPr/>
          <w:p>
            <w:pPr>
              <w:pStyle w:val="Compact"/>
              <w:jc w:val="left"/>
            </w:pPr>
            <w:r>
              <w:rPr>
                <w:bCs/>
                <w:b/>
              </w:rPr>
              <w:t xml:space="preserve">−0.070</w:t>
            </w:r>
          </w:p>
        </w:tc>
        <w:tc>
          <w:tcPr/>
          <w:p>
            <w:pPr>
              <w:pStyle w:val="Compact"/>
              <w:jc w:val="left"/>
            </w:pPr>
            <w:r>
              <w:rPr>
                <w:bCs/>
                <w:b/>
              </w:rPr>
              <w:t xml:space="preserve">−0.065</w:t>
            </w:r>
          </w:p>
        </w:tc>
        <w:tc>
          <w:tcPr/>
          <w:p>
            <w:pPr>
              <w:pStyle w:val="Compact"/>
              <w:jc w:val="left"/>
            </w:pPr>
            <w:r>
              <w:rPr>
                <w:bCs/>
                <w:b/>
              </w:rPr>
              <w:t xml:space="preserve">−0.085</w:t>
            </w:r>
          </w:p>
        </w:tc>
      </w:tr>
      <w:tr>
        <w:tc>
          <w:tcPr/>
          <w:p>
            <w:pPr>
              <w:pStyle w:val="Compact"/>
              <w:jc w:val="left"/>
            </w:pPr>
            <w:r>
              <w:t xml:space="preserve">2024</w:t>
            </w:r>
          </w:p>
        </w:tc>
        <w:tc>
          <w:tcPr/>
          <w:p>
            <w:pPr>
              <w:pStyle w:val="Compact"/>
              <w:jc w:val="left"/>
            </w:pPr>
            <w:r>
              <w:t xml:space="preserve">denominator (H_i) weights</w:t>
            </w:r>
          </w:p>
        </w:tc>
        <w:tc>
          <w:tcPr/>
          <w:p>
            <w:pPr>
              <w:pStyle w:val="Compact"/>
              <w:jc w:val="left"/>
            </w:pPr>
            <w:r>
              <w:rPr>
                <w:bCs/>
                <w:b/>
              </w:rPr>
              <w:t xml:space="preserve">−0.153</w:t>
            </w:r>
          </w:p>
        </w:tc>
        <w:tc>
          <w:tcPr/>
          <w:p>
            <w:pPr>
              <w:pStyle w:val="Compact"/>
              <w:jc w:val="left"/>
            </w:pPr>
            <w:r>
              <w:t xml:space="preserve">0.017</w:t>
            </w:r>
          </w:p>
        </w:tc>
        <w:tc>
          <w:tcPr/>
          <w:p>
            <w:pPr>
              <w:pStyle w:val="Compact"/>
              <w:jc w:val="left"/>
            </w:pPr>
            <w:r>
              <w:rPr>
                <w:bCs/>
                <w:b/>
              </w:rPr>
              <w:t xml:space="preserve">−0.009</w:t>
            </w:r>
          </w:p>
        </w:tc>
        <w:tc>
          <w:tcPr/>
          <w:p>
            <w:pPr>
              <w:pStyle w:val="Compact"/>
              <w:jc w:val="left"/>
            </w:pPr>
            <w:r>
              <w:t xml:space="preserve">0.001</w:t>
            </w:r>
          </w:p>
        </w:tc>
        <w:tc>
          <w:tcPr/>
          <w:p>
            <w:pPr>
              <w:pStyle w:val="Compact"/>
              <w:jc w:val="left"/>
            </w:pPr>
            <w:r>
              <w:rPr>
                <w:bCs/>
                <w:b/>
              </w:rPr>
              <w:t xml:space="preserve">−0.019</w:t>
            </w:r>
          </w:p>
        </w:tc>
      </w:tr>
      <w:tr>
        <w:tc>
          <w:tcPr/>
          <w:p>
            <w:pPr>
              <w:pStyle w:val="Compact"/>
              <w:jc w:val="left"/>
            </w:pPr>
            <w:r>
              <w:t xml:space="preserve">2024</w:t>
            </w:r>
          </w:p>
        </w:tc>
        <w:tc>
          <w:tcPr/>
          <w:p>
            <w:pPr>
              <w:pStyle w:val="Compact"/>
              <w:jc w:val="left"/>
            </w:pPr>
            <w:r>
              <w:t xml:space="preserve">log mean</w:t>
            </w:r>
          </w:p>
        </w:tc>
        <w:tc>
          <w:tcPr/>
          <w:p>
            <w:pPr>
              <w:pStyle w:val="Compact"/>
              <w:jc w:val="left"/>
            </w:pPr>
            <w:r>
              <w:rPr>
                <w:bCs/>
                <w:b/>
              </w:rPr>
              <w:t xml:space="preserve">−0.189</w:t>
            </w:r>
          </w:p>
        </w:tc>
        <w:tc>
          <w:tcPr/>
          <w:p>
            <w:pPr>
              <w:pStyle w:val="Compact"/>
              <w:jc w:val="left"/>
            </w:pPr>
            <w:r>
              <w:t xml:space="preserve">0.005</w:t>
            </w:r>
          </w:p>
        </w:tc>
        <w:tc>
          <w:tcPr/>
          <w:p>
            <w:pPr>
              <w:pStyle w:val="Compact"/>
              <w:jc w:val="left"/>
            </w:pPr>
            <w:r>
              <w:rPr>
                <w:bCs/>
                <w:b/>
              </w:rPr>
              <w:t xml:space="preserve">−0.022</w:t>
            </w:r>
          </w:p>
        </w:tc>
        <w:tc>
          <w:tcPr/>
          <w:p>
            <w:pPr>
              <w:pStyle w:val="Compact"/>
              <w:jc w:val="left"/>
            </w:pPr>
            <w:r>
              <w:rPr>
                <w:bCs/>
                <w:b/>
              </w:rPr>
              <w:t xml:space="preserve">−0.015</w:t>
            </w:r>
          </w:p>
        </w:tc>
        <w:tc>
          <w:tcPr/>
          <w:p>
            <w:pPr>
              <w:pStyle w:val="Compact"/>
              <w:jc w:val="left"/>
            </w:pPr>
            <w:r>
              <w:rPr>
                <w:bCs/>
                <w:b/>
              </w:rPr>
              <w:t xml:space="preserve">−0.035</w:t>
            </w:r>
          </w:p>
        </w:tc>
      </w:tr>
      <w:tr>
        <w:tc>
          <w:tcPr/>
          <w:p>
            <w:pPr>
              <w:pStyle w:val="Compact"/>
              <w:jc w:val="left"/>
            </w:pPr>
            <w:r>
              <w:t xml:space="preserve">2024</w:t>
            </w:r>
          </w:p>
        </w:tc>
        <w:tc>
          <w:tcPr/>
          <w:p>
            <w:pPr>
              <w:pStyle w:val="Compact"/>
              <w:jc w:val="left"/>
            </w:pPr>
            <w:r>
              <w:t xml:space="preserve">linear median</w:t>
            </w:r>
          </w:p>
        </w:tc>
        <w:tc>
          <w:tcPr/>
          <w:p>
            <w:pPr>
              <w:pStyle w:val="Compact"/>
              <w:jc w:val="left"/>
            </w:pPr>
            <w:r>
              <w:rPr>
                <w:bCs/>
                <w:b/>
              </w:rPr>
              <w:t xml:space="preserve">not signed</w:t>
            </w:r>
          </w:p>
        </w:tc>
        <w:tc>
          <w:tcPr/>
          <w:p>
            <w:pPr>
              <w:pStyle w:val="Compact"/>
              <w:jc w:val="left"/>
            </w:pPr>
            <w:r>
              <w:t xml:space="preserve">positive</w:t>
            </w:r>
          </w:p>
        </w:tc>
        <w:tc>
          <w:tcPr/>
          <w:p>
            <w:pPr>
              <w:pStyle w:val="Compact"/>
              <w:jc w:val="left"/>
            </w:pPr>
            <w:r>
              <w:rPr>
                <w:bCs/>
                <w:b/>
              </w:rPr>
              <w:t xml:space="preserve">not signed</w:t>
            </w:r>
          </w:p>
        </w:tc>
        <w:tc>
          <w:tcPr/>
          <w:p>
            <w:pPr>
              <w:pStyle w:val="Compact"/>
              <w:jc w:val="left"/>
            </w:pPr>
            <w:r>
              <w:t xml:space="preserve">positive</w:t>
            </w:r>
          </w:p>
        </w:tc>
        <w:tc>
          <w:tcPr/>
          <w:p>
            <w:pPr>
              <w:pStyle w:val="Compact"/>
              <w:jc w:val="left"/>
            </w:pPr>
            <w:r>
              <w:rPr>
                <w:bCs/>
                <w:b/>
              </w:rPr>
              <w:t xml:space="preserve">not signed</w:t>
            </w:r>
          </w:p>
        </w:tc>
      </w:tr>
      <w:tr>
        <w:tc>
          <w:tcPr/>
          <w:p>
            <w:pPr>
              <w:pStyle w:val="Compact"/>
              <w:jc w:val="left"/>
            </w:pPr>
            <w:r>
              <w:t xml:space="preserve">2024</w:t>
            </w:r>
          </w:p>
        </w:tc>
        <w:tc>
          <w:tcPr/>
          <w:p>
            <w:pPr>
              <w:pStyle w:val="Compact"/>
              <w:jc w:val="left"/>
            </w:pPr>
            <w:r>
              <w:t xml:space="preserve">linear mean</w:t>
            </w:r>
          </w:p>
        </w:tc>
        <w:tc>
          <w:tcPr/>
          <w:p>
            <w:pPr>
              <w:pStyle w:val="Compact"/>
              <w:jc w:val="left"/>
            </w:pPr>
            <w:r>
              <w:rPr>
                <w:bCs/>
                <w:b/>
              </w:rPr>
              <w:t xml:space="preserve">not signed</w:t>
            </w:r>
          </w:p>
        </w:tc>
        <w:tc>
          <w:tcPr/>
          <w:p>
            <w:pPr>
              <w:pStyle w:val="Compact"/>
              <w:jc w:val="left"/>
            </w:pPr>
            <w:r>
              <w:t xml:space="preserve">positive</w:t>
            </w:r>
          </w:p>
        </w:tc>
        <w:tc>
          <w:tcPr/>
          <w:p>
            <w:pPr>
              <w:pStyle w:val="Compact"/>
              <w:jc w:val="left"/>
            </w:pPr>
            <w:r>
              <w:t xml:space="preserve">positive</w:t>
            </w:r>
          </w:p>
        </w:tc>
        <w:tc>
          <w:tcPr/>
          <w:p>
            <w:pPr>
              <w:pStyle w:val="Compact"/>
              <w:jc w:val="left"/>
            </w:pPr>
            <w:r>
              <w:t xml:space="preserve">positive</w:t>
            </w:r>
          </w:p>
        </w:tc>
        <w:tc>
          <w:tcPr/>
          <w:p>
            <w:pPr>
              <w:pStyle w:val="Compact"/>
              <w:jc w:val="left"/>
            </w:pPr>
            <w:r>
              <w:rPr>
                <w:bCs/>
                <w:b/>
              </w:rPr>
              <w:t xml:space="preserve">not signed</w:t>
            </w:r>
          </w:p>
        </w:tc>
      </w:tr>
      <w:tr>
        <w:tc>
          <w:tcPr/>
          <w:p>
            <w:pPr>
              <w:pStyle w:val="Compact"/>
              <w:jc w:val="left"/>
            </w:pPr>
            <w:r>
              <w:t xml:space="preserve">2024</w:t>
            </w:r>
          </w:p>
        </w:tc>
        <w:tc>
          <w:tcPr/>
          <w:p>
            <w:pPr>
              <w:pStyle w:val="Compact"/>
              <w:jc w:val="left"/>
            </w:pPr>
            <w:r>
              <w:t xml:space="preserve">excl. dongs with &lt; 30 transactions</w:t>
            </w:r>
          </w:p>
        </w:tc>
        <w:tc>
          <w:tcPr/>
          <w:p>
            <w:pPr>
              <w:pStyle w:val="Compact"/>
              <w:jc w:val="left"/>
            </w:pPr>
            <w:r>
              <w:rPr>
                <w:bCs/>
                <w:b/>
              </w:rPr>
              <w:t xml:space="preserve">−0.228</w:t>
            </w:r>
          </w:p>
        </w:tc>
        <w:tc>
          <w:tcPr/>
          <w:p>
            <w:pPr>
              <w:pStyle w:val="Compact"/>
              <w:jc w:val="left"/>
            </w:pPr>
            <w:r>
              <w:rPr>
                <w:bCs/>
                <w:b/>
              </w:rPr>
              <w:t xml:space="preserve">−0.010</w:t>
            </w:r>
          </w:p>
        </w:tc>
        <w:tc>
          <w:tcPr/>
          <w:p>
            <w:pPr>
              <w:pStyle w:val="Compact"/>
              <w:jc w:val="left"/>
            </w:pPr>
            <w:r>
              <w:rPr>
                <w:bCs/>
                <w:b/>
              </w:rPr>
              <w:t xml:space="preserve">−0.041</w:t>
            </w:r>
          </w:p>
        </w:tc>
        <w:tc>
          <w:tcPr/>
          <w:p>
            <w:pPr>
              <w:pStyle w:val="Compact"/>
              <w:jc w:val="left"/>
            </w:pPr>
            <w:r>
              <w:rPr>
                <w:bCs/>
                <w:b/>
              </w:rPr>
              <w:t xml:space="preserve">−0.034</w:t>
            </w:r>
          </w:p>
        </w:tc>
        <w:tc>
          <w:tcPr/>
          <w:p>
            <w:pPr>
              <w:pStyle w:val="Compact"/>
              <w:jc w:val="left"/>
            </w:pPr>
            <w:r>
              <w:rPr>
                <w:bCs/>
                <w:b/>
              </w:rPr>
              <w:t xml:space="preserve">−0.057</w:t>
            </w:r>
          </w:p>
        </w:tc>
      </w:tr>
      <w:tr>
        <w:tc>
          <w:tcPr/>
          <w:p>
            <w:pPr>
              <w:pStyle w:val="Compact"/>
              <w:jc w:val="left"/>
            </w:pPr>
            <w:r>
              <w:t xml:space="preserve">2024</w:t>
            </w:r>
          </w:p>
        </w:tc>
        <w:tc>
          <w:tcPr/>
          <w:p>
            <w:pPr>
              <w:pStyle w:val="Compact"/>
              <w:jc w:val="left"/>
            </w:pPr>
            <w:r>
              <w:t xml:space="preserve">constituency fixed effects</w:t>
            </w:r>
          </w:p>
        </w:tc>
        <w:tc>
          <w:tcPr/>
          <w:p>
            <w:pPr>
              <w:pStyle w:val="Compact"/>
              <w:jc w:val="left"/>
            </w:pPr>
            <w:r>
              <w:rPr>
                <w:bCs/>
                <w:b/>
              </w:rPr>
              <w:t xml:space="preserve">−0.269</w:t>
            </w:r>
          </w:p>
        </w:tc>
        <w:tc>
          <w:tcPr/>
          <w:p>
            <w:pPr>
              <w:pStyle w:val="Compact"/>
              <w:jc w:val="left"/>
            </w:pPr>
            <w:r>
              <w:rPr>
                <w:bCs/>
                <w:b/>
              </w:rPr>
              <w:t xml:space="preserve">−0.035</w:t>
            </w:r>
          </w:p>
        </w:tc>
        <w:tc>
          <w:tcPr/>
          <w:p>
            <w:pPr>
              <w:pStyle w:val="Compact"/>
              <w:jc w:val="left"/>
            </w:pPr>
            <w:r>
              <w:rPr>
                <w:bCs/>
                <w:b/>
              </w:rPr>
              <w:t xml:space="preserve">−0.066</w:t>
            </w:r>
          </w:p>
        </w:tc>
        <w:tc>
          <w:tcPr/>
          <w:p>
            <w:pPr>
              <w:pStyle w:val="Compact"/>
              <w:jc w:val="left"/>
            </w:pPr>
            <w:r>
              <w:rPr>
                <w:bCs/>
                <w:b/>
              </w:rPr>
              <w:t xml:space="preserve">−0.059</w:t>
            </w:r>
          </w:p>
        </w:tc>
        <w:tc>
          <w:tcPr/>
          <w:p>
            <w:pPr>
              <w:pStyle w:val="Compact"/>
              <w:jc w:val="left"/>
            </w:pPr>
            <w:r>
              <w:rPr>
                <w:bCs/>
                <w:b/>
              </w:rPr>
              <w:t xml:space="preserve">−0.083</w:t>
            </w:r>
          </w:p>
        </w:tc>
      </w:tr>
      <w:tr>
        <w:tc>
          <w:tcPr/>
          <w:p>
            <w:pPr>
              <w:pStyle w:val="Compact"/>
              <w:jc w:val="left"/>
            </w:pPr>
            <w:r>
              <w:t xml:space="preserve">2025</w:t>
            </w:r>
          </w:p>
        </w:tc>
        <w:tc>
          <w:tcPr/>
          <w:p>
            <w:pPr>
              <w:pStyle w:val="Compact"/>
              <w:jc w:val="left"/>
            </w:pPr>
            <w:r>
              <w:t xml:space="preserve">log median (baseline)</w:t>
            </w:r>
          </w:p>
        </w:tc>
        <w:tc>
          <w:tcPr/>
          <w:p>
            <w:pPr>
              <w:pStyle w:val="Compact"/>
              <w:jc w:val="left"/>
            </w:pPr>
            <w:r>
              <w:rPr>
                <w:bCs/>
                <w:b/>
              </w:rPr>
              <w:t xml:space="preserve">−0.283</w:t>
            </w:r>
          </w:p>
        </w:tc>
        <w:tc>
          <w:tcPr/>
          <w:p>
            <w:pPr>
              <w:pStyle w:val="Compact"/>
              <w:jc w:val="left"/>
            </w:pPr>
            <w:r>
              <w:rPr>
                <w:bCs/>
                <w:b/>
              </w:rPr>
              <w:t xml:space="preserve">−0.037</w:t>
            </w:r>
          </w:p>
        </w:tc>
        <w:tc>
          <w:tcPr/>
          <w:p>
            <w:pPr>
              <w:pStyle w:val="Compact"/>
              <w:jc w:val="left"/>
            </w:pPr>
            <w:r>
              <w:rPr>
                <w:bCs/>
                <w:b/>
              </w:rPr>
              <w:t xml:space="preserve">−0.058</w:t>
            </w:r>
          </w:p>
        </w:tc>
        <w:tc>
          <w:tcPr/>
          <w:p>
            <w:pPr>
              <w:pStyle w:val="Compact"/>
              <w:jc w:val="left"/>
            </w:pPr>
            <w:r>
              <w:rPr>
                <w:bCs/>
                <w:b/>
              </w:rPr>
              <w:t xml:space="preserve">−0.055</w:t>
            </w:r>
          </w:p>
        </w:tc>
        <w:tc>
          <w:tcPr/>
          <w:p>
            <w:pPr>
              <w:pStyle w:val="Compact"/>
              <w:jc w:val="left"/>
            </w:pPr>
            <w:r>
              <w:rPr>
                <w:bCs/>
                <w:b/>
              </w:rPr>
              <w:t xml:space="preserve">−0.069</w:t>
            </w:r>
          </w:p>
        </w:tc>
      </w:tr>
      <w:tr>
        <w:tc>
          <w:tcPr/>
          <w:p>
            <w:pPr>
              <w:pStyle w:val="Compact"/>
              <w:jc w:val="left"/>
            </w:pPr>
            <w:r>
              <w:t xml:space="preserve">2025</w:t>
            </w:r>
          </w:p>
        </w:tc>
        <w:tc>
          <w:tcPr/>
          <w:p>
            <w:pPr>
              <w:pStyle w:val="Compact"/>
              <w:jc w:val="left"/>
            </w:pPr>
            <w:r>
              <w:t xml:space="preserve">excl. top 5% by price</w:t>
            </w:r>
          </w:p>
        </w:tc>
        <w:tc>
          <w:tcPr/>
          <w:p>
            <w:pPr>
              <w:pStyle w:val="Compact"/>
              <w:jc w:val="left"/>
            </w:pPr>
            <w:r>
              <w:rPr>
                <w:bCs/>
                <w:b/>
              </w:rPr>
              <w:t xml:space="preserve">−0.321</w:t>
            </w:r>
          </w:p>
        </w:tc>
        <w:tc>
          <w:tcPr/>
          <w:p>
            <w:pPr>
              <w:pStyle w:val="Compact"/>
              <w:jc w:val="left"/>
            </w:pPr>
            <w:r>
              <w:rPr>
                <w:bCs/>
                <w:b/>
              </w:rPr>
              <w:t xml:space="preserve">−0.056</w:t>
            </w:r>
          </w:p>
        </w:tc>
        <w:tc>
          <w:tcPr/>
          <w:p>
            <w:pPr>
              <w:pStyle w:val="Compact"/>
              <w:jc w:val="left"/>
            </w:pPr>
            <w:r>
              <w:rPr>
                <w:bCs/>
                <w:b/>
              </w:rPr>
              <w:t xml:space="preserve">−0.078</w:t>
            </w:r>
          </w:p>
        </w:tc>
        <w:tc>
          <w:tcPr/>
          <w:p>
            <w:pPr>
              <w:pStyle w:val="Compact"/>
              <w:jc w:val="left"/>
            </w:pPr>
            <w:r>
              <w:rPr>
                <w:bCs/>
                <w:b/>
              </w:rPr>
              <w:t xml:space="preserve">−0.075</w:t>
            </w:r>
          </w:p>
        </w:tc>
        <w:tc>
          <w:tcPr/>
          <w:p>
            <w:pPr>
              <w:pStyle w:val="Compact"/>
              <w:jc w:val="left"/>
            </w:pPr>
            <w:r>
              <w:rPr>
                <w:bCs/>
                <w:b/>
              </w:rPr>
              <w:t xml:space="preserve">−0.090</w:t>
            </w:r>
          </w:p>
        </w:tc>
      </w:tr>
      <w:tr>
        <w:tc>
          <w:tcPr/>
          <w:p>
            <w:pPr>
              <w:pStyle w:val="Compact"/>
              <w:jc w:val="left"/>
            </w:pPr>
            <w:r>
              <w:t xml:space="preserve">2025</w:t>
            </w:r>
          </w:p>
        </w:tc>
        <w:tc>
          <w:tcPr/>
          <w:p>
            <w:pPr>
              <w:pStyle w:val="Compact"/>
              <w:jc w:val="left"/>
            </w:pPr>
            <w:r>
              <w:t xml:space="preserve">excl. top 10% by price</w:t>
            </w:r>
          </w:p>
        </w:tc>
        <w:tc>
          <w:tcPr/>
          <w:p>
            <w:pPr>
              <w:pStyle w:val="Compact"/>
              <w:jc w:val="left"/>
            </w:pPr>
            <w:r>
              <w:rPr>
                <w:bCs/>
                <w:b/>
              </w:rPr>
              <w:t xml:space="preserve">−0.375</w:t>
            </w:r>
          </w:p>
        </w:tc>
        <w:tc>
          <w:tcPr/>
          <w:p>
            <w:pPr>
              <w:pStyle w:val="Compact"/>
              <w:jc w:val="left"/>
            </w:pPr>
            <w:r>
              <w:rPr>
                <w:bCs/>
                <w:b/>
              </w:rPr>
              <w:t xml:space="preserve">−0.087</w:t>
            </w:r>
          </w:p>
        </w:tc>
        <w:tc>
          <w:tcPr/>
          <w:p>
            <w:pPr>
              <w:pStyle w:val="Compact"/>
              <w:jc w:val="left"/>
            </w:pPr>
            <w:r>
              <w:rPr>
                <w:bCs/>
                <w:b/>
              </w:rPr>
              <w:t xml:space="preserve">−0.111</w:t>
            </w:r>
          </w:p>
        </w:tc>
        <w:tc>
          <w:tcPr/>
          <w:p>
            <w:pPr>
              <w:pStyle w:val="Compact"/>
              <w:jc w:val="left"/>
            </w:pPr>
            <w:r>
              <w:rPr>
                <w:bCs/>
                <w:b/>
              </w:rPr>
              <w:t xml:space="preserve">−0.108</w:t>
            </w:r>
          </w:p>
        </w:tc>
        <w:tc>
          <w:tcPr/>
          <w:p>
            <w:pPr>
              <w:pStyle w:val="Compact"/>
              <w:jc w:val="left"/>
            </w:pPr>
            <w:r>
              <w:rPr>
                <w:bCs/>
                <w:b/>
              </w:rPr>
              <w:t xml:space="preserve">−0.124</w:t>
            </w:r>
          </w:p>
        </w:tc>
      </w:tr>
      <w:tr>
        <w:tc>
          <w:tcPr/>
          <w:p>
            <w:pPr>
              <w:pStyle w:val="Compact"/>
              <w:jc w:val="left"/>
            </w:pPr>
            <w:r>
              <w:t xml:space="preserve">2025</w:t>
            </w:r>
          </w:p>
        </w:tc>
        <w:tc>
          <w:tcPr/>
          <w:p>
            <w:pPr>
              <w:pStyle w:val="Compact"/>
              <w:jc w:val="left"/>
            </w:pPr>
            <w:r>
              <w:t xml:space="preserve">denominator (H_i) weights</w:t>
            </w:r>
          </w:p>
        </w:tc>
        <w:tc>
          <w:tcPr/>
          <w:p>
            <w:pPr>
              <w:pStyle w:val="Compact"/>
              <w:jc w:val="left"/>
            </w:pPr>
            <w:r>
              <w:rPr>
                <w:bCs/>
                <w:b/>
              </w:rPr>
              <w:t xml:space="preserve">−0.277</w:t>
            </w:r>
          </w:p>
        </w:tc>
        <w:tc>
          <w:tcPr/>
          <w:p>
            <w:pPr>
              <w:pStyle w:val="Compact"/>
              <w:jc w:val="left"/>
            </w:pPr>
            <w:r>
              <w:rPr>
                <w:bCs/>
                <w:b/>
              </w:rPr>
              <w:t xml:space="preserve">−0.028</w:t>
            </w:r>
          </w:p>
        </w:tc>
        <w:tc>
          <w:tcPr/>
          <w:p>
            <w:pPr>
              <w:pStyle w:val="Compact"/>
              <w:jc w:val="left"/>
            </w:pPr>
            <w:r>
              <w:rPr>
                <w:bCs/>
                <w:b/>
              </w:rPr>
              <w:t xml:space="preserve">−0.049</w:t>
            </w:r>
          </w:p>
        </w:tc>
        <w:tc>
          <w:tcPr/>
          <w:p>
            <w:pPr>
              <w:pStyle w:val="Compact"/>
              <w:jc w:val="left"/>
            </w:pPr>
            <w:r>
              <w:rPr>
                <w:bCs/>
                <w:b/>
              </w:rPr>
              <w:t xml:space="preserve">−0.041</w:t>
            </w:r>
          </w:p>
        </w:tc>
        <w:tc>
          <w:tcPr/>
          <w:p>
            <w:pPr>
              <w:pStyle w:val="Compact"/>
              <w:jc w:val="left"/>
            </w:pPr>
            <w:r>
              <w:rPr>
                <w:bCs/>
                <w:b/>
              </w:rPr>
              <w:t xml:space="preserve">−0.057</w:t>
            </w:r>
          </w:p>
        </w:tc>
      </w:tr>
      <w:tr>
        <w:tc>
          <w:tcPr/>
          <w:p>
            <w:pPr>
              <w:pStyle w:val="Compact"/>
              <w:jc w:val="left"/>
            </w:pPr>
            <w:r>
              <w:t xml:space="preserve">2025</w:t>
            </w:r>
          </w:p>
        </w:tc>
        <w:tc>
          <w:tcPr/>
          <w:p>
            <w:pPr>
              <w:pStyle w:val="Compact"/>
              <w:jc w:val="left"/>
            </w:pPr>
            <w:r>
              <w:t xml:space="preserve">log mean</w:t>
            </w:r>
          </w:p>
        </w:tc>
        <w:tc>
          <w:tcPr/>
          <w:p>
            <w:pPr>
              <w:pStyle w:val="Compact"/>
              <w:jc w:val="left"/>
            </w:pPr>
            <w:r>
              <w:rPr>
                <w:bCs/>
                <w:b/>
              </w:rPr>
              <w:t xml:space="preserve">−0.286</w:t>
            </w:r>
          </w:p>
        </w:tc>
        <w:tc>
          <w:tcPr/>
          <w:p>
            <w:pPr>
              <w:pStyle w:val="Compact"/>
              <w:jc w:val="left"/>
            </w:pPr>
            <w:r>
              <w:rPr>
                <w:bCs/>
                <w:b/>
              </w:rPr>
              <w:t xml:space="preserve">−0.032</w:t>
            </w:r>
          </w:p>
        </w:tc>
        <w:tc>
          <w:tcPr/>
          <w:p>
            <w:pPr>
              <w:pStyle w:val="Compact"/>
              <w:jc w:val="left"/>
            </w:pPr>
            <w:r>
              <w:rPr>
                <w:bCs/>
                <w:b/>
              </w:rPr>
              <w:t xml:space="preserve">−0.053</w:t>
            </w:r>
          </w:p>
        </w:tc>
        <w:tc>
          <w:tcPr/>
          <w:p>
            <w:pPr>
              <w:pStyle w:val="Compact"/>
              <w:jc w:val="left"/>
            </w:pPr>
            <w:r>
              <w:rPr>
                <w:bCs/>
                <w:b/>
              </w:rPr>
              <w:t xml:space="preserve">−0.049</w:t>
            </w:r>
          </w:p>
        </w:tc>
        <w:tc>
          <w:tcPr/>
          <w:p>
            <w:pPr>
              <w:pStyle w:val="Compact"/>
              <w:jc w:val="left"/>
            </w:pPr>
            <w:r>
              <w:rPr>
                <w:bCs/>
                <w:b/>
              </w:rPr>
              <w:t xml:space="preserve">−0.064</w:t>
            </w:r>
          </w:p>
        </w:tc>
      </w:tr>
      <w:tr>
        <w:tc>
          <w:tcPr/>
          <w:p>
            <w:pPr>
              <w:pStyle w:val="Compact"/>
              <w:jc w:val="left"/>
            </w:pPr>
            <w:r>
              <w:t xml:space="preserve">2025</w:t>
            </w:r>
          </w:p>
        </w:tc>
        <w:tc>
          <w:tcPr/>
          <w:p>
            <w:pPr>
              <w:pStyle w:val="Compact"/>
              <w:jc w:val="left"/>
            </w:pPr>
            <w:r>
              <w:t xml:space="preserve">linear median</w:t>
            </w:r>
          </w:p>
        </w:tc>
        <w:tc>
          <w:tcPr/>
          <w:p>
            <w:pPr>
              <w:pStyle w:val="Compact"/>
              <w:jc w:val="left"/>
            </w:pPr>
            <w:r>
              <w:rPr>
                <w:bCs/>
                <w:b/>
              </w:rPr>
              <w:t xml:space="preserve">not signed</w:t>
            </w:r>
          </w:p>
        </w:tc>
        <w:tc>
          <w:tcPr/>
          <w:p>
            <w:pPr>
              <w:pStyle w:val="Compact"/>
              <w:jc w:val="left"/>
            </w:pPr>
            <w:r>
              <w:rPr>
                <w:bCs/>
                <w:b/>
              </w:rPr>
              <w:t xml:space="preserve">not signed</w:t>
            </w:r>
          </w:p>
        </w:tc>
        <w:tc>
          <w:tcPr/>
          <w:p>
            <w:pPr>
              <w:pStyle w:val="Compact"/>
              <w:jc w:val="left"/>
            </w:pPr>
            <w:r>
              <w:rPr>
                <w:bCs/>
                <w:b/>
              </w:rPr>
              <w:t xml:space="preserve">not signed</w:t>
            </w:r>
          </w:p>
        </w:tc>
        <w:tc>
          <w:tcPr/>
          <w:p>
            <w:pPr>
              <w:pStyle w:val="Compact"/>
              <w:jc w:val="left"/>
            </w:pPr>
            <w:r>
              <w:rPr>
                <w:bCs/>
                <w:b/>
              </w:rPr>
              <w:t xml:space="preserve">not signed</w:t>
            </w:r>
          </w:p>
        </w:tc>
        <w:tc>
          <w:tcPr/>
          <w:p>
            <w:pPr>
              <w:pStyle w:val="Compact"/>
              <w:jc w:val="left"/>
            </w:pPr>
            <w:r>
              <w:rPr>
                <w:bCs/>
                <w:b/>
              </w:rPr>
              <w:t xml:space="preserve">not signed</w:t>
            </w:r>
          </w:p>
        </w:tc>
      </w:tr>
      <w:tr>
        <w:tc>
          <w:tcPr/>
          <w:p>
            <w:pPr>
              <w:pStyle w:val="Compact"/>
              <w:jc w:val="left"/>
            </w:pPr>
            <w:r>
              <w:t xml:space="preserve">2025</w:t>
            </w:r>
          </w:p>
        </w:tc>
        <w:tc>
          <w:tcPr/>
          <w:p>
            <w:pPr>
              <w:pStyle w:val="Compact"/>
              <w:jc w:val="left"/>
            </w:pPr>
            <w:r>
              <w:t xml:space="preserve">linear mean</w:t>
            </w:r>
          </w:p>
        </w:tc>
        <w:tc>
          <w:tcPr/>
          <w:p>
            <w:pPr>
              <w:pStyle w:val="Compact"/>
              <w:jc w:val="left"/>
            </w:pPr>
            <w:r>
              <w:rPr>
                <w:bCs/>
                <w:b/>
              </w:rPr>
              <w:t xml:space="preserve">not signed</w:t>
            </w:r>
          </w:p>
        </w:tc>
        <w:tc>
          <w:tcPr/>
          <w:p>
            <w:pPr>
              <w:pStyle w:val="Compact"/>
              <w:jc w:val="left"/>
            </w:pPr>
            <w:r>
              <w:rPr>
                <w:bCs/>
                <w:b/>
              </w:rPr>
              <w:t xml:space="preserve">not signed</w:t>
            </w:r>
          </w:p>
        </w:tc>
        <w:tc>
          <w:tcPr/>
          <w:p>
            <w:pPr>
              <w:pStyle w:val="Compact"/>
              <w:jc w:val="left"/>
            </w:pPr>
            <w:r>
              <w:rPr>
                <w:bCs/>
                <w:b/>
              </w:rPr>
              <w:t xml:space="preserve">not signed</w:t>
            </w:r>
          </w:p>
        </w:tc>
        <w:tc>
          <w:tcPr/>
          <w:p>
            <w:pPr>
              <w:pStyle w:val="Compact"/>
              <w:jc w:val="left"/>
            </w:pPr>
            <w:r>
              <w:rPr>
                <w:bCs/>
                <w:b/>
              </w:rPr>
              <w:t xml:space="preserve">not signed</w:t>
            </w:r>
          </w:p>
        </w:tc>
        <w:tc>
          <w:tcPr/>
          <w:p>
            <w:pPr>
              <w:pStyle w:val="Compact"/>
              <w:jc w:val="left"/>
            </w:pPr>
            <w:r>
              <w:rPr>
                <w:bCs/>
                <w:b/>
              </w:rPr>
              <w:t xml:space="preserve">not signed</w:t>
            </w:r>
          </w:p>
        </w:tc>
      </w:tr>
      <w:tr>
        <w:tc>
          <w:tcPr/>
          <w:p>
            <w:pPr>
              <w:pStyle w:val="Compact"/>
              <w:jc w:val="left"/>
            </w:pPr>
            <w:r>
              <w:t xml:space="preserve">2025</w:t>
            </w:r>
          </w:p>
        </w:tc>
        <w:tc>
          <w:tcPr/>
          <w:p>
            <w:pPr>
              <w:pStyle w:val="Compact"/>
              <w:jc w:val="left"/>
            </w:pPr>
            <w:r>
              <w:t xml:space="preserve">excl. dongs with &lt; 30 transactions</w:t>
            </w:r>
          </w:p>
        </w:tc>
        <w:tc>
          <w:tcPr/>
          <w:p>
            <w:pPr>
              <w:pStyle w:val="Compact"/>
              <w:jc w:val="left"/>
            </w:pPr>
            <w:r>
              <w:rPr>
                <w:bCs/>
                <w:b/>
              </w:rPr>
              <w:t xml:space="preserve">−0.342</w:t>
            </w:r>
          </w:p>
        </w:tc>
        <w:tc>
          <w:tcPr/>
          <w:p>
            <w:pPr>
              <w:pStyle w:val="Compact"/>
              <w:jc w:val="left"/>
            </w:pPr>
            <w:r>
              <w:rPr>
                <w:bCs/>
                <w:b/>
              </w:rPr>
              <w:t xml:space="preserve">−0.050</w:t>
            </w:r>
          </w:p>
        </w:tc>
        <w:tc>
          <w:tcPr/>
          <w:p>
            <w:pPr>
              <w:pStyle w:val="Compact"/>
              <w:jc w:val="left"/>
            </w:pPr>
            <w:r>
              <w:rPr>
                <w:bCs/>
                <w:b/>
              </w:rPr>
              <w:t xml:space="preserve">−0.073</w:t>
            </w:r>
          </w:p>
        </w:tc>
        <w:tc>
          <w:tcPr/>
          <w:p>
            <w:pPr>
              <w:pStyle w:val="Compact"/>
              <w:jc w:val="left"/>
            </w:pPr>
            <w:r>
              <w:rPr>
                <w:bCs/>
                <w:b/>
              </w:rPr>
              <w:t xml:space="preserve">−0.071</w:t>
            </w:r>
          </w:p>
        </w:tc>
        <w:tc>
          <w:tcPr/>
          <w:p>
            <w:pPr>
              <w:pStyle w:val="Compact"/>
              <w:jc w:val="left"/>
            </w:pPr>
            <w:r>
              <w:rPr>
                <w:bCs/>
                <w:b/>
              </w:rPr>
              <w:t xml:space="preserve">−0.087</w:t>
            </w:r>
          </w:p>
        </w:tc>
      </w:tr>
      <w:tr>
        <w:tc>
          <w:tcPr/>
          <w:p>
            <w:pPr>
              <w:pStyle w:val="Compact"/>
              <w:jc w:val="left"/>
            </w:pPr>
            <w:r>
              <w:t xml:space="preserve">2026</w:t>
            </w:r>
          </w:p>
        </w:tc>
        <w:tc>
          <w:tcPr/>
          <w:p>
            <w:pPr>
              <w:pStyle w:val="Compact"/>
              <w:jc w:val="left"/>
            </w:pPr>
            <w:r>
              <w:t xml:space="preserve">log median (baseline)</w:t>
            </w:r>
          </w:p>
        </w:tc>
        <w:tc>
          <w:tcPr/>
          <w:p>
            <w:pPr>
              <w:pStyle w:val="Compact"/>
              <w:jc w:val="left"/>
            </w:pPr>
            <w:r>
              <w:t xml:space="preserve">0.010</w:t>
            </w:r>
          </w:p>
        </w:tc>
        <w:tc>
          <w:tcPr/>
          <w:p>
            <w:pPr>
              <w:pStyle w:val="Compact"/>
              <w:jc w:val="left"/>
            </w:pPr>
            <w:r>
              <w:t xml:space="preserve">0.054</w:t>
            </w:r>
          </w:p>
        </w:tc>
        <w:tc>
          <w:tcPr/>
          <w:p>
            <w:pPr>
              <w:pStyle w:val="Compact"/>
              <w:jc w:val="left"/>
            </w:pPr>
            <w:r>
              <w:t xml:space="preserve">0.043</w:t>
            </w:r>
          </w:p>
        </w:tc>
        <w:tc>
          <w:tcPr/>
          <w:p>
            <w:pPr>
              <w:pStyle w:val="Compact"/>
              <w:jc w:val="left"/>
            </w:pPr>
            <w:r>
              <w:t xml:space="preserve">0.043</w:t>
            </w:r>
          </w:p>
        </w:tc>
        <w:tc>
          <w:tcPr/>
          <w:p>
            <w:pPr>
              <w:pStyle w:val="Compact"/>
              <w:jc w:val="left"/>
            </w:pPr>
            <w:r>
              <w:t xml:space="preserve">0.033</w:t>
            </w:r>
          </w:p>
        </w:tc>
      </w:tr>
      <w:tr>
        <w:tc>
          <w:tcPr/>
          <w:p>
            <w:pPr>
              <w:pStyle w:val="Compact"/>
              <w:jc w:val="left"/>
            </w:pPr>
            <w:r>
              <w:t xml:space="preserve">2026</w:t>
            </w:r>
          </w:p>
        </w:tc>
        <w:tc>
          <w:tcPr/>
          <w:p>
            <w:pPr>
              <w:pStyle w:val="Compact"/>
              <w:jc w:val="left"/>
            </w:pPr>
            <w:r>
              <w:t xml:space="preserve">excl. top 5% by price</w:t>
            </w:r>
          </w:p>
        </w:tc>
        <w:tc>
          <w:tcPr/>
          <w:p>
            <w:pPr>
              <w:pStyle w:val="Compact"/>
              <w:jc w:val="left"/>
            </w:pPr>
            <w:r>
              <w:rPr>
                <w:bCs/>
                <w:b/>
              </w:rPr>
              <w:t xml:space="preserve">−0.010</w:t>
            </w:r>
          </w:p>
        </w:tc>
        <w:tc>
          <w:tcPr/>
          <w:p>
            <w:pPr>
              <w:pStyle w:val="Compact"/>
              <w:jc w:val="left"/>
            </w:pPr>
            <w:r>
              <w:t xml:space="preserve">0.041</w:t>
            </w:r>
          </w:p>
        </w:tc>
        <w:tc>
          <w:tcPr/>
          <w:p>
            <w:pPr>
              <w:pStyle w:val="Compact"/>
              <w:jc w:val="left"/>
            </w:pPr>
            <w:r>
              <w:t xml:space="preserve">0.027</w:t>
            </w:r>
          </w:p>
        </w:tc>
        <w:tc>
          <w:tcPr/>
          <w:p>
            <w:pPr>
              <w:pStyle w:val="Compact"/>
              <w:jc w:val="left"/>
            </w:pPr>
            <w:r>
              <w:t xml:space="preserve">0.028</w:t>
            </w:r>
          </w:p>
        </w:tc>
        <w:tc>
          <w:tcPr/>
          <w:p>
            <w:pPr>
              <w:pStyle w:val="Compact"/>
              <w:jc w:val="left"/>
            </w:pPr>
            <w:r>
              <w:t xml:space="preserve">0.016</w:t>
            </w:r>
          </w:p>
        </w:tc>
      </w:tr>
      <w:tr>
        <w:tc>
          <w:tcPr/>
          <w:p>
            <w:pPr>
              <w:pStyle w:val="Compact"/>
              <w:jc w:val="left"/>
            </w:pPr>
            <w:r>
              <w:t xml:space="preserve">2026</w:t>
            </w:r>
          </w:p>
        </w:tc>
        <w:tc>
          <w:tcPr/>
          <w:p>
            <w:pPr>
              <w:pStyle w:val="Compact"/>
              <w:jc w:val="left"/>
            </w:pPr>
            <w:r>
              <w:t xml:space="preserve">excl. top 10% by price</w:t>
            </w:r>
          </w:p>
        </w:tc>
        <w:tc>
          <w:tcPr/>
          <w:p>
            <w:pPr>
              <w:pStyle w:val="Compact"/>
              <w:jc w:val="left"/>
            </w:pPr>
            <w:r>
              <w:rPr>
                <w:bCs/>
                <w:b/>
              </w:rPr>
              <w:t xml:space="preserve">−0.051</w:t>
            </w:r>
          </w:p>
        </w:tc>
        <w:tc>
          <w:tcPr/>
          <w:p>
            <w:pPr>
              <w:pStyle w:val="Compact"/>
              <w:jc w:val="left"/>
            </w:pPr>
            <w:r>
              <w:t xml:space="preserve">0.008</w:t>
            </w:r>
          </w:p>
        </w:tc>
        <w:tc>
          <w:tcPr/>
          <w:p>
            <w:pPr>
              <w:pStyle w:val="Compact"/>
              <w:jc w:val="left"/>
            </w:pPr>
            <w:r>
              <w:rPr>
                <w:bCs/>
                <w:b/>
              </w:rPr>
              <w:t xml:space="preserve">−0.007</w:t>
            </w:r>
          </w:p>
        </w:tc>
        <w:tc>
          <w:tcPr/>
          <w:p>
            <w:pPr>
              <w:pStyle w:val="Compact"/>
              <w:jc w:val="left"/>
            </w:pPr>
            <w:r>
              <w:rPr>
                <w:bCs/>
                <w:b/>
              </w:rPr>
              <w:t xml:space="preserve">−0.007</w:t>
            </w:r>
          </w:p>
        </w:tc>
        <w:tc>
          <w:tcPr/>
          <w:p>
            <w:pPr>
              <w:pStyle w:val="Compact"/>
              <w:jc w:val="left"/>
            </w:pPr>
            <w:r>
              <w:rPr>
                <w:bCs/>
                <w:b/>
              </w:rPr>
              <w:t xml:space="preserve">−0.020</w:t>
            </w:r>
          </w:p>
        </w:tc>
      </w:tr>
      <w:tr>
        <w:tc>
          <w:tcPr/>
          <w:p>
            <w:pPr>
              <w:pStyle w:val="Compact"/>
              <w:jc w:val="left"/>
            </w:pPr>
            <w:r>
              <w:t xml:space="preserve">2026</w:t>
            </w:r>
          </w:p>
        </w:tc>
        <w:tc>
          <w:tcPr/>
          <w:p>
            <w:pPr>
              <w:pStyle w:val="Compact"/>
              <w:jc w:val="left"/>
            </w:pPr>
            <w:r>
              <w:t xml:space="preserve">denominator (H_i) weights</w:t>
            </w:r>
          </w:p>
        </w:tc>
        <w:tc>
          <w:tcPr/>
          <w:p>
            <w:pPr>
              <w:pStyle w:val="Compact"/>
              <w:jc w:val="left"/>
            </w:pPr>
            <w:r>
              <w:t xml:space="preserve">0.030</w:t>
            </w:r>
          </w:p>
        </w:tc>
        <w:tc>
          <w:tcPr/>
          <w:p>
            <w:pPr>
              <w:pStyle w:val="Compact"/>
              <w:jc w:val="left"/>
            </w:pPr>
            <w:r>
              <w:t xml:space="preserve">0.066</w:t>
            </w:r>
          </w:p>
        </w:tc>
        <w:tc>
          <w:tcPr/>
          <w:p>
            <w:pPr>
              <w:pStyle w:val="Compact"/>
              <w:jc w:val="left"/>
            </w:pPr>
            <w:r>
              <w:t xml:space="preserve">0.055</w:t>
            </w:r>
          </w:p>
        </w:tc>
        <w:tc>
          <w:tcPr/>
          <w:p>
            <w:pPr>
              <w:pStyle w:val="Compact"/>
              <w:jc w:val="left"/>
            </w:pPr>
            <w:r>
              <w:t xml:space="preserve">0.057</w:t>
            </w:r>
          </w:p>
        </w:tc>
        <w:tc>
          <w:tcPr/>
          <w:p>
            <w:pPr>
              <w:pStyle w:val="Compact"/>
              <w:jc w:val="left"/>
            </w:pPr>
            <w:r>
              <w:t xml:space="preserve">0.046</w:t>
            </w:r>
          </w:p>
        </w:tc>
      </w:tr>
      <w:tr>
        <w:tc>
          <w:tcPr/>
          <w:p>
            <w:pPr>
              <w:pStyle w:val="Compact"/>
              <w:jc w:val="left"/>
            </w:pPr>
            <w:r>
              <w:t xml:space="preserve">2026</w:t>
            </w:r>
          </w:p>
        </w:tc>
        <w:tc>
          <w:tcPr/>
          <w:p>
            <w:pPr>
              <w:pStyle w:val="Compact"/>
              <w:jc w:val="left"/>
            </w:pPr>
            <w:r>
              <w:t xml:space="preserve">log mean</w:t>
            </w:r>
          </w:p>
        </w:tc>
        <w:tc>
          <w:tcPr/>
          <w:p>
            <w:pPr>
              <w:pStyle w:val="Compact"/>
              <w:jc w:val="left"/>
            </w:pPr>
            <w:r>
              <w:t xml:space="preserve">0.016</w:t>
            </w:r>
          </w:p>
        </w:tc>
        <w:tc>
          <w:tcPr/>
          <w:p>
            <w:pPr>
              <w:pStyle w:val="Compact"/>
              <w:jc w:val="left"/>
            </w:pPr>
            <w:r>
              <w:t xml:space="preserve">0.060</w:t>
            </w:r>
          </w:p>
        </w:tc>
        <w:tc>
          <w:tcPr/>
          <w:p>
            <w:pPr>
              <w:pStyle w:val="Compact"/>
              <w:jc w:val="left"/>
            </w:pPr>
            <w:r>
              <w:t xml:space="preserve">0.048</w:t>
            </w:r>
          </w:p>
        </w:tc>
        <w:tc>
          <w:tcPr/>
          <w:p>
            <w:pPr>
              <w:pStyle w:val="Compact"/>
              <w:jc w:val="left"/>
            </w:pPr>
            <w:r>
              <w:t xml:space="preserve">0.048</w:t>
            </w:r>
          </w:p>
        </w:tc>
        <w:tc>
          <w:tcPr/>
          <w:p>
            <w:pPr>
              <w:pStyle w:val="Compact"/>
              <w:jc w:val="left"/>
            </w:pPr>
            <w:r>
              <w:t xml:space="preserve">0.038</w:t>
            </w:r>
          </w:p>
        </w:tc>
      </w:tr>
      <w:tr>
        <w:tc>
          <w:tcPr/>
          <w:p>
            <w:pPr>
              <w:pStyle w:val="Compact"/>
              <w:jc w:val="left"/>
            </w:pPr>
            <w:r>
              <w:t xml:space="preserve">2026</w:t>
            </w:r>
          </w:p>
        </w:tc>
        <w:tc>
          <w:tcPr/>
          <w:p>
            <w:pPr>
              <w:pStyle w:val="Compact"/>
              <w:jc w:val="left"/>
            </w:pPr>
            <w:r>
              <w:t xml:space="preserve">linear median</w:t>
            </w:r>
          </w:p>
        </w:tc>
        <w:tc>
          <w:tcPr/>
          <w:p>
            <w:pPr>
              <w:pStyle w:val="Compact"/>
              <w:jc w:val="left"/>
            </w:pPr>
            <w:r>
              <w:t xml:space="preserve">positive</w:t>
            </w:r>
          </w:p>
        </w:tc>
        <w:tc>
          <w:tcPr/>
          <w:p>
            <w:pPr>
              <w:pStyle w:val="Compact"/>
              <w:jc w:val="left"/>
            </w:pPr>
            <w:r>
              <w:t xml:space="preserve">positive</w:t>
            </w:r>
          </w:p>
        </w:tc>
        <w:tc>
          <w:tcPr/>
          <w:p>
            <w:pPr>
              <w:pStyle w:val="Compact"/>
              <w:jc w:val="left"/>
            </w:pPr>
            <w:r>
              <w:t xml:space="preserve">positive</w:t>
            </w:r>
          </w:p>
        </w:tc>
        <w:tc>
          <w:tcPr/>
          <w:p>
            <w:pPr>
              <w:pStyle w:val="Compact"/>
              <w:jc w:val="left"/>
            </w:pPr>
            <w:r>
              <w:t xml:space="preserve">positive</w:t>
            </w:r>
          </w:p>
        </w:tc>
        <w:tc>
          <w:tcPr/>
          <w:p>
            <w:pPr>
              <w:pStyle w:val="Compact"/>
              <w:jc w:val="left"/>
            </w:pPr>
            <w:r>
              <w:t xml:space="preserve">positive</w:t>
            </w:r>
          </w:p>
        </w:tc>
      </w:tr>
      <w:tr>
        <w:tc>
          <w:tcPr/>
          <w:p>
            <w:pPr>
              <w:pStyle w:val="Compact"/>
              <w:jc w:val="left"/>
            </w:pPr>
            <w:r>
              <w:t xml:space="preserve">2026</w:t>
            </w:r>
          </w:p>
        </w:tc>
        <w:tc>
          <w:tcPr/>
          <w:p>
            <w:pPr>
              <w:pStyle w:val="Compact"/>
              <w:jc w:val="left"/>
            </w:pPr>
            <w:r>
              <w:t xml:space="preserve">linear mean</w:t>
            </w:r>
          </w:p>
        </w:tc>
        <w:tc>
          <w:tcPr/>
          <w:p>
            <w:pPr>
              <w:pStyle w:val="Compact"/>
              <w:jc w:val="left"/>
            </w:pPr>
            <w:r>
              <w:t xml:space="preserve">positive</w:t>
            </w:r>
          </w:p>
        </w:tc>
        <w:tc>
          <w:tcPr/>
          <w:p>
            <w:pPr>
              <w:pStyle w:val="Compact"/>
              <w:jc w:val="left"/>
            </w:pPr>
            <w:r>
              <w:t xml:space="preserve">positive</w:t>
            </w:r>
          </w:p>
        </w:tc>
        <w:tc>
          <w:tcPr/>
          <w:p>
            <w:pPr>
              <w:pStyle w:val="Compact"/>
              <w:jc w:val="left"/>
            </w:pPr>
            <w:r>
              <w:t xml:space="preserve">positive</w:t>
            </w:r>
          </w:p>
        </w:tc>
        <w:tc>
          <w:tcPr/>
          <w:p>
            <w:pPr>
              <w:pStyle w:val="Compact"/>
              <w:jc w:val="left"/>
            </w:pPr>
            <w:r>
              <w:t xml:space="preserve">positive</w:t>
            </w:r>
          </w:p>
        </w:tc>
        <w:tc>
          <w:tcPr/>
          <w:p>
            <w:pPr>
              <w:pStyle w:val="Compact"/>
              <w:jc w:val="left"/>
            </w:pPr>
            <w:r>
              <w:t xml:space="preserve">positive</w:t>
            </w:r>
          </w:p>
        </w:tc>
      </w:tr>
      <w:tr>
        <w:tc>
          <w:tcPr/>
          <w:p>
            <w:pPr>
              <w:pStyle w:val="Compact"/>
              <w:jc w:val="left"/>
            </w:pPr>
            <w:r>
              <w:t xml:space="preserve">2026</w:t>
            </w:r>
          </w:p>
        </w:tc>
        <w:tc>
          <w:tcPr/>
          <w:p>
            <w:pPr>
              <w:pStyle w:val="Compact"/>
              <w:jc w:val="left"/>
            </w:pPr>
            <w:r>
              <w:t xml:space="preserve">excl. dongs with &lt; 30 transactions</w:t>
            </w:r>
          </w:p>
        </w:tc>
        <w:tc>
          <w:tcPr/>
          <w:p>
            <w:pPr>
              <w:pStyle w:val="Compact"/>
              <w:jc w:val="left"/>
            </w:pPr>
            <w:r>
              <w:t xml:space="preserve">0.008</w:t>
            </w:r>
          </w:p>
        </w:tc>
        <w:tc>
          <w:tcPr/>
          <w:p>
            <w:pPr>
              <w:pStyle w:val="Compact"/>
              <w:jc w:val="left"/>
            </w:pPr>
            <w:r>
              <w:t xml:space="preserve">0.055</w:t>
            </w:r>
          </w:p>
        </w:tc>
        <w:tc>
          <w:tcPr/>
          <w:p>
            <w:pPr>
              <w:pStyle w:val="Compact"/>
              <w:jc w:val="left"/>
            </w:pPr>
            <w:r>
              <w:t xml:space="preserve">0.043</w:t>
            </w:r>
          </w:p>
        </w:tc>
        <w:tc>
          <w:tcPr/>
          <w:p>
            <w:pPr>
              <w:pStyle w:val="Compact"/>
              <w:jc w:val="left"/>
            </w:pPr>
            <w:r>
              <w:t xml:space="preserve">0.043</w:t>
            </w:r>
          </w:p>
        </w:tc>
        <w:tc>
          <w:tcPr/>
          <w:p>
            <w:pPr>
              <w:pStyle w:val="Compact"/>
              <w:jc w:val="left"/>
            </w:pPr>
            <w:r>
              <w:t xml:space="preserve">0.031</w:t>
            </w:r>
          </w:p>
        </w:tc>
      </w:tr>
    </w:tbl>
    <w:p>
      <w:pPr>
        <w:pStyle w:val="BodyText"/>
      </w:pPr>
      <w:r>
        <w:rPr>
          <w:iCs/>
          <w:i/>
        </w:rPr>
        <w:t xml:space="preserve">Notes.</w:t>
      </w:r>
      <w:r>
        <w:t xml:space="preserve"> </w:t>
      </w:r>
      <w:r>
        <w:t xml:space="preserve">Bold marks lower bounds at or below zero. Linear-price slopes are in different units; only their sign is shown.</w:t>
      </w:r>
    </w:p>
    <w:p>
      <w:pPr>
        <w:pStyle w:val="TableCaption"/>
      </w:pPr>
      <w:r>
        <w:t xml:space="preserve">Table C11. Within-district contrast between high- and low-price dongs (percentage points; z set; y: Proposition 4 lower bound)</w:t>
      </w:r>
    </w:p>
    <w:tbl>
      <w:tblPr>
        <w:tblStyle w:val="Table"/>
        <w:tblW w:type="pct" w:w="5000"/>
        <w:tblLook w:firstRow="1" w:lastRow="0" w:firstColumn="0" w:lastColumn="0" w:noHBand="0" w:noVBand="0" w:val="0020"/>
        <w:jc w:val="start"/>
        <w:tblCaption w:val="Table C11. Within-district contrast between high- and low-price dongs (percentage points; z set; y: Proposition 4 lower bound)"/>
      </w:tblPr>
      <w:tblGrid>
        <w:gridCol w:w="1182"/>
        <w:gridCol w:w="1024"/>
        <w:gridCol w:w="1142"/>
        <w:gridCol w:w="1142"/>
        <w:gridCol w:w="1142"/>
        <w:gridCol w:w="1142"/>
        <w:gridCol w:w="1142"/>
      </w:tblGrid>
      <w:tr>
        <w:trPr>
          <w:tblHeader w:val="true"/>
        </w:trPr>
        <w:tc>
          <w:tcPr/>
          <w:p>
            <w:pPr>
              <w:pStyle w:val="Compact"/>
              <w:jc w:val="left"/>
            </w:pPr>
            <w:r>
              <w:t xml:space="preserve">Cell</w:t>
            </w:r>
          </w:p>
        </w:tc>
        <w:tc>
          <w:tcPr/>
          <w:p>
            <w:pPr>
              <w:pStyle w:val="Compact"/>
              <w:jc w:val="left"/>
            </w:pPr>
            <w:r>
              <w:t xml:space="preserve">2012</w:t>
            </w:r>
          </w:p>
        </w:tc>
        <w:tc>
          <w:tcPr/>
          <w:p>
            <w:pPr>
              <w:pStyle w:val="Compact"/>
              <w:jc w:val="left"/>
            </w:pPr>
            <w:r>
              <w:t xml:space="preserve">2017</w:t>
            </w:r>
          </w:p>
        </w:tc>
        <w:tc>
          <w:tcPr/>
          <w:p>
            <w:pPr>
              <w:pStyle w:val="Compact"/>
              <w:jc w:val="left"/>
            </w:pPr>
            <w:r>
              <w:t xml:space="preserve">2022</w:t>
            </w:r>
          </w:p>
        </w:tc>
        <w:tc>
          <w:tcPr/>
          <w:p>
            <w:pPr>
              <w:pStyle w:val="Compact"/>
              <w:jc w:val="left"/>
            </w:pPr>
            <w:r>
              <w:t xml:space="preserve">2024</w:t>
            </w:r>
          </w:p>
        </w:tc>
        <w:tc>
          <w:tcPr/>
          <w:p>
            <w:pPr>
              <w:pStyle w:val="Compact"/>
              <w:jc w:val="left"/>
            </w:pPr>
            <w:r>
              <w:t xml:space="preserve">2025</w:t>
            </w:r>
          </w:p>
        </w:tc>
        <w:tc>
          <w:tcPr/>
          <w:p>
            <w:pPr>
              <w:pStyle w:val="Compact"/>
              <w:jc w:val="left"/>
            </w:pPr>
            <w:r>
              <w:t xml:space="preserve">2026</w:t>
            </w:r>
          </w:p>
        </w:tc>
      </w:tr>
      <w:tr>
        <w:tc>
          <w:tcPr/>
          <w:p>
            <w:pPr>
              <w:pStyle w:val="Compact"/>
              <w:jc w:val="left"/>
            </w:pPr>
            <w:r>
              <w:rPr>
                <w:iCs/>
                <w:i/>
              </w:rPr>
              <w:t xml:space="preserve">Above vs. at-or-below the gu median price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conventional</w:t>
            </w:r>
          </w:p>
        </w:tc>
        <w:tc>
          <w:tcPr/>
          <w:p>
            <w:pPr>
              <w:pStyle w:val="Compact"/>
              <w:jc w:val="left"/>
            </w:pPr>
            <w:r>
              <w:t xml:space="preserve">1.9</w:t>
            </w:r>
          </w:p>
        </w:tc>
        <w:tc>
          <w:tcPr/>
          <w:p>
            <w:pPr>
              <w:pStyle w:val="Compact"/>
              <w:jc w:val="left"/>
            </w:pPr>
            <w:r>
              <w:t xml:space="preserve">0.1</w:t>
            </w:r>
          </w:p>
        </w:tc>
        <w:tc>
          <w:tcPr/>
          <w:p>
            <w:pPr>
              <w:pStyle w:val="Compact"/>
              <w:jc w:val="left"/>
            </w:pPr>
            <w:r>
              <w:t xml:space="preserve">4.1</w:t>
            </w:r>
          </w:p>
        </w:tc>
        <w:tc>
          <w:tcPr/>
          <w:p>
            <w:pPr>
              <w:pStyle w:val="Compact"/>
              <w:jc w:val="left"/>
            </w:pPr>
            <w:r>
              <w:t xml:space="preserve">3.8</w:t>
            </w:r>
          </w:p>
        </w:tc>
        <w:tc>
          <w:tcPr/>
          <w:p>
            <w:pPr>
              <w:pStyle w:val="Compact"/>
              <w:jc w:val="left"/>
            </w:pPr>
            <w:r>
              <w:t xml:space="preserve">2.6</w:t>
            </w:r>
          </w:p>
        </w:tc>
        <w:tc>
          <w:tcPr/>
          <w:p>
            <w:pPr>
              <w:pStyle w:val="Compact"/>
              <w:jc w:val="left"/>
            </w:pPr>
            <w:r>
              <w:t xml:space="preserve">3.8</w:t>
            </w:r>
          </w:p>
        </w:tc>
      </w:tr>
      <w:tr>
        <w:tc>
          <w:tcPr/>
          <w:p>
            <w:pPr>
              <w:pStyle w:val="Compact"/>
              <w:jc w:val="left"/>
            </w:pPr>
            <w:r>
              <w:t xml:space="preserve">accounting only</w:t>
            </w:r>
          </w:p>
        </w:tc>
        <w:tc>
          <w:tcPr/>
          <w:p>
            <w:pPr>
              <w:pStyle w:val="Compact"/>
              <w:jc w:val="left"/>
            </w:pPr>
            <w:r>
              <w:rPr>
                <w:bCs/>
                <w:b/>
              </w:rPr>
              <w:t xml:space="preserve">[−1.7, 5.3]</w:t>
            </w:r>
            <w:r>
              <w:t xml:space="preserve">; y ≥ −1.8</w:t>
            </w:r>
          </w:p>
        </w:tc>
        <w:tc>
          <w:tcPr/>
          <w:p>
            <w:pPr>
              <w:pStyle w:val="Compact"/>
              <w:jc w:val="left"/>
            </w:pPr>
            <w:r>
              <w:rPr>
                <w:bCs/>
                <w:b/>
              </w:rPr>
              <w:t xml:space="preserve">[−16.0, 16.1]</w:t>
            </w:r>
            <w:r>
              <w:t xml:space="preserve">; y ≥ −16.7</w:t>
            </w:r>
          </w:p>
        </w:tc>
        <w:tc>
          <w:tcPr/>
          <w:p>
            <w:pPr>
              <w:pStyle w:val="Compact"/>
              <w:jc w:val="left"/>
            </w:pPr>
            <w:r>
              <w:rPr>
                <w:bCs/>
                <w:b/>
              </w:rPr>
              <w:t xml:space="preserve">[−43.4, 46.9]</w:t>
            </w:r>
            <w:r>
              <w:t xml:space="preserve">; y ≥ −44.1</w:t>
            </w:r>
          </w:p>
        </w:tc>
        <w:tc>
          <w:tcPr/>
          <w:p>
            <w:pPr>
              <w:pStyle w:val="Compact"/>
              <w:jc w:val="left"/>
            </w:pPr>
            <w:r>
              <w:rPr>
                <w:bCs/>
                <w:b/>
              </w:rPr>
              <w:t xml:space="preserve">[−30.7, 37.6]</w:t>
            </w:r>
            <w:r>
              <w:t xml:space="preserve">; y ≥ −31.9</w:t>
            </w:r>
          </w:p>
        </w:tc>
        <w:tc>
          <w:tcPr/>
          <w:p>
            <w:pPr>
              <w:pStyle w:val="Compact"/>
              <w:jc w:val="left"/>
            </w:pPr>
            <w:r>
              <w:rPr>
                <w:bCs/>
                <w:b/>
              </w:rPr>
              <w:t xml:space="preserve">[−26.1, 29.7]</w:t>
            </w:r>
            <w:r>
              <w:t xml:space="preserve">; y ≥ −27.2</w:t>
            </w:r>
          </w:p>
        </w:tc>
        <w:tc>
          <w:tcPr/>
          <w:p>
            <w:pPr>
              <w:pStyle w:val="Compact"/>
              <w:jc w:val="left"/>
            </w:pPr>
            <w:r>
              <w:rPr>
                <w:bCs/>
                <w:b/>
              </w:rPr>
              <w:t xml:space="preserve">[−19.6, 25.2]</w:t>
            </w:r>
            <w:r>
              <w:t xml:space="preserve">; y ≥ −20.3</w:t>
            </w:r>
          </w:p>
        </w:tc>
      </w:tr>
      <w:tr>
        <w:tc>
          <w:tcPr/>
          <w:p>
            <w:pPr>
              <w:pStyle w:val="Compact"/>
              <w:jc w:val="left"/>
            </w:pPr>
            <w:r>
              <w:t xml:space="preserve">η = 0, δ = 1</w:t>
            </w:r>
          </w:p>
        </w:tc>
        <w:tc>
          <w:tcPr/>
          <w:p>
            <w:pPr>
              <w:pStyle w:val="Compact"/>
              <w:jc w:val="left"/>
            </w:pPr>
            <w:r>
              <w:rPr>
                <w:bCs/>
                <w:b/>
              </w:rPr>
              <w:t xml:space="preserve">[−1.7, 5.3]</w:t>
            </w:r>
            <w:r>
              <w:t xml:space="preserve">; y ≥ −1.8</w:t>
            </w:r>
          </w:p>
        </w:tc>
        <w:tc>
          <w:tcPr/>
          <w:p>
            <w:pPr>
              <w:pStyle w:val="Compact"/>
              <w:jc w:val="left"/>
            </w:pPr>
            <w:r>
              <w:rPr>
                <w:bCs/>
                <w:b/>
              </w:rPr>
              <w:t xml:space="preserve">[−5.1, 5.5]</w:t>
            </w:r>
            <w:r>
              <w:t xml:space="preserve">; y ≥ −5.5</w:t>
            </w:r>
          </w:p>
        </w:tc>
        <w:tc>
          <w:tcPr/>
          <w:p>
            <w:pPr>
              <w:pStyle w:val="Compact"/>
              <w:jc w:val="left"/>
            </w:pPr>
            <w:r>
              <w:rPr>
                <w:bCs/>
                <w:b/>
              </w:rPr>
              <w:t xml:space="preserve">[−8.7, 15.4]</w:t>
            </w:r>
            <w:r>
              <w:t xml:space="preserve">; y ≥ −9.0</w:t>
            </w:r>
          </w:p>
        </w:tc>
        <w:tc>
          <w:tcPr/>
          <w:p>
            <w:pPr>
              <w:pStyle w:val="Compact"/>
              <w:jc w:val="left"/>
            </w:pPr>
            <w:r>
              <w:rPr>
                <w:bCs/>
                <w:b/>
              </w:rPr>
              <w:t xml:space="preserve">[−5.3, 12.4]</w:t>
            </w:r>
            <w:r>
              <w:t xml:space="preserve">; y ≥ −5.7</w:t>
            </w:r>
          </w:p>
        </w:tc>
        <w:tc>
          <w:tcPr/>
          <w:p>
            <w:pPr>
              <w:pStyle w:val="Compact"/>
              <w:jc w:val="left"/>
            </w:pPr>
            <w:r>
              <w:rPr>
                <w:bCs/>
                <w:b/>
              </w:rPr>
              <w:t xml:space="preserve">[−7.2, 11.2]</w:t>
            </w:r>
            <w:r>
              <w:t xml:space="preserve">; y ≥ −7.7</w:t>
            </w:r>
          </w:p>
        </w:tc>
        <w:tc>
          <w:tcPr/>
          <w:p>
            <w:pPr>
              <w:pStyle w:val="Compact"/>
              <w:jc w:val="left"/>
            </w:pPr>
            <w:r>
              <w:rPr>
                <w:bCs/>
                <w:b/>
              </w:rPr>
              <w:t xml:space="preserve">[−6.1, 12.8]</w:t>
            </w:r>
            <w:r>
              <w:t xml:space="preserve">; y ≥ −6.3</w:t>
            </w:r>
          </w:p>
        </w:tc>
      </w:tr>
      <w:tr>
        <w:tc>
          <w:tcPr/>
          <w:p>
            <w:pPr>
              <w:pStyle w:val="Compact"/>
              <w:jc w:val="left"/>
            </w:pPr>
            <w:r>
              <w:t xml:space="preserve">η = 0, δ = 0.1</w:t>
            </w:r>
          </w:p>
        </w:tc>
        <w:tc>
          <w:tcPr/>
          <w:p>
            <w:pPr>
              <w:pStyle w:val="Compact"/>
              <w:jc w:val="left"/>
            </w:pPr>
            <w:r>
              <w:rPr>
                <w:bCs/>
                <w:b/>
              </w:rPr>
              <w:t xml:space="preserve">[−0.4, 4.1]</w:t>
            </w:r>
            <w:r>
              <w:t xml:space="preserve">; y ≥ 0.0</w:t>
            </w:r>
          </w:p>
        </w:tc>
        <w:tc>
          <w:tcPr/>
          <w:p>
            <w:pPr>
              <w:pStyle w:val="Compact"/>
              <w:jc w:val="left"/>
            </w:pPr>
            <w:r>
              <w:rPr>
                <w:bCs/>
                <w:b/>
              </w:rPr>
              <w:t xml:space="preserve">[−2.7, 2.9]</w:t>
            </w:r>
            <w:r>
              <w:t xml:space="preserve">; y ≥ −2.8</w:t>
            </w:r>
          </w:p>
        </w:tc>
        <w:tc>
          <w:tcPr/>
          <w:p>
            <w:pPr>
              <w:pStyle w:val="Compact"/>
              <w:jc w:val="left"/>
            </w:pPr>
            <w:r>
              <w:rPr>
                <w:bCs/>
                <w:b/>
              </w:rPr>
              <w:t xml:space="preserve">[−0.5, 8.5]</w:t>
            </w:r>
            <w:r>
              <w:t xml:space="preserve">; y ≥ −0.3</w:t>
            </w:r>
          </w:p>
        </w:tc>
        <w:tc>
          <w:tcPr/>
          <w:p>
            <w:pPr>
              <w:pStyle w:val="Compact"/>
              <w:jc w:val="left"/>
            </w:pPr>
            <w:r>
              <w:t xml:space="preserve">[0.3, 7.0]; y ≥ 0.5</w:t>
            </w:r>
          </w:p>
        </w:tc>
        <w:tc>
          <w:tcPr/>
          <w:p>
            <w:pPr>
              <w:pStyle w:val="Compact"/>
              <w:jc w:val="left"/>
            </w:pPr>
            <w:r>
              <w:rPr>
                <w:bCs/>
                <w:b/>
              </w:rPr>
              <w:t xml:space="preserve">[−1.7, 6.6]</w:t>
            </w:r>
            <w:r>
              <w:t xml:space="preserve">; y ≥ −1.8</w:t>
            </w:r>
          </w:p>
        </w:tc>
        <w:tc>
          <w:tcPr/>
          <w:p>
            <w:pPr>
              <w:pStyle w:val="Compact"/>
              <w:jc w:val="left"/>
            </w:pPr>
            <w:r>
              <w:t xml:space="preserve">[1.9, 6.0]; y ≥ 1.7</w:t>
            </w:r>
          </w:p>
        </w:tc>
      </w:tr>
      <w:tr>
        <w:tc>
          <w:tcPr/>
          <w:p>
            <w:pPr>
              <w:pStyle w:val="Compact"/>
              <w:jc w:val="left"/>
            </w:pPr>
            <w:r>
              <w:t xml:space="preserve">calibrated, δ = 1</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[−26.2, 32.6]</w:t>
            </w:r>
            <w:r>
              <w:t xml:space="preserve">; y ≥ −26.5</w:t>
            </w:r>
          </w:p>
        </w:tc>
        <w:tc>
          <w:tcPr/>
          <w:p>
            <w:pPr>
              <w:pStyle w:val="Compact"/>
              <w:jc w:val="left"/>
            </w:pPr>
            <w:r>
              <w:rPr>
                <w:bCs/>
                <w:b/>
              </w:rPr>
              <w:t xml:space="preserve">[−15.5, 23.0]</w:t>
            </w:r>
            <w:r>
              <w:t xml:space="preserve">; y ≥ −16.1</w:t>
            </w:r>
          </w:p>
        </w:tc>
        <w:tc>
          <w:tcPr/>
          <w:p>
            <w:pPr>
              <w:pStyle w:val="Compact"/>
              <w:jc w:val="left"/>
            </w:pPr>
            <w:r>
              <w:rPr>
                <w:bCs/>
                <w:b/>
              </w:rPr>
              <w:t xml:space="preserve">[−21.9, 25.6]</w:t>
            </w:r>
            <w:r>
              <w:t xml:space="preserve">; y ≥ −22.7</w:t>
            </w:r>
          </w:p>
        </w:tc>
        <w:tc>
          <w:tcPr/>
          <w:p>
            <w:pPr>
              <w:pStyle w:val="Compact"/>
              <w:jc w:val="left"/>
            </w:pPr>
            <w:r>
              <w:rPr>
                <w:bCs/>
                <w:b/>
              </w:rPr>
              <w:t xml:space="preserve">[−10.4, 17.0]</w:t>
            </w:r>
            <w:r>
              <w:t xml:space="preserve">; y ≥ −10.8</w:t>
            </w:r>
          </w:p>
        </w:tc>
      </w:tr>
      <w:tr>
        <w:tc>
          <w:tcPr/>
          <w:p>
            <w:pPr>
              <w:pStyle w:val="Compact"/>
              <w:jc w:val="left"/>
            </w:pPr>
            <w:r>
              <w:t xml:space="preserve">calibrated, δ = 0.1</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[−19.2, 26.9]</w:t>
            </w:r>
            <w:r>
              <w:t xml:space="preserve">; y ≥ −19.4</w:t>
            </w:r>
          </w:p>
        </w:tc>
        <w:tc>
          <w:tcPr/>
          <w:p>
            <w:pPr>
              <w:pStyle w:val="Compact"/>
              <w:jc w:val="left"/>
            </w:pPr>
            <w:r>
              <w:rPr>
                <w:bCs/>
                <w:b/>
              </w:rPr>
              <w:t xml:space="preserve">[−11.7, 19.2]</w:t>
            </w:r>
            <w:r>
              <w:t xml:space="preserve">; y ≥ −12.0</w:t>
            </w:r>
          </w:p>
        </w:tc>
        <w:tc>
          <w:tcPr/>
          <w:p>
            <w:pPr>
              <w:pStyle w:val="Compact"/>
              <w:jc w:val="left"/>
            </w:pPr>
            <w:r>
              <w:rPr>
                <w:bCs/>
                <w:b/>
              </w:rPr>
              <w:t xml:space="preserve">[−17.8, 22.5]</w:t>
            </w:r>
            <w:r>
              <w:t xml:space="preserve">; y ≥ −18.3</w:t>
            </w:r>
          </w:p>
        </w:tc>
        <w:tc>
          <w:tcPr/>
          <w:p>
            <w:pPr>
              <w:pStyle w:val="Compact"/>
              <w:jc w:val="left"/>
            </w:pPr>
            <w:r>
              <w:rPr>
                <w:bCs/>
                <w:b/>
              </w:rPr>
              <w:t xml:space="preserve">[−2.4, 10.3]</w:t>
            </w:r>
            <w:r>
              <w:t xml:space="preserve">; y ≥ −2.7</w:t>
            </w:r>
          </w:p>
        </w:tc>
      </w:tr>
      <w:tr>
        <w:tc>
          <w:tcPr/>
          <w:p>
            <w:pPr>
              <w:pStyle w:val="Compact"/>
              <w:jc w:val="left"/>
            </w:pPr>
            <w:r>
              <w:t xml:space="preserve">calibrated, δ = 0.1, s = 0.02</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[−3.2, 11.6]</w:t>
            </w:r>
            <w:r>
              <w:t xml:space="preserve">; y ≥ −3.3</w:t>
            </w:r>
          </w:p>
        </w:tc>
        <w:tc>
          <w:tcPr/>
          <w:p>
            <w:pPr>
              <w:pStyle w:val="Compact"/>
              <w:jc w:val="left"/>
            </w:pPr>
            <w:r>
              <w:rPr>
                <w:bCs/>
                <w:b/>
              </w:rPr>
              <w:t xml:space="preserve">[−1.6, 9.4]</w:t>
            </w:r>
            <w:r>
              <w:t xml:space="preserve">; y ≥ −1.5</w:t>
            </w:r>
          </w:p>
        </w:tc>
        <w:tc>
          <w:tcPr/>
          <w:p>
            <w:pPr>
              <w:pStyle w:val="Compact"/>
              <w:jc w:val="left"/>
            </w:pPr>
            <w:r>
              <w:rPr>
                <w:bCs/>
                <w:b/>
              </w:rPr>
              <w:t xml:space="preserve">[−4.2, 9.4]</w:t>
            </w:r>
            <w:r>
              <w:t xml:space="preserve">; y ≥ −4.7</w:t>
            </w:r>
          </w:p>
        </w:tc>
        <w:tc>
          <w:tcPr/>
          <w:p>
            <w:pPr>
              <w:pStyle w:val="Compact"/>
              <w:jc w:val="left"/>
            </w:pPr>
            <w:r>
              <w:t xml:space="preserve">[0.8, 7.2]; y ≥ 0.4</w:t>
            </w:r>
          </w:p>
        </w:tc>
      </w:tr>
      <w:tr>
        <w:tc>
          <w:tcPr/>
          <w:p>
            <w:pPr>
              <w:pStyle w:val="Compact"/>
              <w:jc w:val="left"/>
            </w:pPr>
            <w:r>
              <w:t xml:space="preserve">calibrated, δ = 0.1, s = 0.05</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[−5.1, 13.6]</w:t>
            </w:r>
            <w:r>
              <w:t xml:space="preserve">; y ≥ −5.2</w:t>
            </w:r>
          </w:p>
        </w:tc>
        <w:tc>
          <w:tcPr/>
          <w:p>
            <w:pPr>
              <w:pStyle w:val="Compact"/>
              <w:jc w:val="left"/>
            </w:pPr>
            <w:r>
              <w:rPr>
                <w:bCs/>
                <w:b/>
              </w:rPr>
              <w:t xml:space="preserve">[−3.0, 10.9]</w:t>
            </w:r>
            <w:r>
              <w:t xml:space="preserve">; y ≥ −3.0</w:t>
            </w:r>
          </w:p>
        </w:tc>
        <w:tc>
          <w:tcPr/>
          <w:p>
            <w:pPr>
              <w:pStyle w:val="Compact"/>
              <w:jc w:val="left"/>
            </w:pPr>
            <w:r>
              <w:rPr>
                <w:bCs/>
                <w:b/>
              </w:rPr>
              <w:t xml:space="preserve">[−5.9, 10.9]</w:t>
            </w:r>
            <w:r>
              <w:t xml:space="preserve">; y ≥ −6.4</w:t>
            </w:r>
          </w:p>
        </w:tc>
        <w:tc>
          <w:tcPr/>
          <w:p>
            <w:pPr>
              <w:pStyle w:val="Compact"/>
              <w:jc w:val="left"/>
            </w:pPr>
            <w:r>
              <w:rPr>
                <w:bCs/>
                <w:b/>
              </w:rPr>
              <w:t xml:space="preserve">[0.0, 8.0]</w:t>
            </w:r>
            <w:r>
              <w:t xml:space="preserve">; y ≥ −0.3</w:t>
            </w:r>
          </w:p>
        </w:tc>
      </w:tr>
      <w:tr>
        <w:tc>
          <w:tcPr/>
          <w:p>
            <w:pPr>
              <w:pStyle w:val="Compact"/>
              <w:jc w:val="left"/>
            </w:pPr>
            <w:r>
              <w:rPr>
                <w:iCs/>
                <w:i/>
              </w:rPr>
              <w:t xml:space="preserve">Top vs. bottom tercile within gu</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conventional</w:t>
            </w:r>
          </w:p>
        </w:tc>
        <w:tc>
          <w:tcPr/>
          <w:p>
            <w:pPr>
              <w:pStyle w:val="Compact"/>
              <w:jc w:val="left"/>
            </w:pPr>
            <w:r>
              <w:t xml:space="preserve">3.1</w:t>
            </w:r>
          </w:p>
        </w:tc>
        <w:tc>
          <w:tcPr/>
          <w:p>
            <w:pPr>
              <w:pStyle w:val="Compact"/>
              <w:jc w:val="left"/>
            </w:pPr>
            <w:r>
              <w:t xml:space="preserve">0.2</w:t>
            </w:r>
          </w:p>
        </w:tc>
        <w:tc>
          <w:tcPr/>
          <w:p>
            <w:pPr>
              <w:pStyle w:val="Compact"/>
              <w:jc w:val="left"/>
            </w:pPr>
            <w:r>
              <w:t xml:space="preserve">5.4</w:t>
            </w:r>
          </w:p>
        </w:tc>
        <w:tc>
          <w:tcPr/>
          <w:p>
            <w:pPr>
              <w:pStyle w:val="Compact"/>
              <w:jc w:val="left"/>
            </w:pPr>
            <w:r>
              <w:t xml:space="preserve">5.0</w:t>
            </w:r>
          </w:p>
        </w:tc>
        <w:tc>
          <w:tcPr/>
          <w:p>
            <w:pPr>
              <w:pStyle w:val="Compact"/>
              <w:jc w:val="left"/>
            </w:pPr>
            <w:r>
              <w:t xml:space="preserve">3.8</w:t>
            </w:r>
          </w:p>
        </w:tc>
        <w:tc>
          <w:tcPr/>
          <w:p>
            <w:pPr>
              <w:pStyle w:val="Compact"/>
              <w:jc w:val="left"/>
            </w:pPr>
            <w:r>
              <w:t xml:space="preserve">5.4</w:t>
            </w:r>
          </w:p>
        </w:tc>
      </w:tr>
      <w:tr>
        <w:tc>
          <w:tcPr/>
          <w:p>
            <w:pPr>
              <w:pStyle w:val="Compact"/>
              <w:jc w:val="left"/>
            </w:pPr>
            <w:r>
              <w:t xml:space="preserve">accounting only</w:t>
            </w:r>
          </w:p>
        </w:tc>
        <w:tc>
          <w:tcPr/>
          <w:p>
            <w:pPr>
              <w:pStyle w:val="Compact"/>
              <w:jc w:val="left"/>
            </w:pPr>
            <w:r>
              <w:rPr>
                <w:bCs/>
                <w:b/>
              </w:rPr>
              <w:t xml:space="preserve">[−1.0, 6.8]</w:t>
            </w:r>
            <w:r>
              <w:t xml:space="preserve">; y ≥ −1.0</w:t>
            </w:r>
          </w:p>
        </w:tc>
        <w:tc>
          <w:tcPr/>
          <w:p>
            <w:pPr>
              <w:pStyle w:val="Compact"/>
              <w:jc w:val="left"/>
            </w:pPr>
            <w:r>
              <w:rPr>
                <w:bCs/>
                <w:b/>
              </w:rPr>
              <w:t xml:space="preserve">[−21.7, 21.4]</w:t>
            </w:r>
            <w:r>
              <w:t xml:space="preserve">; y ≥ −22.5</w:t>
            </w:r>
          </w:p>
        </w:tc>
        <w:tc>
          <w:tcPr/>
          <w:p>
            <w:pPr>
              <w:pStyle w:val="Compact"/>
              <w:jc w:val="left"/>
            </w:pPr>
            <w:r>
              <w:rPr>
                <w:bCs/>
                <w:b/>
              </w:rPr>
              <w:t xml:space="preserve">[−46.6, 52.4]</w:t>
            </w:r>
            <w:r>
              <w:t xml:space="preserve">; y ≥ −47.0</w:t>
            </w:r>
          </w:p>
        </w:tc>
        <w:tc>
          <w:tcPr/>
          <w:p>
            <w:pPr>
              <w:pStyle w:val="Compact"/>
              <w:jc w:val="left"/>
            </w:pPr>
            <w:r>
              <w:rPr>
                <w:bCs/>
                <w:b/>
              </w:rPr>
              <w:t xml:space="preserve">[−38.2, 45.5]</w:t>
            </w:r>
            <w:r>
              <w:t xml:space="preserve">; y ≥ −39.2</w:t>
            </w:r>
          </w:p>
        </w:tc>
        <w:tc>
          <w:tcPr/>
          <w:p>
            <w:pPr>
              <w:pStyle w:val="Compact"/>
              <w:jc w:val="left"/>
            </w:pPr>
            <w:r>
              <w:rPr>
                <w:bCs/>
                <w:b/>
              </w:rPr>
              <w:t xml:space="preserve">[−33.5, 39.4]</w:t>
            </w:r>
            <w:r>
              <w:t xml:space="preserve">; y ≥ −34.8</w:t>
            </w:r>
          </w:p>
        </w:tc>
        <w:tc>
          <w:tcPr/>
          <w:p>
            <w:pPr>
              <w:pStyle w:val="Compact"/>
              <w:jc w:val="left"/>
            </w:pPr>
            <w:r>
              <w:rPr>
                <w:bCs/>
                <w:b/>
              </w:rPr>
              <w:t xml:space="preserve">[−23.9, 31.6]</w:t>
            </w:r>
            <w:r>
              <w:t xml:space="preserve">; y ≥ −24.7</w:t>
            </w:r>
          </w:p>
        </w:tc>
      </w:tr>
      <w:tr>
        <w:tc>
          <w:tcPr/>
          <w:p>
            <w:pPr>
              <w:pStyle w:val="Compact"/>
              <w:jc w:val="left"/>
            </w:pPr>
            <w:r>
              <w:t xml:space="preserve">η = 0, δ = 1</w:t>
            </w:r>
          </w:p>
        </w:tc>
        <w:tc>
          <w:tcPr/>
          <w:p>
            <w:pPr>
              <w:pStyle w:val="Compact"/>
              <w:jc w:val="left"/>
            </w:pPr>
            <w:r>
              <w:rPr>
                <w:bCs/>
                <w:b/>
              </w:rPr>
              <w:t xml:space="preserve">[−1.0, 6.8]</w:t>
            </w:r>
            <w:r>
              <w:t xml:space="preserve">; y ≥ −1.0</w:t>
            </w:r>
          </w:p>
        </w:tc>
        <w:tc>
          <w:tcPr/>
          <w:p>
            <w:pPr>
              <w:pStyle w:val="Compact"/>
              <w:jc w:val="left"/>
            </w:pPr>
            <w:r>
              <w:rPr>
                <w:bCs/>
                <w:b/>
              </w:rPr>
              <w:t xml:space="preserve">[−6.9, 7.3]</w:t>
            </w:r>
            <w:r>
              <w:t xml:space="preserve">; y ≥ −7.4</w:t>
            </w:r>
          </w:p>
        </w:tc>
        <w:tc>
          <w:tcPr/>
          <w:p>
            <w:pPr>
              <w:pStyle w:val="Compact"/>
              <w:jc w:val="left"/>
            </w:pPr>
            <w:r>
              <w:rPr>
                <w:bCs/>
                <w:b/>
              </w:rPr>
              <w:t xml:space="preserve">[−8.9, 18.1]</w:t>
            </w:r>
            <w:r>
              <w:t xml:space="preserve">; y ≥ −9.1</w:t>
            </w:r>
          </w:p>
        </w:tc>
        <w:tc>
          <w:tcPr/>
          <w:p>
            <w:pPr>
              <w:pStyle w:val="Compact"/>
              <w:jc w:val="left"/>
            </w:pPr>
            <w:r>
              <w:rPr>
                <w:bCs/>
                <w:b/>
              </w:rPr>
              <w:t xml:space="preserve">[−6.6, 15.3]</w:t>
            </w:r>
            <w:r>
              <w:t xml:space="preserve">; y ≥ −7.0</w:t>
            </w:r>
          </w:p>
        </w:tc>
        <w:tc>
          <w:tcPr/>
          <w:p>
            <w:pPr>
              <w:pStyle w:val="Compact"/>
              <w:jc w:val="left"/>
            </w:pPr>
            <w:r>
              <w:rPr>
                <w:bCs/>
                <w:b/>
              </w:rPr>
              <w:t xml:space="preserve">[−8.4, 15.2]</w:t>
            </w:r>
            <w:r>
              <w:t xml:space="preserve">; y ≥ −9.0</w:t>
            </w:r>
          </w:p>
        </w:tc>
        <w:tc>
          <w:tcPr/>
          <w:p>
            <w:pPr>
              <w:pStyle w:val="Compact"/>
              <w:jc w:val="left"/>
            </w:pPr>
            <w:r>
              <w:rPr>
                <w:bCs/>
                <w:b/>
              </w:rPr>
              <w:t xml:space="preserve">[−6.5, 16.2]</w:t>
            </w:r>
            <w:r>
              <w:t xml:space="preserve">; y ≥ −6.7</w:t>
            </w:r>
          </w:p>
        </w:tc>
      </w:tr>
      <w:tr>
        <w:tc>
          <w:tcPr/>
          <w:p>
            <w:pPr>
              <w:pStyle w:val="Compact"/>
              <w:jc w:val="left"/>
            </w:pPr>
            <w:r>
              <w:t xml:space="preserve">η = 0, δ = 0.1</w:t>
            </w:r>
          </w:p>
        </w:tc>
        <w:tc>
          <w:tcPr/>
          <w:p>
            <w:pPr>
              <w:pStyle w:val="Compact"/>
              <w:jc w:val="left"/>
            </w:pPr>
            <w:r>
              <w:t xml:space="preserve">[0.3, 5.6]; y ≥ 0.7</w:t>
            </w:r>
          </w:p>
        </w:tc>
        <w:tc>
          <w:tcPr/>
          <w:p>
            <w:pPr>
              <w:pStyle w:val="Compact"/>
              <w:jc w:val="left"/>
            </w:pPr>
            <w:r>
              <w:rPr>
                <w:bCs/>
                <w:b/>
              </w:rPr>
              <w:t xml:space="preserve">[−3.5, 3.7]</w:t>
            </w:r>
            <w:r>
              <w:t xml:space="preserve">; y ≥ −3.6</w:t>
            </w:r>
          </w:p>
        </w:tc>
        <w:tc>
          <w:tcPr/>
          <w:p>
            <w:pPr>
              <w:pStyle w:val="Compact"/>
              <w:jc w:val="left"/>
            </w:pPr>
            <w:r>
              <w:rPr>
                <w:bCs/>
                <w:b/>
              </w:rPr>
              <w:t xml:space="preserve">[−0.3, 10.6]</w:t>
            </w:r>
            <w:r>
              <w:t xml:space="preserve">; y ≥ 0.0</w:t>
            </w:r>
          </w:p>
        </w:tc>
        <w:tc>
          <w:tcPr/>
          <w:p>
            <w:pPr>
              <w:pStyle w:val="Compact"/>
              <w:jc w:val="left"/>
            </w:pPr>
            <w:r>
              <w:t xml:space="preserve">[0.7, 8.9]; y ≥ 0.9</w:t>
            </w:r>
          </w:p>
        </w:tc>
        <w:tc>
          <w:tcPr/>
          <w:p>
            <w:pPr>
              <w:pStyle w:val="Compact"/>
              <w:jc w:val="left"/>
            </w:pPr>
            <w:r>
              <w:rPr>
                <w:bCs/>
                <w:b/>
              </w:rPr>
              <w:t xml:space="preserve">[−1.1, 8.6]</w:t>
            </w:r>
            <w:r>
              <w:t xml:space="preserve">; y ≥ −1.3</w:t>
            </w:r>
          </w:p>
        </w:tc>
        <w:tc>
          <w:tcPr/>
          <w:p>
            <w:pPr>
              <w:pStyle w:val="Compact"/>
              <w:jc w:val="left"/>
            </w:pPr>
            <w:r>
              <w:t xml:space="preserve">[2.9, 8.0]; y ≥ 2.7</w:t>
            </w:r>
          </w:p>
        </w:tc>
      </w:tr>
      <w:tr>
        <w:tc>
          <w:tcPr/>
          <w:p>
            <w:pPr>
              <w:pStyle w:val="Compact"/>
              <w:jc w:val="left"/>
            </w:pPr>
            <w:r>
              <w:t xml:space="preserve">calibrated, δ = 1</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[−26.6, 35.6]</w:t>
            </w:r>
            <w:r>
              <w:t xml:space="preserve">; y ≥ −26.8</w:t>
            </w:r>
          </w:p>
        </w:tc>
        <w:tc>
          <w:tcPr/>
          <w:p>
            <w:pPr>
              <w:pStyle w:val="Compact"/>
              <w:jc w:val="left"/>
            </w:pPr>
            <w:r>
              <w:rPr>
                <w:bCs/>
                <w:b/>
              </w:rPr>
              <w:t xml:space="preserve">[−18.1, 27.3]</w:t>
            </w:r>
            <w:r>
              <w:t xml:space="preserve">; y ≥ −18.6</w:t>
            </w:r>
          </w:p>
        </w:tc>
        <w:tc>
          <w:tcPr/>
          <w:p>
            <w:pPr>
              <w:pStyle w:val="Compact"/>
              <w:jc w:val="left"/>
            </w:pPr>
            <w:r>
              <w:rPr>
                <w:bCs/>
                <w:b/>
              </w:rPr>
              <w:t xml:space="preserve">[−26.1, 32.3]</w:t>
            </w:r>
            <w:r>
              <w:t xml:space="preserve">; y ≥ −26.7</w:t>
            </w:r>
          </w:p>
        </w:tc>
        <w:tc>
          <w:tcPr/>
          <w:p>
            <w:pPr>
              <w:pStyle w:val="Compact"/>
              <w:jc w:val="left"/>
            </w:pPr>
            <w:r>
              <w:rPr>
                <w:bCs/>
                <w:b/>
              </w:rPr>
              <w:t xml:space="preserve">[−11.5, 21.1]</w:t>
            </w:r>
            <w:r>
              <w:t xml:space="preserve">; y ≥ −11.8</w:t>
            </w:r>
          </w:p>
        </w:tc>
      </w:tr>
      <w:tr>
        <w:tc>
          <w:tcPr/>
          <w:p>
            <w:pPr>
              <w:pStyle w:val="Compact"/>
              <w:jc w:val="left"/>
            </w:pPr>
            <w:r>
              <w:t xml:space="preserve">calibrated, δ = 0.1</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[−21.8, 31.4]</w:t>
            </w:r>
            <w:r>
              <w:t xml:space="preserve">; y ≥ −21.9</w:t>
            </w:r>
          </w:p>
        </w:tc>
        <w:tc>
          <w:tcPr/>
          <w:p>
            <w:pPr>
              <w:pStyle w:val="Compact"/>
              <w:jc w:val="left"/>
            </w:pPr>
            <w:r>
              <w:rPr>
                <w:bCs/>
                <w:b/>
              </w:rPr>
              <w:t xml:space="preserve">[−13.6, 23.0]</w:t>
            </w:r>
            <w:r>
              <w:t xml:space="preserve">; y ≥ −13.8</w:t>
            </w:r>
          </w:p>
        </w:tc>
        <w:tc>
          <w:tcPr/>
          <w:p>
            <w:pPr>
              <w:pStyle w:val="Compact"/>
              <w:jc w:val="left"/>
            </w:pPr>
            <w:r>
              <w:rPr>
                <w:bCs/>
                <w:b/>
              </w:rPr>
              <w:t xml:space="preserve">[−21.4, 28.0]</w:t>
            </w:r>
            <w:r>
              <w:t xml:space="preserve">; y ≥ −22.0</w:t>
            </w:r>
          </w:p>
        </w:tc>
        <w:tc>
          <w:tcPr/>
          <w:p>
            <w:pPr>
              <w:pStyle w:val="Compact"/>
              <w:jc w:val="left"/>
            </w:pPr>
            <w:r>
              <w:rPr>
                <w:bCs/>
                <w:b/>
              </w:rPr>
              <w:t xml:space="preserve">[−2.0, 13.1]</w:t>
            </w:r>
            <w:r>
              <w:t xml:space="preserve">; y ≥ −2.4</w:t>
            </w:r>
          </w:p>
        </w:tc>
      </w:tr>
      <w:tr>
        <w:tc>
          <w:tcPr/>
          <w:p>
            <w:pPr>
              <w:pStyle w:val="Compact"/>
              <w:jc w:val="left"/>
            </w:pPr>
            <w:r>
              <w:t xml:space="preserve">calibrated, δ = 0.1, s = 0.02</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[−3.2, 14.0]</w:t>
            </w:r>
            <w:r>
              <w:t xml:space="preserve">; y ≥ −3.2</w:t>
            </w:r>
          </w:p>
        </w:tc>
        <w:tc>
          <w:tcPr/>
          <w:p>
            <w:pPr>
              <w:pStyle w:val="Compact"/>
              <w:jc w:val="left"/>
            </w:pPr>
            <w:r>
              <w:rPr>
                <w:bCs/>
                <w:b/>
              </w:rPr>
              <w:t xml:space="preserve">[−1.8, 11.9]</w:t>
            </w:r>
            <w:r>
              <w:t xml:space="preserve">; y ≥ −1.6</w:t>
            </w:r>
          </w:p>
        </w:tc>
        <w:tc>
          <w:tcPr/>
          <w:p>
            <w:pPr>
              <w:pStyle w:val="Compact"/>
              <w:jc w:val="left"/>
            </w:pPr>
            <w:r>
              <w:rPr>
                <w:bCs/>
                <w:b/>
              </w:rPr>
              <w:t xml:space="preserve">[−4.2, 11.6]</w:t>
            </w:r>
            <w:r>
              <w:t xml:space="preserve">; y ≥ −4.7</w:t>
            </w:r>
          </w:p>
        </w:tc>
        <w:tc>
          <w:tcPr/>
          <w:p>
            <w:pPr>
              <w:pStyle w:val="Compact"/>
              <w:jc w:val="left"/>
            </w:pPr>
            <w:r>
              <w:t xml:space="preserve">[1.6, 9.4]; y ≥ 1.2</w:t>
            </w:r>
          </w:p>
        </w:tc>
      </w:tr>
      <w:tr>
        <w:tc>
          <w:tcPr/>
          <w:p>
            <w:pPr>
              <w:pStyle w:val="Compact"/>
              <w:jc w:val="left"/>
            </w:pPr>
            <w:r>
              <w:t xml:space="preserve">calibrated, δ = 0.1, s = 0.05</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[−5.0, 15.9]</w:t>
            </w:r>
            <w:r>
              <w:t xml:space="preserve">; y ≥ −5.1</w:t>
            </w:r>
          </w:p>
        </w:tc>
        <w:tc>
          <w:tcPr/>
          <w:p>
            <w:pPr>
              <w:pStyle w:val="Compact"/>
              <w:jc w:val="left"/>
            </w:pPr>
            <w:r>
              <w:rPr>
                <w:bCs/>
                <w:b/>
              </w:rPr>
              <w:t xml:space="preserve">[−3.6, 13.7]</w:t>
            </w:r>
            <w:r>
              <w:t xml:space="preserve">; y ≥ −3.5</w:t>
            </w:r>
          </w:p>
        </w:tc>
        <w:tc>
          <w:tcPr/>
          <w:p>
            <w:pPr>
              <w:pStyle w:val="Compact"/>
              <w:jc w:val="left"/>
            </w:pPr>
            <w:r>
              <w:rPr>
                <w:bCs/>
                <w:b/>
              </w:rPr>
              <w:t xml:space="preserve">[−5.6, 13.0]</w:t>
            </w:r>
            <w:r>
              <w:t xml:space="preserve">; y ≥ −6.3</w:t>
            </w:r>
          </w:p>
        </w:tc>
        <w:tc>
          <w:tcPr/>
          <w:p>
            <w:pPr>
              <w:pStyle w:val="Compact"/>
              <w:jc w:val="left"/>
            </w:pPr>
            <w:r>
              <w:t xml:space="preserve">[0.6, 10.4]; y ≥ 0.2</w:t>
            </w:r>
          </w:p>
        </w:tc>
      </w:tr>
    </w:tbl>
    <w:p/>
    <w:p>
      <w:pPr>
        <w:pStyle w:val="TableCaption"/>
      </w:pPr>
      <w:r>
        <w:t xml:space="preserve">Table C12. Guaranteed share of the within-district range removed, by reporting change</w:t>
      </w:r>
    </w:p>
    <w:tbl>
      <w:tblPr>
        <w:tblStyle w:val="Table"/>
        <w:tblW w:type="pct" w:w="5000"/>
        <w:tblLook w:firstRow="1" w:lastRow="0" w:firstColumn="0" w:lastColumn="0" w:noHBand="0" w:noVBand="0" w:val="0020"/>
        <w:jc w:val="start"/>
        <w:tblCaption w:val="Table C12. Guaranteed share of the within-district range removed, by reporting change"/>
      </w:tblPr>
      <w:tblGrid>
        <w:gridCol w:w="740"/>
        <w:gridCol w:w="3034"/>
        <w:gridCol w:w="740"/>
        <w:gridCol w:w="962"/>
        <w:gridCol w:w="888"/>
        <w:gridCol w:w="814"/>
        <w:gridCol w:w="740"/>
      </w:tblGrid>
      <w:tr>
        <w:trPr>
          <w:tblHeader w:val="true"/>
        </w:trPr>
        <w:tc>
          <w:tcPr/>
          <w:p>
            <w:pPr>
              <w:pStyle w:val="Compact"/>
              <w:jc w:val="left"/>
            </w:pPr>
            <w:r>
              <w:t xml:space="preserve">Election</w:t>
            </w:r>
          </w:p>
        </w:tc>
        <w:tc>
          <w:tcPr/>
          <w:p>
            <w:pPr>
              <w:pStyle w:val="Compact"/>
              <w:jc w:val="left"/>
            </w:pPr>
            <w:r>
              <w:t xml:space="preserve">Assumptions</w:t>
            </w:r>
          </w:p>
        </w:tc>
        <w:tc>
          <w:tcPr/>
          <w:p>
            <w:pPr>
              <w:pStyle w:val="Compact"/>
              <w:jc w:val="left"/>
            </w:pPr>
            <w:r>
              <w:t xml:space="preserve">Current range</w:t>
            </w:r>
          </w:p>
        </w:tc>
        <w:tc>
          <w:tcPr/>
          <w:p>
            <w:pPr>
              <w:pStyle w:val="Compact"/>
              <w:jc w:val="left"/>
            </w:pPr>
            <w:r>
              <w:t xml:space="preserve">All pooled modes by neighborhood</w:t>
            </w:r>
          </w:p>
        </w:tc>
        <w:tc>
          <w:tcPr/>
          <w:p>
            <w:pPr>
              <w:pStyle w:val="Compact"/>
              <w:jc w:val="left"/>
            </w:pPr>
            <w:r>
              <w:t xml:space="preserve">Out-of-zone early only (proposal)</w:t>
            </w:r>
          </w:p>
        </w:tc>
        <w:tc>
          <w:tcPr/>
          <w:p>
            <w:pPr>
              <w:pStyle w:val="Compact"/>
              <w:jc w:val="left"/>
            </w:pPr>
            <w:r>
              <w:t xml:space="preserve">Headcounts only</w:t>
            </w:r>
          </w:p>
        </w:tc>
        <w:tc>
          <w:tcPr/>
          <w:p>
            <w:pPr>
              <w:pStyle w:val="Compact"/>
              <w:jc w:val="left"/>
            </w:pPr>
            <w:r>
              <w:t xml:space="preserve">Both</w:t>
            </w:r>
          </w:p>
        </w:tc>
      </w:tr>
      <w:tr>
        <w:tc>
          <w:tcPr/>
          <w:p>
            <w:pPr>
              <w:pStyle w:val="Compact"/>
              <w:jc w:val="left"/>
            </w:pPr>
            <w:r>
              <w:t xml:space="preserve">2017</w:t>
            </w:r>
          </w:p>
        </w:tc>
        <w:tc>
          <w:tcPr/>
          <w:p>
            <w:pPr>
              <w:pStyle w:val="Compact"/>
              <w:jc w:val="left"/>
            </w:pPr>
            <w:r>
              <w:t xml:space="preserve">minimal movement</w:t>
            </w:r>
          </w:p>
        </w:tc>
        <w:tc>
          <w:tcPr/>
          <w:p>
            <w:pPr>
              <w:pStyle w:val="Compact"/>
              <w:jc w:val="left"/>
            </w:pPr>
            <w:r>
              <w:t xml:space="preserve">0.298</w:t>
            </w:r>
          </w:p>
        </w:tc>
        <w:tc>
          <w:tcPr/>
          <w:p>
            <w:pPr>
              <w:pStyle w:val="Compact"/>
              <w:jc w:val="left"/>
            </w:pPr>
            <w:r>
              <w:t xml:space="preserve">97%</w:t>
            </w:r>
          </w:p>
        </w:tc>
        <w:tc>
          <w:tcPr/>
          <w:p>
            <w:pPr>
              <w:pStyle w:val="Compact"/>
              <w:jc w:val="left"/>
            </w:pPr>
            <w:r>
              <w:t xml:space="preserve">85%</w:t>
            </w:r>
          </w:p>
        </w:tc>
        <w:tc>
          <w:tcPr/>
          <w:p>
            <w:pPr>
              <w:pStyle w:val="Compact"/>
              <w:jc w:val="left"/>
            </w:pPr>
            <w:r>
              <w:t xml:space="preserve">0%</w:t>
            </w:r>
          </w:p>
        </w:tc>
        <w:tc>
          <w:tcPr/>
          <w:p>
            <w:pPr>
              <w:pStyle w:val="Compact"/>
              <w:jc w:val="left"/>
            </w:pPr>
            <w:r>
              <w:t xml:space="preserve">22%</w:t>
            </w:r>
          </w:p>
        </w:tc>
      </w:tr>
      <w:tr>
        <w:tc>
          <w:tcPr/>
          <w:p>
            <w:pPr>
              <w:pStyle w:val="Compact"/>
              <w:jc w:val="left"/>
            </w:pPr>
            <w:r>
              <w:t xml:space="preserve">2022</w:t>
            </w:r>
          </w:p>
        </w:tc>
        <w:tc>
          <w:tcPr/>
          <w:p>
            <w:pPr>
              <w:pStyle w:val="Compact"/>
              <w:jc w:val="left"/>
            </w:pPr>
            <w:r>
              <w:t xml:space="preserve">minimal movement</w:t>
            </w:r>
          </w:p>
        </w:tc>
        <w:tc>
          <w:tcPr/>
          <w:p>
            <w:pPr>
              <w:pStyle w:val="Compact"/>
              <w:jc w:val="left"/>
            </w:pPr>
            <w:r>
              <w:t xml:space="preserve">0.364</w:t>
            </w:r>
          </w:p>
        </w:tc>
        <w:tc>
          <w:tcPr/>
          <w:p>
            <w:pPr>
              <w:pStyle w:val="Compact"/>
              <w:jc w:val="left"/>
            </w:pPr>
            <w:r>
              <w:t xml:space="preserve">92%</w:t>
            </w:r>
          </w:p>
        </w:tc>
        <w:tc>
          <w:tcPr/>
          <w:p>
            <w:pPr>
              <w:pStyle w:val="Compact"/>
              <w:jc w:val="left"/>
            </w:pPr>
            <w:r>
              <w:t xml:space="preserve">76%</w:t>
            </w:r>
          </w:p>
        </w:tc>
        <w:tc>
          <w:tcPr/>
          <w:p>
            <w:pPr>
              <w:pStyle w:val="Compact"/>
              <w:jc w:val="left"/>
            </w:pPr>
            <w:r>
              <w:t xml:space="preserve">0%</w:t>
            </w:r>
          </w:p>
        </w:tc>
        <w:tc>
          <w:tcPr/>
          <w:p>
            <w:pPr>
              <w:pStyle w:val="Compact"/>
              <w:jc w:val="left"/>
            </w:pPr>
            <w:r>
              <w:t xml:space="preserve">10%</w:t>
            </w:r>
          </w:p>
        </w:tc>
      </w:tr>
      <w:tr>
        <w:tc>
          <w:tcPr/>
          <w:p>
            <w:pPr>
              <w:pStyle w:val="Compact"/>
              <w:jc w:val="left"/>
            </w:pPr>
            <w:r>
              <w:t xml:space="preserve">2022</w:t>
            </w:r>
          </w:p>
        </w:tc>
        <w:tc>
          <w:tcPr/>
          <w:p>
            <w:pPr>
              <w:pStyle w:val="Compact"/>
              <w:jc w:val="left"/>
            </w:pPr>
            <w:r>
              <w:t xml:space="preserve">half the mobility-calibrated movement</w:t>
            </w:r>
          </w:p>
        </w:tc>
        <w:tc>
          <w:tcPr/>
          <w:p>
            <w:pPr>
              <w:pStyle w:val="Compact"/>
              <w:jc w:val="left"/>
            </w:pPr>
            <w:r>
              <w:t xml:space="preserve">0.692</w:t>
            </w:r>
          </w:p>
        </w:tc>
        <w:tc>
          <w:tcPr/>
          <w:p>
            <w:pPr>
              <w:pStyle w:val="Compact"/>
              <w:jc w:val="left"/>
            </w:pPr>
            <w:r>
              <w:t xml:space="preserve">29%</w:t>
            </w:r>
          </w:p>
        </w:tc>
        <w:tc>
          <w:tcPr/>
          <w:p>
            <w:pPr>
              <w:pStyle w:val="Compact"/>
              <w:jc w:val="left"/>
            </w:pPr>
            <w:r>
              <w:t xml:space="preserve">24%</w:t>
            </w:r>
          </w:p>
        </w:tc>
        <w:tc>
          <w:tcPr/>
          <w:p>
            <w:pPr>
              <w:pStyle w:val="Compact"/>
              <w:jc w:val="left"/>
            </w:pPr>
            <w:r>
              <w:t xml:space="preserve">0%</w:t>
            </w:r>
          </w:p>
        </w:tc>
        <w:tc>
          <w:tcPr/>
          <w:p>
            <w:pPr>
              <w:pStyle w:val="Compact"/>
              <w:jc w:val="left"/>
            </w:pPr>
            <w:r>
              <w:t xml:space="preserve">10%</w:t>
            </w:r>
          </w:p>
        </w:tc>
      </w:tr>
      <w:tr>
        <w:tc>
          <w:tcPr/>
          <w:p>
            <w:pPr>
              <w:pStyle w:val="Compact"/>
              <w:jc w:val="left"/>
            </w:pPr>
            <w:r>
              <w:t xml:space="preserve">2022</w:t>
            </w:r>
          </w:p>
        </w:tc>
        <w:tc>
          <w:tcPr/>
          <w:p>
            <w:pPr>
              <w:pStyle w:val="Compact"/>
              <w:jc w:val="left"/>
            </w:pPr>
            <w:r>
              <w:t xml:space="preserve">mobility-calibrated movement</w:t>
            </w:r>
          </w:p>
        </w:tc>
        <w:tc>
          <w:tcPr/>
          <w:p>
            <w:pPr>
              <w:pStyle w:val="Compact"/>
              <w:jc w:val="left"/>
            </w:pPr>
            <w:r>
              <w:t xml:space="preserve">0.841</w:t>
            </w:r>
          </w:p>
        </w:tc>
        <w:tc>
          <w:tcPr/>
          <w:p>
            <w:pPr>
              <w:pStyle w:val="Compact"/>
              <w:jc w:val="left"/>
            </w:pPr>
            <w:r>
              <w:t xml:space="preserve">20%</w:t>
            </w:r>
          </w:p>
        </w:tc>
        <w:tc>
          <w:tcPr/>
          <w:p>
            <w:pPr>
              <w:pStyle w:val="Compact"/>
              <w:jc w:val="left"/>
            </w:pPr>
            <w:r>
              <w:t xml:space="preserve">16%</w:t>
            </w:r>
          </w:p>
        </w:tc>
        <w:tc>
          <w:tcPr/>
          <w:p>
            <w:pPr>
              <w:pStyle w:val="Compact"/>
              <w:jc w:val="left"/>
            </w:pPr>
            <w:r>
              <w:t xml:space="preserve">0%</w:t>
            </w:r>
          </w:p>
        </w:tc>
        <w:tc>
          <w:tcPr/>
          <w:p>
            <w:pPr>
              <w:pStyle w:val="Compact"/>
              <w:jc w:val="left"/>
            </w:pPr>
            <w:r>
              <w:t xml:space="preserve">10%</w:t>
            </w:r>
          </w:p>
        </w:tc>
      </w:tr>
      <w:tr>
        <w:tc>
          <w:tcPr/>
          <w:p>
            <w:pPr>
              <w:pStyle w:val="Compact"/>
              <w:jc w:val="left"/>
            </w:pPr>
            <w:r>
              <w:t xml:space="preserve">2022</w:t>
            </w:r>
          </w:p>
        </w:tc>
        <w:tc>
          <w:tcPr/>
          <w:p>
            <w:pPr>
              <w:pStyle w:val="Compact"/>
              <w:jc w:val="left"/>
            </w:pPr>
            <w:r>
              <w:t xml:space="preserve">mobility-calibrated movement, residents resemble</w:t>
            </w:r>
          </w:p>
        </w:tc>
        <w:tc>
          <w:tcPr/>
          <w:p>
            <w:pPr>
              <w:pStyle w:val="Compact"/>
              <w:jc w:val="left"/>
            </w:pPr>
            <w:r>
              <w:t xml:space="preserve">0.591</w:t>
            </w:r>
          </w:p>
        </w:tc>
        <w:tc>
          <w:tcPr/>
          <w:p>
            <w:pPr>
              <w:pStyle w:val="Compact"/>
              <w:jc w:val="left"/>
            </w:pPr>
            <w:r>
              <w:t xml:space="preserve">82%</w:t>
            </w:r>
          </w:p>
        </w:tc>
        <w:tc>
          <w:tcPr/>
          <w:p>
            <w:pPr>
              <w:pStyle w:val="Compact"/>
              <w:jc w:val="left"/>
            </w:pPr>
            <w:r>
              <w:t xml:space="preserve">69%</w:t>
            </w:r>
          </w:p>
        </w:tc>
        <w:tc>
          <w:tcPr/>
          <w:p>
            <w:pPr>
              <w:pStyle w:val="Compact"/>
              <w:jc w:val="left"/>
            </w:pPr>
            <w:r>
              <w:t xml:space="preserve">6%</w:t>
            </w:r>
          </w:p>
        </w:tc>
        <w:tc>
          <w:tcPr/>
          <w:p>
            <w:pPr>
              <w:pStyle w:val="Compact"/>
              <w:jc w:val="left"/>
            </w:pPr>
            <w:r>
              <w:t xml:space="preserve">89%</w:t>
            </w:r>
          </w:p>
        </w:tc>
      </w:tr>
      <w:tr>
        <w:tc>
          <w:tcPr/>
          <w:p>
            <w:pPr>
              <w:pStyle w:val="Compact"/>
              <w:jc w:val="left"/>
            </w:pPr>
            <w:r>
              <w:t xml:space="preserve">2022</w:t>
            </w:r>
          </w:p>
        </w:tc>
        <w:tc>
          <w:tcPr/>
          <w:p>
            <w:pPr>
              <w:pStyle w:val="Compact"/>
              <w:jc w:val="left"/>
            </w:pPr>
            <w:r>
              <w:t xml:space="preserve">mobility-calibrated movement, ±10 points</w:t>
            </w:r>
          </w:p>
        </w:tc>
        <w:tc>
          <w:tcPr/>
          <w:p>
            <w:pPr>
              <w:pStyle w:val="Compact"/>
              <w:jc w:val="left"/>
            </w:pPr>
            <w:r>
              <w:t xml:space="preserve">0.731</w:t>
            </w:r>
          </w:p>
        </w:tc>
        <w:tc>
          <w:tcPr/>
          <w:p>
            <w:pPr>
              <w:pStyle w:val="Compact"/>
              <w:jc w:val="left"/>
            </w:pPr>
            <w:r>
              <w:t xml:space="preserve">8%</w:t>
            </w:r>
          </w:p>
        </w:tc>
        <w:tc>
          <w:tcPr/>
          <w:p>
            <w:pPr>
              <w:pStyle w:val="Compact"/>
              <w:jc w:val="left"/>
            </w:pPr>
            <w:r>
              <w:t xml:space="preserve">4%</w:t>
            </w:r>
          </w:p>
        </w:tc>
        <w:tc>
          <w:tcPr/>
          <w:p>
            <w:pPr>
              <w:pStyle w:val="Compact"/>
              <w:jc w:val="left"/>
            </w:pPr>
            <w:r>
              <w:t xml:space="preserve">3%</w:t>
            </w:r>
          </w:p>
        </w:tc>
        <w:tc>
          <w:tcPr/>
          <w:p>
            <w:pPr>
              <w:pStyle w:val="Compact"/>
              <w:jc w:val="left"/>
            </w:pPr>
            <w:r>
              <w:t xml:space="preserve">7%</w:t>
            </w:r>
          </w:p>
        </w:tc>
      </w:tr>
      <w:tr>
        <w:tc>
          <w:tcPr/>
          <w:p>
            <w:pPr>
              <w:pStyle w:val="Compact"/>
              <w:jc w:val="left"/>
            </w:pPr>
            <w:r>
              <w:t xml:space="preserve">2022</w:t>
            </w:r>
          </w:p>
        </w:tc>
        <w:tc>
          <w:tcPr/>
          <w:p>
            <w:pPr>
              <w:pStyle w:val="Compact"/>
              <w:jc w:val="left"/>
            </w:pPr>
            <w:r>
              <w:t xml:space="preserve">mobility-calibrated movement, ±10 points, residents resemble</w:t>
            </w:r>
          </w:p>
        </w:tc>
        <w:tc>
          <w:tcPr/>
          <w:p>
            <w:pPr>
              <w:pStyle w:val="Compact"/>
              <w:jc w:val="left"/>
            </w:pPr>
            <w:r>
              <w:t xml:space="preserve">0.249</w:t>
            </w:r>
          </w:p>
        </w:tc>
        <w:tc>
          <w:tcPr/>
          <w:p>
            <w:pPr>
              <w:pStyle w:val="Compact"/>
              <w:jc w:val="left"/>
            </w:pPr>
            <w:r>
              <w:t xml:space="preserve">57%</w:t>
            </w:r>
          </w:p>
        </w:tc>
        <w:tc>
          <w:tcPr/>
          <w:p>
            <w:pPr>
              <w:pStyle w:val="Compact"/>
              <w:jc w:val="left"/>
            </w:pPr>
            <w:r>
              <w:t xml:space="preserve">27%</w:t>
            </w:r>
          </w:p>
        </w:tc>
        <w:tc>
          <w:tcPr/>
          <w:p>
            <w:pPr>
              <w:pStyle w:val="Compact"/>
              <w:jc w:val="left"/>
            </w:pPr>
            <w:r>
              <w:t xml:space="preserve">3%</w:t>
            </w:r>
          </w:p>
        </w:tc>
        <w:tc>
          <w:tcPr/>
          <w:p>
            <w:pPr>
              <w:pStyle w:val="Compact"/>
              <w:jc w:val="left"/>
            </w:pPr>
            <w:r>
              <w:t xml:space="preserve">70%</w:t>
            </w:r>
          </w:p>
        </w:tc>
      </w:tr>
      <w:tr>
        <w:tc>
          <w:tcPr/>
          <w:p>
            <w:pPr>
              <w:pStyle w:val="Compact"/>
              <w:jc w:val="left"/>
            </w:pPr>
            <w:r>
              <w:t xml:space="preserve">2024</w:t>
            </w:r>
          </w:p>
        </w:tc>
        <w:tc>
          <w:tcPr/>
          <w:p>
            <w:pPr>
              <w:pStyle w:val="Compact"/>
              <w:jc w:val="left"/>
            </w:pPr>
            <w:r>
              <w:t xml:space="preserve">minimal movement</w:t>
            </w:r>
          </w:p>
        </w:tc>
        <w:tc>
          <w:tcPr/>
          <w:p>
            <w:pPr>
              <w:pStyle w:val="Compact"/>
              <w:jc w:val="left"/>
            </w:pPr>
            <w:r>
              <w:t xml:space="preserve">0.331</w:t>
            </w:r>
          </w:p>
        </w:tc>
        <w:tc>
          <w:tcPr/>
          <w:p>
            <w:pPr>
              <w:pStyle w:val="Compact"/>
              <w:jc w:val="left"/>
            </w:pPr>
            <w:r>
              <w:t xml:space="preserve">92%</w:t>
            </w:r>
          </w:p>
        </w:tc>
        <w:tc>
          <w:tcPr/>
          <w:p>
            <w:pPr>
              <w:pStyle w:val="Compact"/>
              <w:jc w:val="left"/>
            </w:pPr>
            <w:r>
              <w:t xml:space="preserve">83%</w:t>
            </w:r>
          </w:p>
        </w:tc>
        <w:tc>
          <w:tcPr/>
          <w:p>
            <w:pPr>
              <w:pStyle w:val="Compact"/>
              <w:jc w:val="left"/>
            </w:pPr>
            <w:r>
              <w:t xml:space="preserve">0%</w:t>
            </w:r>
          </w:p>
        </w:tc>
        <w:tc>
          <w:tcPr/>
          <w:p>
            <w:pPr>
              <w:pStyle w:val="Compact"/>
              <w:jc w:val="left"/>
            </w:pPr>
            <w:r>
              <w:t xml:space="preserve">12%</w:t>
            </w:r>
          </w:p>
        </w:tc>
      </w:tr>
      <w:tr>
        <w:tc>
          <w:tcPr/>
          <w:p>
            <w:pPr>
              <w:pStyle w:val="Compact"/>
              <w:jc w:val="left"/>
            </w:pPr>
            <w:r>
              <w:t xml:space="preserve">2024</w:t>
            </w:r>
          </w:p>
        </w:tc>
        <w:tc>
          <w:tcPr/>
          <w:p>
            <w:pPr>
              <w:pStyle w:val="Compact"/>
              <w:jc w:val="left"/>
            </w:pPr>
            <w:r>
              <w:t xml:space="preserve">half the mobility-calibrated movement</w:t>
            </w:r>
          </w:p>
        </w:tc>
        <w:tc>
          <w:tcPr/>
          <w:p>
            <w:pPr>
              <w:pStyle w:val="Compact"/>
              <w:jc w:val="left"/>
            </w:pPr>
            <w:r>
              <w:t xml:space="preserve">0.577</w:t>
            </w:r>
          </w:p>
        </w:tc>
        <w:tc>
          <w:tcPr/>
          <w:p>
            <w:pPr>
              <w:pStyle w:val="Compact"/>
              <w:jc w:val="left"/>
            </w:pPr>
            <w:r>
              <w:t xml:space="preserve">34%</w:t>
            </w:r>
          </w:p>
        </w:tc>
        <w:tc>
          <w:tcPr/>
          <w:p>
            <w:pPr>
              <w:pStyle w:val="Compact"/>
              <w:jc w:val="left"/>
            </w:pPr>
            <w:r>
              <w:t xml:space="preserve">30%</w:t>
            </w:r>
          </w:p>
        </w:tc>
        <w:tc>
          <w:tcPr/>
          <w:p>
            <w:pPr>
              <w:pStyle w:val="Compact"/>
              <w:jc w:val="left"/>
            </w:pPr>
            <w:r>
              <w:t xml:space="preserve">0%</w:t>
            </w:r>
          </w:p>
        </w:tc>
        <w:tc>
          <w:tcPr/>
          <w:p>
            <w:pPr>
              <w:pStyle w:val="Compact"/>
              <w:jc w:val="left"/>
            </w:pPr>
            <w:r>
              <w:t xml:space="preserve">12%</w:t>
            </w:r>
          </w:p>
        </w:tc>
      </w:tr>
      <w:tr>
        <w:tc>
          <w:tcPr/>
          <w:p>
            <w:pPr>
              <w:pStyle w:val="Compact"/>
              <w:jc w:val="left"/>
            </w:pPr>
            <w:r>
              <w:t xml:space="preserve">2024</w:t>
            </w:r>
          </w:p>
        </w:tc>
        <w:tc>
          <w:tcPr/>
          <w:p>
            <w:pPr>
              <w:pStyle w:val="Compact"/>
              <w:jc w:val="left"/>
            </w:pPr>
            <w:r>
              <w:t xml:space="preserve">mobility-calibrated movement</w:t>
            </w:r>
          </w:p>
        </w:tc>
        <w:tc>
          <w:tcPr/>
          <w:p>
            <w:pPr>
              <w:pStyle w:val="Compact"/>
              <w:jc w:val="left"/>
            </w:pPr>
            <w:r>
              <w:t xml:space="preserve">0.676</w:t>
            </w:r>
          </w:p>
        </w:tc>
        <w:tc>
          <w:tcPr/>
          <w:p>
            <w:pPr>
              <w:pStyle w:val="Compact"/>
              <w:jc w:val="left"/>
            </w:pPr>
            <w:r>
              <w:t xml:space="preserve">25%</w:t>
            </w:r>
          </w:p>
        </w:tc>
        <w:tc>
          <w:tcPr/>
          <w:p>
            <w:pPr>
              <w:pStyle w:val="Compact"/>
              <w:jc w:val="left"/>
            </w:pPr>
            <w:r>
              <w:t xml:space="preserve">22%</w:t>
            </w:r>
          </w:p>
        </w:tc>
        <w:tc>
          <w:tcPr/>
          <w:p>
            <w:pPr>
              <w:pStyle w:val="Compact"/>
              <w:jc w:val="left"/>
            </w:pPr>
            <w:r>
              <w:t xml:space="preserve">0%</w:t>
            </w:r>
          </w:p>
        </w:tc>
        <w:tc>
          <w:tcPr/>
          <w:p>
            <w:pPr>
              <w:pStyle w:val="Compact"/>
              <w:jc w:val="left"/>
            </w:pPr>
            <w:r>
              <w:t xml:space="preserve">12%</w:t>
            </w:r>
          </w:p>
        </w:tc>
      </w:tr>
      <w:tr>
        <w:tc>
          <w:tcPr/>
          <w:p>
            <w:pPr>
              <w:pStyle w:val="Compact"/>
              <w:jc w:val="left"/>
            </w:pPr>
            <w:r>
              <w:t xml:space="preserve">2024</w:t>
            </w:r>
          </w:p>
        </w:tc>
        <w:tc>
          <w:tcPr/>
          <w:p>
            <w:pPr>
              <w:pStyle w:val="Compact"/>
              <w:jc w:val="left"/>
            </w:pPr>
            <w:r>
              <w:t xml:space="preserve">mobility-calibrated movement, residents resemble</w:t>
            </w:r>
          </w:p>
        </w:tc>
        <w:tc>
          <w:tcPr/>
          <w:p>
            <w:pPr>
              <w:pStyle w:val="Compact"/>
              <w:jc w:val="left"/>
            </w:pPr>
            <w:r>
              <w:t xml:space="preserve">0.508</w:t>
            </w:r>
          </w:p>
        </w:tc>
        <w:tc>
          <w:tcPr/>
          <w:p>
            <w:pPr>
              <w:pStyle w:val="Compact"/>
              <w:jc w:val="left"/>
            </w:pPr>
            <w:r>
              <w:t xml:space="preserve">79%</w:t>
            </w:r>
          </w:p>
        </w:tc>
        <w:tc>
          <w:tcPr/>
          <w:p>
            <w:pPr>
              <w:pStyle w:val="Compact"/>
              <w:jc w:val="left"/>
            </w:pPr>
            <w:r>
              <w:t xml:space="preserve">72%</w:t>
            </w:r>
          </w:p>
        </w:tc>
        <w:tc>
          <w:tcPr/>
          <w:p>
            <w:pPr>
              <w:pStyle w:val="Compact"/>
              <w:jc w:val="left"/>
            </w:pPr>
            <w:r>
              <w:t xml:space="preserve">13%</w:t>
            </w:r>
          </w:p>
        </w:tc>
        <w:tc>
          <w:tcPr/>
          <w:p>
            <w:pPr>
              <w:pStyle w:val="Compact"/>
              <w:jc w:val="left"/>
            </w:pPr>
            <w:r>
              <w:t xml:space="preserve">88%</w:t>
            </w:r>
          </w:p>
        </w:tc>
      </w:tr>
      <w:tr>
        <w:tc>
          <w:tcPr/>
          <w:p>
            <w:pPr>
              <w:pStyle w:val="Compact"/>
              <w:jc w:val="left"/>
            </w:pPr>
            <w:r>
              <w:t xml:space="preserve">2024</w:t>
            </w:r>
          </w:p>
        </w:tc>
        <w:tc>
          <w:tcPr/>
          <w:p>
            <w:pPr>
              <w:pStyle w:val="Compact"/>
              <w:jc w:val="left"/>
            </w:pPr>
            <w:r>
              <w:t xml:space="preserve">mobility-calibrated movement, ±10 points</w:t>
            </w:r>
          </w:p>
        </w:tc>
        <w:tc>
          <w:tcPr/>
          <w:p>
            <w:pPr>
              <w:pStyle w:val="Compact"/>
              <w:jc w:val="left"/>
            </w:pPr>
            <w:r>
              <w:t xml:space="preserve">0.557</w:t>
            </w:r>
          </w:p>
        </w:tc>
        <w:tc>
          <w:tcPr/>
          <w:p>
            <w:pPr>
              <w:pStyle w:val="Compact"/>
              <w:jc w:val="left"/>
            </w:pPr>
            <w:r>
              <w:t xml:space="preserve">9%</w:t>
            </w:r>
          </w:p>
        </w:tc>
        <w:tc>
          <w:tcPr/>
          <w:p>
            <w:pPr>
              <w:pStyle w:val="Compact"/>
              <w:jc w:val="left"/>
            </w:pPr>
            <w:r>
              <w:t xml:space="preserve">6%</w:t>
            </w:r>
          </w:p>
        </w:tc>
        <w:tc>
          <w:tcPr/>
          <w:p>
            <w:pPr>
              <w:pStyle w:val="Compact"/>
              <w:jc w:val="left"/>
            </w:pPr>
            <w:r>
              <w:t xml:space="preserve">4%</w:t>
            </w:r>
          </w:p>
        </w:tc>
        <w:tc>
          <w:tcPr/>
          <w:p>
            <w:pPr>
              <w:pStyle w:val="Compact"/>
              <w:jc w:val="left"/>
            </w:pPr>
            <w:r>
              <w:t xml:space="preserve">8%</w:t>
            </w:r>
          </w:p>
        </w:tc>
      </w:tr>
      <w:tr>
        <w:tc>
          <w:tcPr/>
          <w:p>
            <w:pPr>
              <w:pStyle w:val="Compact"/>
              <w:jc w:val="left"/>
            </w:pPr>
            <w:r>
              <w:t xml:space="preserve">2024</w:t>
            </w:r>
          </w:p>
        </w:tc>
        <w:tc>
          <w:tcPr/>
          <w:p>
            <w:pPr>
              <w:pStyle w:val="Compact"/>
              <w:jc w:val="left"/>
            </w:pPr>
            <w:r>
              <w:t xml:space="preserve">mobility-calibrated movement, ±10 points, residents resemble</w:t>
            </w:r>
          </w:p>
        </w:tc>
        <w:tc>
          <w:tcPr/>
          <w:p>
            <w:pPr>
              <w:pStyle w:val="Compact"/>
              <w:jc w:val="left"/>
            </w:pPr>
            <w:r>
              <w:t xml:space="preserve">0.205</w:t>
            </w:r>
          </w:p>
        </w:tc>
        <w:tc>
          <w:tcPr/>
          <w:p>
            <w:pPr>
              <w:pStyle w:val="Compact"/>
              <w:jc w:val="left"/>
            </w:pPr>
            <w:r>
              <w:t xml:space="preserve">49%</w:t>
            </w:r>
          </w:p>
        </w:tc>
        <w:tc>
          <w:tcPr/>
          <w:p>
            <w:pPr>
              <w:pStyle w:val="Compact"/>
              <w:jc w:val="left"/>
            </w:pPr>
            <w:r>
              <w:t xml:space="preserve">30%</w:t>
            </w:r>
          </w:p>
        </w:tc>
        <w:tc>
          <w:tcPr/>
          <w:p>
            <w:pPr>
              <w:pStyle w:val="Compact"/>
              <w:jc w:val="left"/>
            </w:pPr>
            <w:r>
              <w:t xml:space="preserve">6%</w:t>
            </w:r>
          </w:p>
        </w:tc>
        <w:tc>
          <w:tcPr/>
          <w:p>
            <w:pPr>
              <w:pStyle w:val="Compact"/>
              <w:jc w:val="left"/>
            </w:pPr>
            <w:r>
              <w:t xml:space="preserve">63%</w:t>
            </w:r>
          </w:p>
        </w:tc>
      </w:tr>
      <w:tr>
        <w:tc>
          <w:tcPr/>
          <w:p>
            <w:pPr>
              <w:pStyle w:val="Compact"/>
              <w:jc w:val="left"/>
            </w:pPr>
            <w:r>
              <w:t xml:space="preserve">2025</w:t>
            </w:r>
          </w:p>
        </w:tc>
        <w:tc>
          <w:tcPr/>
          <w:p>
            <w:pPr>
              <w:pStyle w:val="Compact"/>
              <w:jc w:val="left"/>
            </w:pPr>
            <w:r>
              <w:t xml:space="preserve">minimal movement</w:t>
            </w:r>
          </w:p>
        </w:tc>
        <w:tc>
          <w:tcPr/>
          <w:p>
            <w:pPr>
              <w:pStyle w:val="Compact"/>
              <w:jc w:val="left"/>
            </w:pPr>
            <w:r>
              <w:t xml:space="preserve">0.335</w:t>
            </w:r>
          </w:p>
        </w:tc>
        <w:tc>
          <w:tcPr/>
          <w:p>
            <w:pPr>
              <w:pStyle w:val="Compact"/>
              <w:jc w:val="left"/>
            </w:pPr>
            <w:r>
              <w:t xml:space="preserve">94%</w:t>
            </w:r>
          </w:p>
        </w:tc>
        <w:tc>
          <w:tcPr/>
          <w:p>
            <w:pPr>
              <w:pStyle w:val="Compact"/>
              <w:jc w:val="left"/>
            </w:pPr>
            <w:r>
              <w:t xml:space="preserve">80%</w:t>
            </w:r>
          </w:p>
        </w:tc>
        <w:tc>
          <w:tcPr/>
          <w:p>
            <w:pPr>
              <w:pStyle w:val="Compact"/>
              <w:jc w:val="left"/>
            </w:pPr>
            <w:r>
              <w:t xml:space="preserve">0%</w:t>
            </w:r>
          </w:p>
        </w:tc>
        <w:tc>
          <w:tcPr/>
          <w:p>
            <w:pPr>
              <w:pStyle w:val="Compact"/>
              <w:jc w:val="left"/>
            </w:pPr>
            <w:r>
              <w:t xml:space="preserve">21%</w:t>
            </w:r>
          </w:p>
        </w:tc>
      </w:tr>
      <w:tr>
        <w:tc>
          <w:tcPr/>
          <w:p>
            <w:pPr>
              <w:pStyle w:val="Compact"/>
              <w:jc w:val="left"/>
            </w:pPr>
            <w:r>
              <w:t xml:space="preserve">2025</w:t>
            </w:r>
          </w:p>
        </w:tc>
        <w:tc>
          <w:tcPr/>
          <w:p>
            <w:pPr>
              <w:pStyle w:val="Compact"/>
              <w:jc w:val="left"/>
            </w:pPr>
            <w:r>
              <w:t xml:space="preserve">half the mobility-calibrated movement</w:t>
            </w:r>
          </w:p>
        </w:tc>
        <w:tc>
          <w:tcPr/>
          <w:p>
            <w:pPr>
              <w:pStyle w:val="Compact"/>
              <w:jc w:val="left"/>
            </w:pPr>
            <w:r>
              <w:t xml:space="preserve">0.665</w:t>
            </w:r>
          </w:p>
        </w:tc>
        <w:tc>
          <w:tcPr/>
          <w:p>
            <w:pPr>
              <w:pStyle w:val="Compact"/>
              <w:jc w:val="left"/>
            </w:pPr>
            <w:r>
              <w:t xml:space="preserve">28%</w:t>
            </w:r>
          </w:p>
        </w:tc>
        <w:tc>
          <w:tcPr/>
          <w:p>
            <w:pPr>
              <w:pStyle w:val="Compact"/>
              <w:jc w:val="left"/>
            </w:pPr>
            <w:r>
              <w:t xml:space="preserve">23%</w:t>
            </w:r>
          </w:p>
        </w:tc>
        <w:tc>
          <w:tcPr/>
          <w:p>
            <w:pPr>
              <w:pStyle w:val="Compact"/>
              <w:jc w:val="left"/>
            </w:pPr>
            <w:r>
              <w:t xml:space="preserve">0%</w:t>
            </w:r>
          </w:p>
        </w:tc>
        <w:tc>
          <w:tcPr/>
          <w:p>
            <w:pPr>
              <w:pStyle w:val="Compact"/>
              <w:jc w:val="left"/>
            </w:pPr>
            <w:r>
              <w:t xml:space="preserve">21%</w:t>
            </w:r>
          </w:p>
        </w:tc>
      </w:tr>
      <w:tr>
        <w:tc>
          <w:tcPr/>
          <w:p>
            <w:pPr>
              <w:pStyle w:val="Compact"/>
              <w:jc w:val="left"/>
            </w:pPr>
            <w:r>
              <w:t xml:space="preserve">2025</w:t>
            </w:r>
          </w:p>
        </w:tc>
        <w:tc>
          <w:tcPr/>
          <w:p>
            <w:pPr>
              <w:pStyle w:val="Compact"/>
              <w:jc w:val="left"/>
            </w:pPr>
            <w:r>
              <w:t xml:space="preserve">mobility-calibrated movement</w:t>
            </w:r>
          </w:p>
        </w:tc>
        <w:tc>
          <w:tcPr/>
          <w:p>
            <w:pPr>
              <w:pStyle w:val="Compact"/>
              <w:jc w:val="left"/>
            </w:pPr>
            <w:r>
              <w:t xml:space="preserve">0.787</w:t>
            </w:r>
          </w:p>
        </w:tc>
        <w:tc>
          <w:tcPr/>
          <w:p>
            <w:pPr>
              <w:pStyle w:val="Compact"/>
              <w:jc w:val="left"/>
            </w:pPr>
            <w:r>
              <w:t xml:space="preserve">20%</w:t>
            </w:r>
          </w:p>
        </w:tc>
        <w:tc>
          <w:tcPr/>
          <w:p>
            <w:pPr>
              <w:pStyle w:val="Compact"/>
              <w:jc w:val="left"/>
            </w:pPr>
            <w:r>
              <w:t xml:space="preserve">18%</w:t>
            </w:r>
          </w:p>
        </w:tc>
        <w:tc>
          <w:tcPr/>
          <w:p>
            <w:pPr>
              <w:pStyle w:val="Compact"/>
              <w:jc w:val="left"/>
            </w:pPr>
            <w:r>
              <w:t xml:space="preserve">0%</w:t>
            </w:r>
          </w:p>
        </w:tc>
        <w:tc>
          <w:tcPr/>
          <w:p>
            <w:pPr>
              <w:pStyle w:val="Compact"/>
              <w:jc w:val="left"/>
            </w:pPr>
            <w:r>
              <w:t xml:space="preserve">21%</w:t>
            </w:r>
          </w:p>
        </w:tc>
      </w:tr>
      <w:tr>
        <w:tc>
          <w:tcPr/>
          <w:p>
            <w:pPr>
              <w:pStyle w:val="Compact"/>
              <w:jc w:val="left"/>
            </w:pPr>
            <w:r>
              <w:t xml:space="preserve">2025</w:t>
            </w:r>
          </w:p>
        </w:tc>
        <w:tc>
          <w:tcPr/>
          <w:p>
            <w:pPr>
              <w:pStyle w:val="Compact"/>
              <w:jc w:val="left"/>
            </w:pPr>
            <w:r>
              <w:t xml:space="preserve">mobility-calibrated movement, residents resemble</w:t>
            </w:r>
          </w:p>
        </w:tc>
        <w:tc>
          <w:tcPr/>
          <w:p>
            <w:pPr>
              <w:pStyle w:val="Compact"/>
              <w:jc w:val="left"/>
            </w:pPr>
            <w:r>
              <w:t xml:space="preserve">0.532</w:t>
            </w:r>
          </w:p>
        </w:tc>
        <w:tc>
          <w:tcPr/>
          <w:p>
            <w:pPr>
              <w:pStyle w:val="Compact"/>
              <w:jc w:val="left"/>
            </w:pPr>
            <w:r>
              <w:t xml:space="preserve">83%</w:t>
            </w:r>
          </w:p>
        </w:tc>
        <w:tc>
          <w:tcPr/>
          <w:p>
            <w:pPr>
              <w:pStyle w:val="Compact"/>
              <w:jc w:val="left"/>
            </w:pPr>
            <w:r>
              <w:t xml:space="preserve">70%</w:t>
            </w:r>
          </w:p>
        </w:tc>
        <w:tc>
          <w:tcPr/>
          <w:p>
            <w:pPr>
              <w:pStyle w:val="Compact"/>
              <w:jc w:val="left"/>
            </w:pPr>
            <w:r>
              <w:t xml:space="preserve">16%</w:t>
            </w:r>
          </w:p>
        </w:tc>
        <w:tc>
          <w:tcPr/>
          <w:p>
            <w:pPr>
              <w:pStyle w:val="Compact"/>
              <w:jc w:val="left"/>
            </w:pPr>
            <w:r>
              <w:t xml:space="preserve">88%</w:t>
            </w:r>
          </w:p>
        </w:tc>
      </w:tr>
      <w:tr>
        <w:tc>
          <w:tcPr/>
          <w:p>
            <w:pPr>
              <w:pStyle w:val="Compact"/>
              <w:jc w:val="left"/>
            </w:pPr>
            <w:r>
              <w:t xml:space="preserve">2025</w:t>
            </w:r>
          </w:p>
        </w:tc>
        <w:tc>
          <w:tcPr/>
          <w:p>
            <w:pPr>
              <w:pStyle w:val="Compact"/>
              <w:jc w:val="left"/>
            </w:pPr>
            <w:r>
              <w:t xml:space="preserve">mobility-calibrated movement, ±10 points</w:t>
            </w:r>
          </w:p>
        </w:tc>
        <w:tc>
          <w:tcPr/>
          <w:p>
            <w:pPr>
              <w:pStyle w:val="Compact"/>
              <w:jc w:val="left"/>
            </w:pPr>
            <w:r>
              <w:t xml:space="preserve">0.694</w:t>
            </w:r>
          </w:p>
        </w:tc>
        <w:tc>
          <w:tcPr/>
          <w:p>
            <w:pPr>
              <w:pStyle w:val="Compact"/>
              <w:jc w:val="left"/>
            </w:pPr>
            <w:r>
              <w:t xml:space="preserve">9%</w:t>
            </w:r>
          </w:p>
        </w:tc>
        <w:tc>
          <w:tcPr/>
          <w:p>
            <w:pPr>
              <w:pStyle w:val="Compact"/>
              <w:jc w:val="left"/>
            </w:pPr>
            <w:r>
              <w:t xml:space="preserve">6%</w:t>
            </w:r>
          </w:p>
        </w:tc>
        <w:tc>
          <w:tcPr/>
          <w:p>
            <w:pPr>
              <w:pStyle w:val="Compact"/>
              <w:jc w:val="left"/>
            </w:pPr>
            <w:r>
              <w:t xml:space="preserve">6%</w:t>
            </w:r>
          </w:p>
        </w:tc>
        <w:tc>
          <w:tcPr/>
          <w:p>
            <w:pPr>
              <w:pStyle w:val="Compact"/>
              <w:jc w:val="left"/>
            </w:pPr>
            <w:r>
              <w:t xml:space="preserve">15%</w:t>
            </w:r>
          </w:p>
        </w:tc>
      </w:tr>
      <w:tr>
        <w:tc>
          <w:tcPr/>
          <w:p>
            <w:pPr>
              <w:pStyle w:val="Compact"/>
              <w:jc w:val="left"/>
            </w:pPr>
            <w:r>
              <w:t xml:space="preserve">2025</w:t>
            </w:r>
          </w:p>
        </w:tc>
        <w:tc>
          <w:tcPr/>
          <w:p>
            <w:pPr>
              <w:pStyle w:val="Compact"/>
              <w:jc w:val="left"/>
            </w:pPr>
            <w:r>
              <w:t xml:space="preserve">mobility-calibrated movement, ±10 points, residents resemble</w:t>
            </w:r>
          </w:p>
        </w:tc>
        <w:tc>
          <w:tcPr/>
          <w:p>
            <w:pPr>
              <w:pStyle w:val="Compact"/>
              <w:jc w:val="left"/>
            </w:pPr>
            <w:r>
              <w:t xml:space="preserve">0.231</w:t>
            </w:r>
          </w:p>
        </w:tc>
        <w:tc>
          <w:tcPr/>
          <w:p>
            <w:pPr>
              <w:pStyle w:val="Compact"/>
              <w:jc w:val="left"/>
            </w:pPr>
            <w:r>
              <w:t xml:space="preserve">61%</w:t>
            </w:r>
          </w:p>
        </w:tc>
        <w:tc>
          <w:tcPr/>
          <w:p>
            <w:pPr>
              <w:pStyle w:val="Compact"/>
              <w:jc w:val="left"/>
            </w:pPr>
            <w:r>
              <w:t xml:space="preserve">32%</w:t>
            </w:r>
          </w:p>
        </w:tc>
        <w:tc>
          <w:tcPr/>
          <w:p>
            <w:pPr>
              <w:pStyle w:val="Compact"/>
              <w:jc w:val="left"/>
            </w:pPr>
            <w:r>
              <w:t xml:space="preserve">4%</w:t>
            </w:r>
          </w:p>
        </w:tc>
        <w:tc>
          <w:tcPr/>
          <w:p>
            <w:pPr>
              <w:pStyle w:val="Compact"/>
              <w:jc w:val="left"/>
            </w:pPr>
            <w:r>
              <w:t xml:space="preserve">68%</w:t>
            </w:r>
          </w:p>
        </w:tc>
      </w:tr>
      <w:tr>
        <w:tc>
          <w:tcPr/>
          <w:p>
            <w:pPr>
              <w:pStyle w:val="Compact"/>
              <w:jc w:val="left"/>
            </w:pPr>
            <w:r>
              <w:t xml:space="preserve">2026</w:t>
            </w:r>
          </w:p>
        </w:tc>
        <w:tc>
          <w:tcPr/>
          <w:p>
            <w:pPr>
              <w:pStyle w:val="Compact"/>
              <w:jc w:val="left"/>
            </w:pPr>
            <w:r>
              <w:t xml:space="preserve">minimal movement</w:t>
            </w:r>
          </w:p>
        </w:tc>
        <w:tc>
          <w:tcPr/>
          <w:p>
            <w:pPr>
              <w:pStyle w:val="Compact"/>
              <w:jc w:val="left"/>
            </w:pPr>
            <w:r>
              <w:t xml:space="preserve">0.280</w:t>
            </w:r>
          </w:p>
        </w:tc>
        <w:tc>
          <w:tcPr/>
          <w:p>
            <w:pPr>
              <w:pStyle w:val="Compact"/>
              <w:jc w:val="left"/>
            </w:pPr>
            <w:r>
              <w:t xml:space="preserve">99%</w:t>
            </w:r>
          </w:p>
        </w:tc>
        <w:tc>
          <w:tcPr/>
          <w:p>
            <w:pPr>
              <w:pStyle w:val="Compact"/>
              <w:jc w:val="left"/>
            </w:pPr>
            <w:r>
              <w:t xml:space="preserve">95%</w:t>
            </w:r>
          </w:p>
        </w:tc>
        <w:tc>
          <w:tcPr/>
          <w:p>
            <w:pPr>
              <w:pStyle w:val="Compact"/>
              <w:jc w:val="left"/>
            </w:pPr>
            <w:r>
              <w:t xml:space="preserve">1%</w:t>
            </w:r>
          </w:p>
        </w:tc>
        <w:tc>
          <w:tcPr/>
          <w:p>
            <w:pPr>
              <w:pStyle w:val="Compact"/>
              <w:jc w:val="left"/>
            </w:pPr>
            <w:r>
              <w:t xml:space="preserve">44%</w:t>
            </w:r>
          </w:p>
        </w:tc>
      </w:tr>
      <w:tr>
        <w:tc>
          <w:tcPr/>
          <w:p>
            <w:pPr>
              <w:pStyle w:val="Compact"/>
              <w:jc w:val="left"/>
            </w:pPr>
            <w:r>
              <w:t xml:space="preserve">2026</w:t>
            </w:r>
          </w:p>
        </w:tc>
        <w:tc>
          <w:tcPr/>
          <w:p>
            <w:pPr>
              <w:pStyle w:val="Compact"/>
              <w:jc w:val="left"/>
            </w:pPr>
            <w:r>
              <w:t xml:space="preserve">half the mobility-calibrated movement</w:t>
            </w:r>
          </w:p>
        </w:tc>
        <w:tc>
          <w:tcPr/>
          <w:p>
            <w:pPr>
              <w:pStyle w:val="Compact"/>
              <w:jc w:val="left"/>
            </w:pPr>
            <w:r>
              <w:t xml:space="preserve">0.379</w:t>
            </w:r>
          </w:p>
        </w:tc>
        <w:tc>
          <w:tcPr/>
          <w:p>
            <w:pPr>
              <w:pStyle w:val="Compact"/>
              <w:jc w:val="left"/>
            </w:pPr>
            <w:r>
              <w:t xml:space="preserve">74%</w:t>
            </w:r>
          </w:p>
        </w:tc>
        <w:tc>
          <w:tcPr/>
          <w:p>
            <w:pPr>
              <w:pStyle w:val="Compact"/>
              <w:jc w:val="left"/>
            </w:pPr>
            <w:r>
              <w:t xml:space="preserve">71%</w:t>
            </w:r>
          </w:p>
        </w:tc>
        <w:tc>
          <w:tcPr/>
          <w:p>
            <w:pPr>
              <w:pStyle w:val="Compact"/>
              <w:jc w:val="left"/>
            </w:pPr>
            <w:r>
              <w:t xml:space="preserve">1%</w:t>
            </w:r>
          </w:p>
        </w:tc>
        <w:tc>
          <w:tcPr/>
          <w:p>
            <w:pPr>
              <w:pStyle w:val="Compact"/>
              <w:jc w:val="left"/>
            </w:pPr>
            <w:r>
              <w:t xml:space="preserve">44%</w:t>
            </w:r>
          </w:p>
        </w:tc>
      </w:tr>
      <w:tr>
        <w:tc>
          <w:tcPr/>
          <w:p>
            <w:pPr>
              <w:pStyle w:val="Compact"/>
              <w:jc w:val="left"/>
            </w:pPr>
            <w:r>
              <w:t xml:space="preserve">2026</w:t>
            </w:r>
          </w:p>
        </w:tc>
        <w:tc>
          <w:tcPr/>
          <w:p>
            <w:pPr>
              <w:pStyle w:val="Compact"/>
              <w:jc w:val="left"/>
            </w:pPr>
            <w:r>
              <w:t xml:space="preserve">mobility-calibrated movement</w:t>
            </w:r>
          </w:p>
        </w:tc>
        <w:tc>
          <w:tcPr/>
          <w:p>
            <w:pPr>
              <w:pStyle w:val="Compact"/>
              <w:jc w:val="left"/>
            </w:pPr>
            <w:r>
              <w:t xml:space="preserve">0.404</w:t>
            </w:r>
          </w:p>
        </w:tc>
        <w:tc>
          <w:tcPr/>
          <w:p>
            <w:pPr>
              <w:pStyle w:val="Compact"/>
              <w:jc w:val="left"/>
            </w:pPr>
            <w:r>
              <w:t xml:space="preserve">69%</w:t>
            </w:r>
          </w:p>
        </w:tc>
        <w:tc>
          <w:tcPr/>
          <w:p>
            <w:pPr>
              <w:pStyle w:val="Compact"/>
              <w:jc w:val="left"/>
            </w:pPr>
            <w:r>
              <w:t xml:space="preserve">66%</w:t>
            </w:r>
          </w:p>
        </w:tc>
        <w:tc>
          <w:tcPr/>
          <w:p>
            <w:pPr>
              <w:pStyle w:val="Compact"/>
              <w:jc w:val="left"/>
            </w:pPr>
            <w:r>
              <w:t xml:space="preserve">1%</w:t>
            </w:r>
          </w:p>
        </w:tc>
        <w:tc>
          <w:tcPr/>
          <w:p>
            <w:pPr>
              <w:pStyle w:val="Compact"/>
              <w:jc w:val="left"/>
            </w:pPr>
            <w:r>
              <w:t xml:space="preserve">44%</w:t>
            </w:r>
          </w:p>
        </w:tc>
      </w:tr>
      <w:tr>
        <w:tc>
          <w:tcPr/>
          <w:p>
            <w:pPr>
              <w:pStyle w:val="Compact"/>
              <w:jc w:val="left"/>
            </w:pPr>
            <w:r>
              <w:t xml:space="preserve">2026</w:t>
            </w:r>
          </w:p>
        </w:tc>
        <w:tc>
          <w:tcPr/>
          <w:p>
            <w:pPr>
              <w:pStyle w:val="Compact"/>
              <w:jc w:val="left"/>
            </w:pPr>
            <w:r>
              <w:t xml:space="preserve">mobility-calibrated movement, residents resemble</w:t>
            </w:r>
          </w:p>
        </w:tc>
        <w:tc>
          <w:tcPr/>
          <w:p>
            <w:pPr>
              <w:pStyle w:val="Compact"/>
              <w:jc w:val="left"/>
            </w:pPr>
            <w:r>
              <w:t xml:space="preserve">0.347</w:t>
            </w:r>
          </w:p>
        </w:tc>
        <w:tc>
          <w:tcPr/>
          <w:p>
            <w:pPr>
              <w:pStyle w:val="Compact"/>
              <w:jc w:val="left"/>
            </w:pPr>
            <w:r>
              <w:t xml:space="preserve">91%</w:t>
            </w:r>
          </w:p>
        </w:tc>
        <w:tc>
          <w:tcPr/>
          <w:p>
            <w:pPr>
              <w:pStyle w:val="Compact"/>
              <w:jc w:val="left"/>
            </w:pPr>
            <w:r>
              <w:t xml:space="preserve">87%</w:t>
            </w:r>
          </w:p>
        </w:tc>
        <w:tc>
          <w:tcPr/>
          <w:p>
            <w:pPr>
              <w:pStyle w:val="Compact"/>
              <w:jc w:val="left"/>
            </w:pPr>
            <w:r>
              <w:t xml:space="preserve">4%</w:t>
            </w:r>
          </w:p>
        </w:tc>
        <w:tc>
          <w:tcPr/>
          <w:p>
            <w:pPr>
              <w:pStyle w:val="Compact"/>
              <w:jc w:val="left"/>
            </w:pPr>
            <w:r>
              <w:t xml:space="preserve">93%</w:t>
            </w:r>
          </w:p>
        </w:tc>
      </w:tr>
      <w:tr>
        <w:tc>
          <w:tcPr/>
          <w:p>
            <w:pPr>
              <w:pStyle w:val="Compact"/>
              <w:jc w:val="left"/>
            </w:pPr>
            <w:r>
              <w:t xml:space="preserve">2026</w:t>
            </w:r>
          </w:p>
        </w:tc>
        <w:tc>
          <w:tcPr/>
          <w:p>
            <w:pPr>
              <w:pStyle w:val="Compact"/>
              <w:jc w:val="left"/>
            </w:pPr>
            <w:r>
              <w:t xml:space="preserve">mobility-calibrated movement, ±10 points</w:t>
            </w:r>
          </w:p>
        </w:tc>
        <w:tc>
          <w:tcPr/>
          <w:p>
            <w:pPr>
              <w:pStyle w:val="Compact"/>
              <w:jc w:val="left"/>
            </w:pPr>
            <w:r>
              <w:t xml:space="preserve">0.191</w:t>
            </w:r>
          </w:p>
        </w:tc>
        <w:tc>
          <w:tcPr/>
          <w:p>
            <w:pPr>
              <w:pStyle w:val="Compact"/>
              <w:jc w:val="left"/>
            </w:pPr>
            <w:r>
              <w:t xml:space="preserve">33%</w:t>
            </w:r>
          </w:p>
        </w:tc>
        <w:tc>
          <w:tcPr/>
          <w:p>
            <w:pPr>
              <w:pStyle w:val="Compact"/>
              <w:jc w:val="left"/>
            </w:pPr>
            <w:r>
              <w:t xml:space="preserve">27%</w:t>
            </w:r>
          </w:p>
        </w:tc>
        <w:tc>
          <w:tcPr/>
          <w:p>
            <w:pPr>
              <w:pStyle w:val="Compact"/>
              <w:jc w:val="left"/>
            </w:pPr>
            <w:r>
              <w:t xml:space="preserve">10%</w:t>
            </w:r>
          </w:p>
        </w:tc>
        <w:tc>
          <w:tcPr/>
          <w:p>
            <w:pPr>
              <w:pStyle w:val="Compact"/>
              <w:jc w:val="left"/>
            </w:pPr>
            <w:r>
              <w:t xml:space="preserve">23%</w:t>
            </w:r>
          </w:p>
        </w:tc>
      </w:tr>
      <w:tr>
        <w:tc>
          <w:tcPr/>
          <w:p>
            <w:pPr>
              <w:pStyle w:val="Compact"/>
              <w:jc w:val="left"/>
            </w:pPr>
            <w:r>
              <w:t xml:space="preserve">2026</w:t>
            </w:r>
          </w:p>
        </w:tc>
        <w:tc>
          <w:tcPr/>
          <w:p>
            <w:pPr>
              <w:pStyle w:val="Compact"/>
              <w:jc w:val="left"/>
            </w:pPr>
            <w:r>
              <w:t xml:space="preserve">mobility-calibrated movement, ±10 points, residents resemble</w:t>
            </w:r>
          </w:p>
        </w:tc>
        <w:tc>
          <w:tcPr/>
          <w:p>
            <w:pPr>
              <w:pStyle w:val="Compact"/>
              <w:jc w:val="left"/>
            </w:pPr>
            <w:r>
              <w:t xml:space="preserve">0.101</w:t>
            </w:r>
          </w:p>
        </w:tc>
        <w:tc>
          <w:tcPr/>
          <w:p>
            <w:pPr>
              <w:pStyle w:val="Compact"/>
              <w:jc w:val="left"/>
            </w:pPr>
            <w:r>
              <w:t xml:space="preserve">69%</w:t>
            </w:r>
          </w:p>
        </w:tc>
        <w:tc>
          <w:tcPr/>
          <w:p>
            <w:pPr>
              <w:pStyle w:val="Compact"/>
              <w:jc w:val="left"/>
            </w:pPr>
            <w:r>
              <w:t xml:space="preserve">57%</w:t>
            </w:r>
          </w:p>
        </w:tc>
        <w:tc>
          <w:tcPr/>
          <w:p>
            <w:pPr>
              <w:pStyle w:val="Compact"/>
              <w:jc w:val="left"/>
            </w:pPr>
            <w:r>
              <w:t xml:space="preserve">7%</w:t>
            </w:r>
          </w:p>
        </w:tc>
        <w:tc>
          <w:tcPr/>
          <w:p>
            <w:pPr>
              <w:pStyle w:val="Compact"/>
              <w:jc w:val="left"/>
            </w:pPr>
            <w:r>
              <w:t xml:space="preserve">72%</w:t>
            </w:r>
          </w:p>
        </w:tc>
      </w:tr>
    </w:tbl>
    <w:p>
      <w:pPr>
        <w:pStyle w:val="BodyText"/>
      </w:pPr>
      <w:r>
        <w:rPr>
          <w:iCs/>
          <w:i/>
        </w:rPr>
        <w:t xml:space="preserve">Notes.</w:t>
      </w:r>
      <w:r>
        <w:t xml:space="preserve"> </w:t>
      </w:r>
      <w:r>
        <w:t xml:space="preserve">Out-of-zone voters are unrestricted unless ±10 points is stated. All pooled modes and Out-of-zone early only: share of the current range in the same row removed. Headcounts only and Both: share removed of the range under the same composition assumptions but with movement unrestricted, since a headcount report replaces the movement assumption. Whether a report reveals the direction of the slope: Table C16.</w:t>
      </w:r>
    </w:p>
    <w:p>
      <w:pPr>
        <w:pStyle w:val="TableCaption"/>
      </w:pPr>
      <w:r>
        <w:t xml:space="preserve">Table C13. Stability of headline sets to resampling prices and dongs (z, δ = 0.1)</w:t>
      </w:r>
    </w:p>
    <w:tbl>
      <w:tblPr>
        <w:tblStyle w:val="Table"/>
        <w:tblW w:type="pct" w:w="5000"/>
        <w:tblLook w:firstRow="1" w:lastRow="0" w:firstColumn="0" w:lastColumn="0" w:noHBand="0" w:noVBand="0" w:val="0020"/>
        <w:jc w:val="start"/>
        <w:tblCaption w:val="Table C13. Stability of headline sets to resampling prices and dongs (z, δ = 0.1)"/>
      </w:tblPr>
      <w:tblGrid>
        <w:gridCol w:w="561"/>
        <w:gridCol w:w="1123"/>
        <w:gridCol w:w="730"/>
        <w:gridCol w:w="561"/>
        <w:gridCol w:w="1123"/>
        <w:gridCol w:w="730"/>
        <w:gridCol w:w="730"/>
        <w:gridCol w:w="898"/>
        <w:gridCol w:w="730"/>
        <w:gridCol w:w="730"/>
      </w:tblGrid>
      <w:tr>
        <w:trPr>
          <w:tblHeader w:val="true"/>
        </w:trPr>
        <w:tc>
          <w:tcPr/>
          <w:p>
            <w:pPr>
              <w:pStyle w:val="Compact"/>
              <w:jc w:val="left"/>
            </w:pPr>
            <w:r>
              <w:t xml:space="preserve">Election</w:t>
            </w:r>
          </w:p>
        </w:tc>
        <w:tc>
          <w:tcPr/>
          <w:p>
            <w:pPr>
              <w:pStyle w:val="Compact"/>
              <w:jc w:val="left"/>
            </w:pPr>
            <w:r>
              <w:t xml:space="preserve">Slope</w:t>
            </w:r>
          </w:p>
        </w:tc>
        <w:tc>
          <w:tcPr/>
          <w:p>
            <w:pPr>
              <w:pStyle w:val="Compact"/>
              <w:jc w:val="left"/>
            </w:pPr>
            <w:r>
              <w:t xml:space="preserve">Movement</w:t>
            </w:r>
          </w:p>
        </w:tc>
        <w:tc>
          <w:tcPr/>
          <w:p>
            <w:pPr>
              <w:pStyle w:val="Compact"/>
              <w:jc w:val="left"/>
            </w:pPr>
            <w:r>
              <w:t xml:space="preserve">Slack s</w:t>
            </w:r>
          </w:p>
        </w:tc>
        <w:tc>
          <w:tcPr/>
          <w:p>
            <w:pPr>
              <w:pStyle w:val="Compact"/>
              <w:jc w:val="left"/>
            </w:pPr>
            <w:r>
              <w:t xml:space="preserve">Identified set</w:t>
            </w:r>
          </w:p>
        </w:tc>
        <w:tc>
          <w:tcPr/>
          <w:p>
            <w:pPr>
              <w:pStyle w:val="Compact"/>
              <w:jc w:val="left"/>
            </w:pPr>
            <w:r>
              <w:t xml:space="preserve">SD of bounds, transactions resampled</w:t>
            </w:r>
          </w:p>
        </w:tc>
        <w:tc>
          <w:tcPr/>
          <w:p>
            <w:pPr>
              <w:pStyle w:val="Compact"/>
              <w:jc w:val="left"/>
            </w:pPr>
            <w:r>
              <w:t xml:space="preserve">SD of bounds, dongs and transactions resampled</w:t>
            </w:r>
          </w:p>
        </w:tc>
        <w:tc>
          <w:tcPr/>
          <w:p>
            <w:pPr>
              <w:pStyle w:val="Compact"/>
              <w:jc w:val="left"/>
            </w:pPr>
            <w:r>
              <w:t xml:space="preserve">[5th pct of lower, 95th pct of upper]</w:t>
            </w:r>
          </w:p>
        </w:tc>
        <w:tc>
          <w:tcPr/>
          <w:p>
            <w:pPr>
              <w:pStyle w:val="Compact"/>
              <w:jc w:val="left"/>
            </w:pPr>
            <w:r>
              <w:t xml:space="preserve">Replications with positive lower bound</w:t>
            </w:r>
          </w:p>
        </w:tc>
        <w:tc>
          <w:tcPr/>
          <w:p>
            <w:pPr>
              <w:pStyle w:val="Compact"/>
              <w:jc w:val="left"/>
            </w:pPr>
            <w:r>
              <w:t xml:space="preserve">Replications</w:t>
            </w:r>
          </w:p>
        </w:tc>
      </w:tr>
      <w:tr>
        <w:tc>
          <w:tcPr/>
          <w:p>
            <w:pPr>
              <w:pStyle w:val="Compact"/>
              <w:jc w:val="left"/>
            </w:pPr>
            <w:r>
              <w:t xml:space="preserve">2022</w:t>
            </w:r>
          </w:p>
        </w:tc>
        <w:tc>
          <w:tcPr/>
          <w:p>
            <w:pPr>
              <w:pStyle w:val="Compact"/>
              <w:jc w:val="left"/>
            </w:pPr>
            <w:r>
              <w:t xml:space="preserve">Within-district</w:t>
            </w:r>
          </w:p>
        </w:tc>
        <w:tc>
          <w:tcPr/>
          <w:p>
            <w:pPr>
              <w:pStyle w:val="Compact"/>
              <w:jc w:val="left"/>
            </w:pPr>
            <w:r>
              <w:t xml:space="preserve">calibrated</w:t>
            </w:r>
          </w:p>
        </w:tc>
        <w:tc>
          <w:tcPr/>
          <w:p>
            <w:pPr>
              <w:pStyle w:val="Compact"/>
              <w:jc w:val="left"/>
            </w:pPr>
            <w:r>
              <w:t xml:space="preserve">0.02</w:t>
            </w:r>
          </w:p>
        </w:tc>
        <w:tc>
          <w:tcPr/>
          <w:p>
            <w:pPr>
              <w:pStyle w:val="Compact"/>
              <w:jc w:val="left"/>
            </w:pPr>
            <w:r>
              <w:rPr>
                <w:bCs/>
                <w:b/>
              </w:rPr>
              <w:t xml:space="preserve">[−0.026, 0.223]</w:t>
            </w:r>
          </w:p>
        </w:tc>
        <w:tc>
          <w:tcPr/>
          <w:p>
            <w:pPr>
              <w:pStyle w:val="Compact"/>
              <w:jc w:val="left"/>
            </w:pPr>
            <w:r>
              <w:t xml:space="preserve">0.002, 0.004</w:t>
            </w:r>
          </w:p>
        </w:tc>
        <w:tc>
          <w:tcPr/>
          <w:p>
            <w:pPr>
              <w:pStyle w:val="Compact"/>
              <w:jc w:val="left"/>
            </w:pPr>
            <w:r>
              <w:t xml:space="preserve">0.010, 0.012</w:t>
            </w:r>
          </w:p>
        </w:tc>
        <w:tc>
          <w:tcPr/>
          <w:p>
            <w:pPr>
              <w:pStyle w:val="Compact"/>
              <w:jc w:val="left"/>
            </w:pPr>
            <w:r>
              <w:t xml:space="preserve">[−0.078, 0.268]</w:t>
            </w:r>
          </w:p>
        </w:tc>
        <w:tc>
          <w:tcPr/>
          <w:p>
            <w:pPr>
              <w:pStyle w:val="Compact"/>
              <w:jc w:val="left"/>
            </w:pPr>
            <w:r>
              <w:t xml:space="preserve">0%</w:t>
            </w:r>
          </w:p>
        </w:tc>
        <w:tc>
          <w:tcPr/>
          <w:p>
            <w:pPr>
              <w:pStyle w:val="Compact"/>
              <w:jc w:val="left"/>
            </w:pPr>
            <w:r>
              <w:t xml:space="preserve">200</w:t>
            </w:r>
          </w:p>
        </w:tc>
      </w:tr>
      <w:tr>
        <w:tc>
          <w:tcPr/>
          <w:p>
            <w:pPr>
              <w:pStyle w:val="Compact"/>
              <w:jc w:val="left"/>
            </w:pPr>
            <w:r>
              <w:t xml:space="preserve">2022</w:t>
            </w:r>
          </w:p>
        </w:tc>
        <w:tc>
          <w:tcPr/>
          <w:p>
            <w:pPr>
              <w:pStyle w:val="Compact"/>
              <w:jc w:val="left"/>
            </w:pPr>
            <w:r>
              <w:t xml:space="preserve">Citywide</w:t>
            </w:r>
          </w:p>
        </w:tc>
        <w:tc>
          <w:tcPr/>
          <w:p>
            <w:pPr>
              <w:pStyle w:val="Compact"/>
              <w:jc w:val="left"/>
            </w:pPr>
            <w:r>
              <w:t xml:space="preserve">calibrated</w:t>
            </w:r>
          </w:p>
        </w:tc>
        <w:tc>
          <w:tcPr/>
          <w:p>
            <w:pPr>
              <w:pStyle w:val="Compact"/>
              <w:jc w:val="left"/>
            </w:pPr>
            <w:r>
              <w:t xml:space="preserve">0.02</w:t>
            </w:r>
          </w:p>
        </w:tc>
        <w:tc>
          <w:tcPr/>
          <w:p>
            <w:pPr>
              <w:pStyle w:val="Compact"/>
              <w:jc w:val="left"/>
            </w:pPr>
            <w:r>
              <w:t xml:space="preserve">[0.080, 0.216]</w:t>
            </w:r>
          </w:p>
        </w:tc>
        <w:tc>
          <w:tcPr/>
          <w:p>
            <w:pPr>
              <w:pStyle w:val="Compact"/>
              <w:jc w:val="left"/>
            </w:pPr>
            <w:r>
              <w:t xml:space="preserve">0.002, 0.003</w:t>
            </w:r>
          </w:p>
        </w:tc>
        <w:tc>
          <w:tcPr/>
          <w:p>
            <w:pPr>
              <w:pStyle w:val="Compact"/>
              <w:jc w:val="left"/>
            </w:pPr>
            <w:r>
              <w:t xml:space="preserve">0.008, 0.010</w:t>
            </w:r>
          </w:p>
        </w:tc>
        <w:tc>
          <w:tcPr/>
          <w:p>
            <w:pPr>
              <w:pStyle w:val="Compact"/>
              <w:jc w:val="left"/>
            </w:pPr>
            <w:r>
              <w:t xml:space="preserve">[0.034, 0.256]</w:t>
            </w:r>
          </w:p>
        </w:tc>
        <w:tc>
          <w:tcPr/>
          <w:p>
            <w:pPr>
              <w:pStyle w:val="Compact"/>
              <w:jc w:val="left"/>
            </w:pPr>
            <w:r>
              <w:t xml:space="preserve">100%</w:t>
            </w:r>
          </w:p>
        </w:tc>
        <w:tc>
          <w:tcPr/>
          <w:p>
            <w:pPr>
              <w:pStyle w:val="Compact"/>
              <w:jc w:val="left"/>
            </w:pPr>
            <w:r>
              <w:t xml:space="preserve">200</w:t>
            </w:r>
          </w:p>
        </w:tc>
      </w:tr>
      <w:tr>
        <w:tc>
          <w:tcPr/>
          <w:p>
            <w:pPr>
              <w:pStyle w:val="Compact"/>
              <w:jc w:val="left"/>
            </w:pPr>
            <w:r>
              <w:t xml:space="preserve">2022</w:t>
            </w:r>
          </w:p>
        </w:tc>
        <w:tc>
          <w:tcPr/>
          <w:p>
            <w:pPr>
              <w:pStyle w:val="Compact"/>
              <w:jc w:val="left"/>
            </w:pPr>
            <w:r>
              <w:t xml:space="preserve">Citywide</w:t>
            </w:r>
          </w:p>
        </w:tc>
        <w:tc>
          <w:tcPr/>
          <w:p>
            <w:pPr>
              <w:pStyle w:val="Compact"/>
              <w:jc w:val="left"/>
            </w:pPr>
            <w:r>
              <w:t xml:space="preserve">calibrated</w:t>
            </w:r>
          </w:p>
        </w:tc>
        <w:tc>
          <w:tcPr/>
          <w:p>
            <w:pPr>
              <w:pStyle w:val="Compact"/>
              <w:jc w:val="left"/>
            </w:pPr>
            <w:r>
              <w:t xml:space="preserve">–</w:t>
            </w:r>
          </w:p>
        </w:tc>
        <w:tc>
          <w:tcPr/>
          <w:p>
            <w:pPr>
              <w:pStyle w:val="Compact"/>
              <w:jc w:val="left"/>
            </w:pPr>
            <w:r>
              <w:rPr>
                <w:bCs/>
                <w:b/>
              </w:rPr>
              <w:t xml:space="preserve">[−0.062, 0.340]</w:t>
            </w:r>
          </w:p>
        </w:tc>
        <w:tc>
          <w:tcPr/>
          <w:p>
            <w:pPr>
              <w:pStyle w:val="Compact"/>
              <w:jc w:val="left"/>
            </w:pPr>
            <w:r>
              <w:t xml:space="preserve">0.002, 0.004</w:t>
            </w:r>
          </w:p>
        </w:tc>
        <w:tc>
          <w:tcPr/>
          <w:p>
            <w:pPr>
              <w:pStyle w:val="Compact"/>
              <w:jc w:val="left"/>
            </w:pPr>
            <w:r>
              <w:t xml:space="preserve">0.013, 0.015</w:t>
            </w:r>
          </w:p>
        </w:tc>
        <w:tc>
          <w:tcPr/>
          <w:p>
            <w:pPr>
              <w:pStyle w:val="Compact"/>
              <w:jc w:val="left"/>
            </w:pPr>
            <w:r>
              <w:t xml:space="preserve">[−0.163, 0.422]</w:t>
            </w:r>
          </w:p>
        </w:tc>
        <w:tc>
          <w:tcPr/>
          <w:p>
            <w:pPr>
              <w:pStyle w:val="Compact"/>
              <w:jc w:val="left"/>
            </w:pPr>
            <w:r>
              <w:t xml:space="preserve">0%</w:t>
            </w:r>
          </w:p>
        </w:tc>
        <w:tc>
          <w:tcPr/>
          <w:p>
            <w:pPr>
              <w:pStyle w:val="Compact"/>
              <w:jc w:val="left"/>
            </w:pPr>
            <w:r>
              <w:t xml:space="preserve">200</w:t>
            </w:r>
          </w:p>
        </w:tc>
      </w:tr>
      <w:tr>
        <w:tc>
          <w:tcPr/>
          <w:p>
            <w:pPr>
              <w:pStyle w:val="Compact"/>
              <w:jc w:val="left"/>
            </w:pPr>
            <w:r>
              <w:t xml:space="preserve">2024</w:t>
            </w:r>
          </w:p>
        </w:tc>
        <w:tc>
          <w:tcPr/>
          <w:p>
            <w:pPr>
              <w:pStyle w:val="Compact"/>
              <w:jc w:val="left"/>
            </w:pPr>
            <w:r>
              <w:t xml:space="preserve">Within-district</w:t>
            </w:r>
          </w:p>
        </w:tc>
        <w:tc>
          <w:tcPr/>
          <w:p>
            <w:pPr>
              <w:pStyle w:val="Compact"/>
              <w:jc w:val="left"/>
            </w:pPr>
            <w:r>
              <w:t xml:space="preserve">calibrated</w:t>
            </w:r>
          </w:p>
        </w:tc>
        <w:tc>
          <w:tcPr/>
          <w:p>
            <w:pPr>
              <w:pStyle w:val="Compact"/>
              <w:jc w:val="left"/>
            </w:pPr>
            <w:r>
              <w:t xml:space="preserve">–</w:t>
            </w:r>
          </w:p>
        </w:tc>
        <w:tc>
          <w:tcPr/>
          <w:p>
            <w:pPr>
              <w:pStyle w:val="Compact"/>
              <w:jc w:val="left"/>
            </w:pPr>
            <w:r>
              <w:rPr>
                <w:bCs/>
                <w:b/>
              </w:rPr>
              <w:t xml:space="preserve">[−0.185, 0.372]</w:t>
            </w:r>
          </w:p>
        </w:tc>
        <w:tc>
          <w:tcPr/>
          <w:p>
            <w:pPr>
              <w:pStyle w:val="Compact"/>
              <w:jc w:val="left"/>
            </w:pPr>
            <w:r>
              <w:t xml:space="preserve">0.004, 0.008</w:t>
            </w:r>
          </w:p>
        </w:tc>
        <w:tc>
          <w:tcPr/>
          <w:p>
            <w:pPr>
              <w:pStyle w:val="Compact"/>
              <w:jc w:val="left"/>
            </w:pPr>
            <w:r>
              <w:t xml:space="preserve">0.017, 0.020</w:t>
            </w:r>
          </w:p>
        </w:tc>
        <w:tc>
          <w:tcPr/>
          <w:p>
            <w:pPr>
              <w:pStyle w:val="Compact"/>
              <w:jc w:val="left"/>
            </w:pPr>
            <w:r>
              <w:t xml:space="preserve">[−0.280, 0.453]</w:t>
            </w:r>
          </w:p>
        </w:tc>
        <w:tc>
          <w:tcPr/>
          <w:p>
            <w:pPr>
              <w:pStyle w:val="Compact"/>
              <w:jc w:val="left"/>
            </w:pPr>
            <w:r>
              <w:t xml:space="preserve">0%</w:t>
            </w:r>
          </w:p>
        </w:tc>
        <w:tc>
          <w:tcPr/>
          <w:p>
            <w:pPr>
              <w:pStyle w:val="Compact"/>
              <w:jc w:val="left"/>
            </w:pPr>
            <w:r>
              <w:t xml:space="preserve">200</w:t>
            </w:r>
          </w:p>
        </w:tc>
      </w:tr>
      <w:tr>
        <w:tc>
          <w:tcPr/>
          <w:p>
            <w:pPr>
              <w:pStyle w:val="Compact"/>
              <w:jc w:val="left"/>
            </w:pPr>
            <w:r>
              <w:t xml:space="preserve">2024</w:t>
            </w:r>
          </w:p>
        </w:tc>
        <w:tc>
          <w:tcPr/>
          <w:p>
            <w:pPr>
              <w:pStyle w:val="Compact"/>
              <w:jc w:val="left"/>
            </w:pPr>
            <w:r>
              <w:t xml:space="preserve">Within-district</w:t>
            </w:r>
          </w:p>
        </w:tc>
        <w:tc>
          <w:tcPr/>
          <w:p>
            <w:pPr>
              <w:pStyle w:val="Compact"/>
              <w:jc w:val="left"/>
            </w:pPr>
            <w:r>
              <w:t xml:space="preserve">calibrated</w:t>
            </w:r>
          </w:p>
        </w:tc>
        <w:tc>
          <w:tcPr/>
          <w:p>
            <w:pPr>
              <w:pStyle w:val="Compact"/>
              <w:jc w:val="left"/>
            </w:pPr>
            <w:r>
              <w:t xml:space="preserve">0.02</w:t>
            </w:r>
          </w:p>
        </w:tc>
        <w:tc>
          <w:tcPr/>
          <w:p>
            <w:pPr>
              <w:pStyle w:val="Compact"/>
              <w:jc w:val="left"/>
            </w:pPr>
            <w:r>
              <w:t xml:space="preserve">[0.001, 0.206]</w:t>
            </w:r>
          </w:p>
        </w:tc>
        <w:tc>
          <w:tcPr/>
          <w:p>
            <w:pPr>
              <w:pStyle w:val="Compact"/>
              <w:jc w:val="left"/>
            </w:pPr>
            <w:r>
              <w:t xml:space="preserve">0.002, 0.004</w:t>
            </w:r>
          </w:p>
        </w:tc>
        <w:tc>
          <w:tcPr/>
          <w:p>
            <w:pPr>
              <w:pStyle w:val="Compact"/>
              <w:jc w:val="left"/>
            </w:pPr>
            <w:r>
              <w:t xml:space="preserve">0.010, 0.011</w:t>
            </w:r>
          </w:p>
        </w:tc>
        <w:tc>
          <w:tcPr/>
          <w:p>
            <w:pPr>
              <w:pStyle w:val="Compact"/>
              <w:jc w:val="left"/>
            </w:pPr>
            <w:r>
              <w:t xml:space="preserve">[−0.042, 0.242]</w:t>
            </w:r>
          </w:p>
        </w:tc>
        <w:tc>
          <w:tcPr/>
          <w:p>
            <w:pPr>
              <w:pStyle w:val="Compact"/>
              <w:jc w:val="left"/>
            </w:pPr>
            <w:r>
              <w:t xml:space="preserve">0%</w:t>
            </w:r>
          </w:p>
        </w:tc>
        <w:tc>
          <w:tcPr/>
          <w:p>
            <w:pPr>
              <w:pStyle w:val="Compact"/>
              <w:jc w:val="left"/>
            </w:pPr>
            <w:r>
              <w:t xml:space="preserve">200</w:t>
            </w:r>
          </w:p>
        </w:tc>
      </w:tr>
      <w:tr>
        <w:tc>
          <w:tcPr/>
          <w:p>
            <w:pPr>
              <w:pStyle w:val="Compact"/>
              <w:jc w:val="left"/>
            </w:pPr>
            <w:r>
              <w:t xml:space="preserve">2024</w:t>
            </w:r>
          </w:p>
        </w:tc>
        <w:tc>
          <w:tcPr/>
          <w:p>
            <w:pPr>
              <w:pStyle w:val="Compact"/>
              <w:jc w:val="left"/>
            </w:pPr>
            <w:r>
              <w:t xml:space="preserve">Within-constituency</w:t>
            </w:r>
          </w:p>
        </w:tc>
        <w:tc>
          <w:tcPr/>
          <w:p>
            <w:pPr>
              <w:pStyle w:val="Compact"/>
              <w:jc w:val="left"/>
            </w:pPr>
            <w:r>
              <w:t xml:space="preserve">calibrated</w:t>
            </w:r>
          </w:p>
        </w:tc>
        <w:tc>
          <w:tcPr/>
          <w:p>
            <w:pPr>
              <w:pStyle w:val="Compact"/>
              <w:jc w:val="left"/>
            </w:pPr>
            <w:r>
              <w:t xml:space="preserve">0.02</w:t>
            </w:r>
          </w:p>
        </w:tc>
        <w:tc>
          <w:tcPr/>
          <w:p>
            <w:pPr>
              <w:pStyle w:val="Compact"/>
              <w:jc w:val="left"/>
            </w:pPr>
            <w:r>
              <w:rPr>
                <w:bCs/>
                <w:b/>
              </w:rPr>
              <w:t xml:space="preserve">[−0.035, 0.221]</w:t>
            </w:r>
          </w:p>
        </w:tc>
        <w:tc>
          <w:tcPr/>
          <w:p>
            <w:pPr>
              <w:pStyle w:val="Compact"/>
              <w:jc w:val="left"/>
            </w:pPr>
            <w:r>
              <w:t xml:space="preserve">0.002, 0.006</w:t>
            </w:r>
          </w:p>
        </w:tc>
        <w:tc>
          <w:tcPr/>
          <w:p>
            <w:pPr>
              <w:pStyle w:val="Compact"/>
              <w:jc w:val="left"/>
            </w:pPr>
            <w:r>
              <w:t xml:space="preserve">0.011, 0.013</w:t>
            </w:r>
          </w:p>
        </w:tc>
        <w:tc>
          <w:tcPr/>
          <w:p>
            <w:pPr>
              <w:pStyle w:val="Compact"/>
              <w:jc w:val="left"/>
            </w:pPr>
            <w:r>
              <w:t xml:space="preserve">[−0.082, 0.257]</w:t>
            </w:r>
          </w:p>
        </w:tc>
        <w:tc>
          <w:tcPr/>
          <w:p>
            <w:pPr>
              <w:pStyle w:val="Compact"/>
              <w:jc w:val="left"/>
            </w:pPr>
            <w:r>
              <w:t xml:space="preserve">0%</w:t>
            </w:r>
          </w:p>
        </w:tc>
        <w:tc>
          <w:tcPr/>
          <w:p>
            <w:pPr>
              <w:pStyle w:val="Compact"/>
              <w:jc w:val="left"/>
            </w:pPr>
            <w:r>
              <w:t xml:space="preserve">200</w:t>
            </w:r>
          </w:p>
        </w:tc>
      </w:tr>
      <w:tr>
        <w:tc>
          <w:tcPr/>
          <w:p>
            <w:pPr>
              <w:pStyle w:val="Compact"/>
              <w:jc w:val="left"/>
            </w:pPr>
            <w:r>
              <w:t xml:space="preserve">2024</w:t>
            </w:r>
          </w:p>
        </w:tc>
        <w:tc>
          <w:tcPr/>
          <w:p>
            <w:pPr>
              <w:pStyle w:val="Compact"/>
              <w:jc w:val="left"/>
            </w:pPr>
            <w:r>
              <w:t xml:space="preserve">Citywide</w:t>
            </w:r>
          </w:p>
        </w:tc>
        <w:tc>
          <w:tcPr/>
          <w:p>
            <w:pPr>
              <w:pStyle w:val="Compact"/>
              <w:jc w:val="left"/>
            </w:pPr>
            <w:r>
              <w:t xml:space="preserve">calibrated</w:t>
            </w:r>
          </w:p>
        </w:tc>
        <w:tc>
          <w:tcPr/>
          <w:p>
            <w:pPr>
              <w:pStyle w:val="Compact"/>
              <w:jc w:val="left"/>
            </w:pPr>
            <w:r>
              <w:t xml:space="preserve">0.02</w:t>
            </w:r>
          </w:p>
        </w:tc>
        <w:tc>
          <w:tcPr/>
          <w:p>
            <w:pPr>
              <w:pStyle w:val="Compact"/>
              <w:jc w:val="left"/>
            </w:pPr>
            <w:r>
              <w:t xml:space="preserve">[0.102, 0.194]</w:t>
            </w:r>
          </w:p>
        </w:tc>
        <w:tc>
          <w:tcPr/>
          <w:p>
            <w:pPr>
              <w:pStyle w:val="Compact"/>
              <w:jc w:val="left"/>
            </w:pPr>
            <w:r>
              <w:t xml:space="preserve">0.002, 0.002</w:t>
            </w:r>
          </w:p>
        </w:tc>
        <w:tc>
          <w:tcPr/>
          <w:p>
            <w:pPr>
              <w:pStyle w:val="Compact"/>
              <w:jc w:val="left"/>
            </w:pPr>
            <w:r>
              <w:t xml:space="preserve">0.007, 0.007</w:t>
            </w:r>
          </w:p>
        </w:tc>
        <w:tc>
          <w:tcPr/>
          <w:p>
            <w:pPr>
              <w:pStyle w:val="Compact"/>
              <w:jc w:val="left"/>
            </w:pPr>
            <w:r>
              <w:t xml:space="preserve">[0.063, 0.224]</w:t>
            </w:r>
          </w:p>
        </w:tc>
        <w:tc>
          <w:tcPr/>
          <w:p>
            <w:pPr>
              <w:pStyle w:val="Compact"/>
              <w:jc w:val="left"/>
            </w:pPr>
            <w:r>
              <w:t xml:space="preserve">100%</w:t>
            </w:r>
          </w:p>
        </w:tc>
        <w:tc>
          <w:tcPr/>
          <w:p>
            <w:pPr>
              <w:pStyle w:val="Compact"/>
              <w:jc w:val="left"/>
            </w:pPr>
            <w:r>
              <w:t xml:space="preserve">200</w:t>
            </w:r>
          </w:p>
        </w:tc>
      </w:tr>
      <w:tr>
        <w:tc>
          <w:tcPr/>
          <w:p>
            <w:pPr>
              <w:pStyle w:val="Compact"/>
              <w:jc w:val="left"/>
            </w:pPr>
            <w:r>
              <w:t xml:space="preserve">2024</w:t>
            </w:r>
          </w:p>
        </w:tc>
        <w:tc>
          <w:tcPr/>
          <w:p>
            <w:pPr>
              <w:pStyle w:val="Compact"/>
              <w:jc w:val="left"/>
            </w:pPr>
            <w:r>
              <w:t xml:space="preserve">Citywide</w:t>
            </w:r>
          </w:p>
        </w:tc>
        <w:tc>
          <w:tcPr/>
          <w:p>
            <w:pPr>
              <w:pStyle w:val="Compact"/>
              <w:jc w:val="left"/>
            </w:pPr>
            <w:r>
              <w:t xml:space="preserve">calibrated</w:t>
            </w:r>
          </w:p>
        </w:tc>
        <w:tc>
          <w:tcPr/>
          <w:p>
            <w:pPr>
              <w:pStyle w:val="Compact"/>
              <w:jc w:val="left"/>
            </w:pPr>
            <w:r>
              <w:t xml:space="preserve">–</w:t>
            </w:r>
          </w:p>
        </w:tc>
        <w:tc>
          <w:tcPr/>
          <w:p>
            <w:pPr>
              <w:pStyle w:val="Compact"/>
              <w:jc w:val="left"/>
            </w:pPr>
            <w:r>
              <w:t xml:space="preserve">[0.018, 0.268]</w:t>
            </w:r>
          </w:p>
        </w:tc>
        <w:tc>
          <w:tcPr/>
          <w:p>
            <w:pPr>
              <w:pStyle w:val="Compact"/>
              <w:jc w:val="left"/>
            </w:pPr>
            <w:r>
              <w:t xml:space="preserve">0.002, 0.003</w:t>
            </w:r>
          </w:p>
        </w:tc>
        <w:tc>
          <w:tcPr/>
          <w:p>
            <w:pPr>
              <w:pStyle w:val="Compact"/>
              <w:jc w:val="left"/>
            </w:pPr>
            <w:r>
              <w:t xml:space="preserve">0.010, 0.010</w:t>
            </w:r>
          </w:p>
        </w:tc>
        <w:tc>
          <w:tcPr/>
          <w:p>
            <w:pPr>
              <w:pStyle w:val="Compact"/>
              <w:jc w:val="left"/>
            </w:pPr>
            <w:r>
              <w:t xml:space="preserve">[−0.068, 0.340]</w:t>
            </w:r>
          </w:p>
        </w:tc>
        <w:tc>
          <w:tcPr/>
          <w:p>
            <w:pPr>
              <w:pStyle w:val="Compact"/>
              <w:jc w:val="left"/>
            </w:pPr>
            <w:r>
              <w:t xml:space="preserve">0%</w:t>
            </w:r>
          </w:p>
        </w:tc>
        <w:tc>
          <w:tcPr/>
          <w:p>
            <w:pPr>
              <w:pStyle w:val="Compact"/>
              <w:jc w:val="left"/>
            </w:pPr>
            <w:r>
              <w:t xml:space="preserve">200</w:t>
            </w:r>
          </w:p>
        </w:tc>
      </w:tr>
      <w:tr>
        <w:tc>
          <w:tcPr/>
          <w:p>
            <w:pPr>
              <w:pStyle w:val="Compact"/>
              <w:jc w:val="left"/>
            </w:pPr>
            <w:r>
              <w:t xml:space="preserve">2026</w:t>
            </w:r>
          </w:p>
        </w:tc>
        <w:tc>
          <w:tcPr/>
          <w:p>
            <w:pPr>
              <w:pStyle w:val="Compact"/>
              <w:jc w:val="left"/>
            </w:pPr>
            <w:r>
              <w:t xml:space="preserve">Within-district</w:t>
            </w:r>
          </w:p>
        </w:tc>
        <w:tc>
          <w:tcPr/>
          <w:p>
            <w:pPr>
              <w:pStyle w:val="Compact"/>
              <w:jc w:val="left"/>
            </w:pPr>
            <w:r>
              <w:t xml:space="preserve">calibrated</w:t>
            </w:r>
          </w:p>
        </w:tc>
        <w:tc>
          <w:tcPr/>
          <w:p>
            <w:pPr>
              <w:pStyle w:val="Compact"/>
              <w:jc w:val="left"/>
            </w:pPr>
            <w:r>
              <w:t xml:space="preserve">–</w:t>
            </w:r>
          </w:p>
        </w:tc>
        <w:tc>
          <w:tcPr/>
          <w:p>
            <w:pPr>
              <w:pStyle w:val="Compact"/>
              <w:jc w:val="left"/>
            </w:pPr>
            <w:r>
              <w:t xml:space="preserve">[0.010, 0.201]</w:t>
            </w:r>
          </w:p>
        </w:tc>
        <w:tc>
          <w:tcPr/>
          <w:p>
            <w:pPr>
              <w:pStyle w:val="Compact"/>
              <w:jc w:val="left"/>
            </w:pPr>
            <w:r>
              <w:t xml:space="preserve">0.002, 0.002</w:t>
            </w:r>
          </w:p>
        </w:tc>
        <w:tc>
          <w:tcPr/>
          <w:p>
            <w:pPr>
              <w:pStyle w:val="Compact"/>
              <w:jc w:val="left"/>
            </w:pPr>
            <w:r>
              <w:t xml:space="preserve">0.009, 0.009</w:t>
            </w:r>
          </w:p>
        </w:tc>
        <w:tc>
          <w:tcPr/>
          <w:p>
            <w:pPr>
              <w:pStyle w:val="Compact"/>
              <w:jc w:val="left"/>
            </w:pPr>
            <w:r>
              <w:t xml:space="preserve">[−0.031, 0.237]</w:t>
            </w:r>
          </w:p>
        </w:tc>
        <w:tc>
          <w:tcPr/>
          <w:p>
            <w:pPr>
              <w:pStyle w:val="Compact"/>
              <w:jc w:val="left"/>
            </w:pPr>
            <w:r>
              <w:t xml:space="preserve">4%</w:t>
            </w:r>
          </w:p>
        </w:tc>
        <w:tc>
          <w:tcPr/>
          <w:p>
            <w:pPr>
              <w:pStyle w:val="Compact"/>
              <w:jc w:val="left"/>
            </w:pPr>
            <w:r>
              <w:t xml:space="preserve">200</w:t>
            </w:r>
          </w:p>
        </w:tc>
      </w:tr>
      <w:tr>
        <w:tc>
          <w:tcPr/>
          <w:p>
            <w:pPr>
              <w:pStyle w:val="Compact"/>
              <w:jc w:val="left"/>
            </w:pPr>
            <w:r>
              <w:t xml:space="preserve">2026</w:t>
            </w:r>
          </w:p>
        </w:tc>
        <w:tc>
          <w:tcPr/>
          <w:p>
            <w:pPr>
              <w:pStyle w:val="Compact"/>
              <w:jc w:val="left"/>
            </w:pPr>
            <w:r>
              <w:t xml:space="preserve">Within-district</w:t>
            </w:r>
          </w:p>
        </w:tc>
        <w:tc>
          <w:tcPr/>
          <w:p>
            <w:pPr>
              <w:pStyle w:val="Compact"/>
              <w:jc w:val="left"/>
            </w:pPr>
            <w:r>
              <w:t xml:space="preserve">calibrated</w:t>
            </w:r>
          </w:p>
        </w:tc>
        <w:tc>
          <w:tcPr/>
          <w:p>
            <w:pPr>
              <w:pStyle w:val="Compact"/>
              <w:jc w:val="left"/>
            </w:pPr>
            <w:r>
              <w:t xml:space="preserve">0.02</w:t>
            </w:r>
          </w:p>
        </w:tc>
        <w:tc>
          <w:tcPr/>
          <w:p>
            <w:pPr>
              <w:pStyle w:val="Compact"/>
              <w:jc w:val="left"/>
            </w:pPr>
            <w:r>
              <w:t xml:space="preserve">[0.054, 0.156]</w:t>
            </w:r>
          </w:p>
        </w:tc>
        <w:tc>
          <w:tcPr/>
          <w:p>
            <w:pPr>
              <w:pStyle w:val="Compact"/>
              <w:jc w:val="left"/>
            </w:pPr>
            <w:r>
              <w:t xml:space="preserve">0.001, 0.002</w:t>
            </w:r>
          </w:p>
        </w:tc>
        <w:tc>
          <w:tcPr/>
          <w:p>
            <w:pPr>
              <w:pStyle w:val="Compact"/>
              <w:jc w:val="left"/>
            </w:pPr>
            <w:r>
              <w:t xml:space="preserve">0.007, 0.007</w:t>
            </w:r>
          </w:p>
        </w:tc>
        <w:tc>
          <w:tcPr/>
          <w:p>
            <w:pPr>
              <w:pStyle w:val="Compact"/>
              <w:jc w:val="left"/>
            </w:pPr>
            <w:r>
              <w:t xml:space="preserve">[0.030, 0.176]</w:t>
            </w:r>
          </w:p>
        </w:tc>
        <w:tc>
          <w:tcPr/>
          <w:p>
            <w:pPr>
              <w:pStyle w:val="Compact"/>
              <w:jc w:val="left"/>
            </w:pPr>
            <w:r>
              <w:t xml:space="preserve">100%</w:t>
            </w:r>
          </w:p>
        </w:tc>
        <w:tc>
          <w:tcPr/>
          <w:p>
            <w:pPr>
              <w:pStyle w:val="Compact"/>
              <w:jc w:val="left"/>
            </w:pPr>
            <w:r>
              <w:t xml:space="preserve">200</w:t>
            </w:r>
          </w:p>
        </w:tc>
      </w:tr>
      <w:tr>
        <w:tc>
          <w:tcPr/>
          <w:p>
            <w:pPr>
              <w:pStyle w:val="Compact"/>
              <w:jc w:val="left"/>
            </w:pPr>
            <w:r>
              <w:t xml:space="preserve">2026</w:t>
            </w:r>
          </w:p>
        </w:tc>
        <w:tc>
          <w:tcPr/>
          <w:p>
            <w:pPr>
              <w:pStyle w:val="Compact"/>
              <w:jc w:val="left"/>
            </w:pPr>
            <w:r>
              <w:t xml:space="preserve">Within-district</w:t>
            </w:r>
          </w:p>
        </w:tc>
        <w:tc>
          <w:tcPr/>
          <w:p>
            <w:pPr>
              <w:pStyle w:val="Compact"/>
              <w:jc w:val="left"/>
            </w:pPr>
            <w:r>
              <w:t xml:space="preserve">calibrated</w:t>
            </w:r>
          </w:p>
        </w:tc>
        <w:tc>
          <w:tcPr/>
          <w:p>
            <w:pPr>
              <w:pStyle w:val="Compact"/>
              <w:jc w:val="left"/>
            </w:pPr>
            <w:r>
              <w:t xml:space="preserve">0.05</w:t>
            </w:r>
          </w:p>
        </w:tc>
        <w:tc>
          <w:tcPr/>
          <w:p>
            <w:pPr>
              <w:pStyle w:val="Compact"/>
              <w:jc w:val="left"/>
            </w:pPr>
            <w:r>
              <w:t xml:space="preserve">[0.043, 0.168]</w:t>
            </w:r>
          </w:p>
        </w:tc>
        <w:tc>
          <w:tcPr/>
          <w:p>
            <w:pPr>
              <w:pStyle w:val="Compact"/>
              <w:jc w:val="left"/>
            </w:pPr>
            <w:r>
              <w:t xml:space="preserve">0.001, 0.002</w:t>
            </w:r>
          </w:p>
        </w:tc>
        <w:tc>
          <w:tcPr/>
          <w:p>
            <w:pPr>
              <w:pStyle w:val="Compact"/>
              <w:jc w:val="left"/>
            </w:pPr>
            <w:r>
              <w:t xml:space="preserve">0.008, 0.008</w:t>
            </w:r>
          </w:p>
        </w:tc>
        <w:tc>
          <w:tcPr/>
          <w:p>
            <w:pPr>
              <w:pStyle w:val="Compact"/>
              <w:jc w:val="left"/>
            </w:pPr>
            <w:r>
              <w:t xml:space="preserve">[0.015, 0.191]</w:t>
            </w:r>
          </w:p>
        </w:tc>
        <w:tc>
          <w:tcPr/>
          <w:p>
            <w:pPr>
              <w:pStyle w:val="Compact"/>
              <w:jc w:val="left"/>
            </w:pPr>
            <w:r>
              <w:t xml:space="preserve">100%</w:t>
            </w:r>
          </w:p>
        </w:tc>
        <w:tc>
          <w:tcPr/>
          <w:p>
            <w:pPr>
              <w:pStyle w:val="Compact"/>
              <w:jc w:val="left"/>
            </w:pPr>
            <w:r>
              <w:t xml:space="preserve">200</w:t>
            </w:r>
          </w:p>
        </w:tc>
      </w:tr>
      <w:tr>
        <w:tc>
          <w:tcPr/>
          <w:p>
            <w:pPr>
              <w:pStyle w:val="Compact"/>
              <w:jc w:val="left"/>
            </w:pPr>
            <w:r>
              <w:t xml:space="preserve">2026</w:t>
            </w:r>
          </w:p>
        </w:tc>
        <w:tc>
          <w:tcPr/>
          <w:p>
            <w:pPr>
              <w:pStyle w:val="Compact"/>
              <w:jc w:val="left"/>
            </w:pPr>
            <w:r>
              <w:t xml:space="preserve">Within-district</w:t>
            </w:r>
          </w:p>
        </w:tc>
        <w:tc>
          <w:tcPr/>
          <w:p>
            <w:pPr>
              <w:pStyle w:val="Compact"/>
              <w:jc w:val="left"/>
            </w:pPr>
            <w:r>
              <w:t xml:space="preserve">unrestricted</w:t>
            </w:r>
          </w:p>
        </w:tc>
        <w:tc>
          <w:tcPr/>
          <w:p>
            <w:pPr>
              <w:pStyle w:val="Compact"/>
              <w:jc w:val="left"/>
            </w:pPr>
            <w:r>
              <w:t xml:space="preserve">0.02</w:t>
            </w:r>
          </w:p>
        </w:tc>
        <w:tc>
          <w:tcPr/>
          <w:p>
            <w:pPr>
              <w:pStyle w:val="Compact"/>
              <w:jc w:val="left"/>
            </w:pPr>
            <w:r>
              <w:t xml:space="preserve">[0.043, 0.168]</w:t>
            </w:r>
          </w:p>
        </w:tc>
        <w:tc>
          <w:tcPr/>
          <w:p>
            <w:pPr>
              <w:pStyle w:val="Compact"/>
              <w:jc w:val="left"/>
            </w:pPr>
            <w:r>
              <w:t xml:space="preserve">0.001, 0.002</w:t>
            </w:r>
          </w:p>
        </w:tc>
        <w:tc>
          <w:tcPr/>
          <w:p>
            <w:pPr>
              <w:pStyle w:val="Compact"/>
              <w:jc w:val="left"/>
            </w:pPr>
            <w:r>
              <w:t xml:space="preserve">0.008, 0.008</w:t>
            </w:r>
          </w:p>
        </w:tc>
        <w:tc>
          <w:tcPr/>
          <w:p>
            <w:pPr>
              <w:pStyle w:val="Compact"/>
              <w:jc w:val="left"/>
            </w:pPr>
            <w:r>
              <w:t xml:space="preserve">[0.011, 0.194]</w:t>
            </w:r>
          </w:p>
        </w:tc>
        <w:tc>
          <w:tcPr/>
          <w:p>
            <w:pPr>
              <w:pStyle w:val="Compact"/>
              <w:jc w:val="left"/>
            </w:pPr>
            <w:r>
              <w:t xml:space="preserve">100%</w:t>
            </w:r>
          </w:p>
        </w:tc>
        <w:tc>
          <w:tcPr/>
          <w:p>
            <w:pPr>
              <w:pStyle w:val="Compact"/>
              <w:jc w:val="left"/>
            </w:pPr>
            <w:r>
              <w:t xml:space="preserve">200</w:t>
            </w:r>
          </w:p>
        </w:tc>
      </w:tr>
      <w:tr>
        <w:tc>
          <w:tcPr/>
          <w:p>
            <w:pPr>
              <w:pStyle w:val="Compact"/>
              <w:jc w:val="left"/>
            </w:pPr>
            <w:r>
              <w:t xml:space="preserve">2026</w:t>
            </w:r>
          </w:p>
        </w:tc>
        <w:tc>
          <w:tcPr/>
          <w:p>
            <w:pPr>
              <w:pStyle w:val="Compact"/>
              <w:jc w:val="left"/>
            </w:pPr>
            <w:r>
              <w:t xml:space="preserve">Citywide</w:t>
            </w:r>
          </w:p>
        </w:tc>
        <w:tc>
          <w:tcPr/>
          <w:p>
            <w:pPr>
              <w:pStyle w:val="Compact"/>
              <w:jc w:val="left"/>
            </w:pPr>
            <w:r>
              <w:t xml:space="preserve">calibrated</w:t>
            </w:r>
          </w:p>
        </w:tc>
        <w:tc>
          <w:tcPr/>
          <w:p>
            <w:pPr>
              <w:pStyle w:val="Compact"/>
              <w:jc w:val="left"/>
            </w:pPr>
            <w:r>
              <w:t xml:space="preserve">0.02</w:t>
            </w:r>
          </w:p>
        </w:tc>
        <w:tc>
          <w:tcPr/>
          <w:p>
            <w:pPr>
              <w:pStyle w:val="Compact"/>
              <w:jc w:val="left"/>
            </w:pPr>
            <w:r>
              <w:t xml:space="preserve">[0.111, 0.154]</w:t>
            </w:r>
          </w:p>
        </w:tc>
        <w:tc>
          <w:tcPr/>
          <w:p>
            <w:pPr>
              <w:pStyle w:val="Compact"/>
              <w:jc w:val="left"/>
            </w:pPr>
            <w:r>
              <w:t xml:space="preserve">0.001, 0.001</w:t>
            </w:r>
          </w:p>
        </w:tc>
        <w:tc>
          <w:tcPr/>
          <w:p>
            <w:pPr>
              <w:pStyle w:val="Compact"/>
              <w:jc w:val="left"/>
            </w:pPr>
            <w:r>
              <w:t xml:space="preserve">0.006, 0.005</w:t>
            </w:r>
          </w:p>
        </w:tc>
        <w:tc>
          <w:tcPr/>
          <w:p>
            <w:pPr>
              <w:pStyle w:val="Compact"/>
              <w:jc w:val="left"/>
            </w:pPr>
            <w:r>
              <w:t xml:space="preserve">[0.088, 0.172]</w:t>
            </w:r>
          </w:p>
        </w:tc>
        <w:tc>
          <w:tcPr/>
          <w:p>
            <w:pPr>
              <w:pStyle w:val="Compact"/>
              <w:jc w:val="left"/>
            </w:pPr>
            <w:r>
              <w:t xml:space="preserve">100%</w:t>
            </w:r>
          </w:p>
        </w:tc>
        <w:tc>
          <w:tcPr/>
          <w:p>
            <w:pPr>
              <w:pStyle w:val="Compact"/>
              <w:jc w:val="left"/>
            </w:pPr>
            <w:r>
              <w:t xml:space="preserve">200</w:t>
            </w:r>
          </w:p>
        </w:tc>
      </w:tr>
      <w:tr>
        <w:tc>
          <w:tcPr/>
          <w:p>
            <w:pPr>
              <w:pStyle w:val="Compact"/>
              <w:jc w:val="left"/>
            </w:pPr>
            <w:r>
              <w:t xml:space="preserve">2026</w:t>
            </w:r>
          </w:p>
        </w:tc>
        <w:tc>
          <w:tcPr/>
          <w:p>
            <w:pPr>
              <w:pStyle w:val="Compact"/>
              <w:jc w:val="left"/>
            </w:pPr>
            <w:r>
              <w:t xml:space="preserve">Citywide</w:t>
            </w:r>
          </w:p>
        </w:tc>
        <w:tc>
          <w:tcPr/>
          <w:p>
            <w:pPr>
              <w:pStyle w:val="Compact"/>
              <w:jc w:val="left"/>
            </w:pPr>
            <w:r>
              <w:t xml:space="preserve">calibrated</w:t>
            </w:r>
          </w:p>
        </w:tc>
        <w:tc>
          <w:tcPr/>
          <w:p>
            <w:pPr>
              <w:pStyle w:val="Compact"/>
              <w:jc w:val="left"/>
            </w:pPr>
            <w:r>
              <w:t xml:space="preserve">–</w:t>
            </w:r>
          </w:p>
        </w:tc>
        <w:tc>
          <w:tcPr/>
          <w:p>
            <w:pPr>
              <w:pStyle w:val="Compact"/>
              <w:jc w:val="left"/>
            </w:pPr>
            <w:r>
              <w:t xml:space="preserve">[0.092, 0.174]</w:t>
            </w:r>
          </w:p>
        </w:tc>
        <w:tc>
          <w:tcPr/>
          <w:p>
            <w:pPr>
              <w:pStyle w:val="Compact"/>
              <w:jc w:val="left"/>
            </w:pPr>
            <w:r>
              <w:t xml:space="preserve">0.001, 0.001</w:t>
            </w:r>
          </w:p>
        </w:tc>
        <w:tc>
          <w:tcPr/>
          <w:p>
            <w:pPr>
              <w:pStyle w:val="Compact"/>
              <w:jc w:val="left"/>
            </w:pPr>
            <w:r>
              <w:t xml:space="preserve">0.007, 0.006</w:t>
            </w:r>
          </w:p>
        </w:tc>
        <w:tc>
          <w:tcPr/>
          <w:p>
            <w:pPr>
              <w:pStyle w:val="Compact"/>
              <w:jc w:val="left"/>
            </w:pPr>
            <w:r>
              <w:t xml:space="preserve">[0.054, 0.205]</w:t>
            </w:r>
          </w:p>
        </w:tc>
        <w:tc>
          <w:tcPr/>
          <w:p>
            <w:pPr>
              <w:pStyle w:val="Compact"/>
              <w:jc w:val="left"/>
            </w:pPr>
            <w:r>
              <w:t xml:space="preserve">100%</w:t>
            </w:r>
          </w:p>
        </w:tc>
        <w:tc>
          <w:tcPr/>
          <w:p>
            <w:pPr>
              <w:pStyle w:val="Compact"/>
              <w:jc w:val="left"/>
            </w:pPr>
            <w:r>
              <w:t xml:space="preserve">200</w:t>
            </w:r>
          </w:p>
        </w:tc>
      </w:tr>
    </w:tbl>
    <w:p>
      <w:pPr>
        <w:pStyle w:val="BodyText"/>
      </w:pPr>
      <w:r>
        <w:rPr>
          <w:iCs/>
          <w:i/>
        </w:rPr>
        <w:t xml:space="preserve">Notes.</w:t>
      </w:r>
      <w:r>
        <w:t xml:space="preserve"> </w:t>
      </w:r>
      <w:r>
        <w:t xml:space="preserve">The returns, rolls and movement caps, which define the polytope, are held fixed. Transactions resampled: each dong’s median price is recomputed from a resample of its transactions; this measures sensitivity to price measurement. Dongs and transactions resampled: dongs are also resampled with replacement within jurisdictions, which duplicates high-leverage dongs and mechanically pushes the extrema outward, so these columns overstate instability and are not confidence intervals.</w:t>
      </w:r>
    </w:p>
    <w:p>
      <w:pPr>
        <w:pStyle w:val="TableCaption"/>
      </w:pPr>
      <w:r>
        <w:t xml:space="preserve">Table C14. Regressions across fully counted units (valid-vote share on the unit mean of dong log price)</w:t>
      </w:r>
    </w:p>
    <w:tbl>
      <w:tblPr>
        <w:tblStyle w:val="Table"/>
        <w:tblW w:type="pct" w:w="5000"/>
        <w:tblLook w:firstRow="1" w:lastRow="0" w:firstColumn="0" w:lastColumn="0" w:noHBand="0" w:noVBand="0" w:val="0020"/>
        <w:jc w:val="start"/>
        <w:tblCaption w:val="Table C14. Regressions across fully counted units (valid-vote share on the unit mean of dong log price)"/>
      </w:tblPr>
      <w:tblGrid>
        <w:gridCol w:w="671"/>
        <w:gridCol w:w="1208"/>
        <w:gridCol w:w="671"/>
        <w:gridCol w:w="671"/>
        <w:gridCol w:w="671"/>
        <w:gridCol w:w="805"/>
        <w:gridCol w:w="939"/>
        <w:gridCol w:w="939"/>
        <w:gridCol w:w="1342"/>
      </w:tblGrid>
      <w:tr>
        <w:trPr>
          <w:tblHeader w:val="true"/>
        </w:trPr>
        <w:tc>
          <w:tcPr/>
          <w:p>
            <w:pPr>
              <w:pStyle w:val="Compact"/>
              <w:jc w:val="left"/>
            </w:pPr>
            <w:r>
              <w:t xml:space="preserve">Election</w:t>
            </w:r>
          </w:p>
        </w:tc>
        <w:tc>
          <w:tcPr/>
          <w:p>
            <w:pPr>
              <w:pStyle w:val="Compact"/>
              <w:jc w:val="left"/>
            </w:pPr>
            <w:r>
              <w:t xml:space="preserve">Units</w:t>
            </w:r>
          </w:p>
        </w:tc>
        <w:tc>
          <w:tcPr/>
          <w:p>
            <w:pPr>
              <w:pStyle w:val="Compact"/>
              <w:jc w:val="left"/>
            </w:pPr>
            <w:r>
              <w:t xml:space="preserve">Slope</w:t>
            </w:r>
          </w:p>
        </w:tc>
        <w:tc>
          <w:tcPr/>
          <w:p>
            <w:pPr>
              <w:pStyle w:val="Compact"/>
              <w:jc w:val="left"/>
            </w:pPr>
            <w:r>
              <w:t xml:space="preserve">HC1 SE</w:t>
            </w:r>
          </w:p>
        </w:tc>
        <w:tc>
          <w:tcPr/>
          <w:p>
            <w:pPr>
              <w:pStyle w:val="Compact"/>
              <w:jc w:val="left"/>
            </w:pPr>
            <w:r>
              <w:t xml:space="preserve">HC3 SE</w:t>
            </w:r>
          </w:p>
        </w:tc>
        <w:tc>
          <w:tcPr/>
          <w:p>
            <w:pPr>
              <w:pStyle w:val="Compact"/>
              <w:jc w:val="left"/>
            </w:pPr>
            <w:r>
              <w:t xml:space="preserve">Permutation p</w:t>
            </w:r>
          </w:p>
        </w:tc>
        <w:tc>
          <w:tcPr/>
          <w:p>
            <w:pPr>
              <w:pStyle w:val="Compact"/>
              <w:jc w:val="left"/>
            </w:pPr>
            <w:r>
              <w:t xml:space="preserve">Leave-one-out range</w:t>
            </w:r>
          </w:p>
        </w:tc>
        <w:tc>
          <w:tcPr/>
          <w:p>
            <w:pPr>
              <w:pStyle w:val="Compact"/>
              <w:jc w:val="left"/>
            </w:pPr>
            <w:r>
              <w:t xml:space="preserve">Excl. Gangnam, Seocho and Songpa: slope (HC3 SE)</w:t>
            </w:r>
          </w:p>
        </w:tc>
        <w:tc>
          <w:tcPr/>
          <w:p>
            <w:pPr>
              <w:pStyle w:val="Compact"/>
              <w:jc w:val="left"/>
            </w:pPr>
            <w:r>
              <w:t xml:space="preserve">Electorate-weighted price: slope (HC3 SE)</w:t>
            </w:r>
          </w:p>
        </w:tc>
      </w:tr>
      <w:tr>
        <w:tc>
          <w:tcPr/>
          <w:p>
            <w:pPr>
              <w:pStyle w:val="Compact"/>
              <w:jc w:val="left"/>
            </w:pPr>
            <w:r>
              <w:t xml:space="preserve">2012</w:t>
            </w:r>
          </w:p>
        </w:tc>
        <w:tc>
          <w:tcPr/>
          <w:p>
            <w:pPr>
              <w:pStyle w:val="Compact"/>
              <w:jc w:val="left"/>
            </w:pPr>
            <w:r>
              <w:t xml:space="preserve">25 gu</w:t>
            </w:r>
          </w:p>
        </w:tc>
        <w:tc>
          <w:tcPr/>
          <w:p>
            <w:pPr>
              <w:pStyle w:val="Compact"/>
              <w:jc w:val="left"/>
            </w:pPr>
            <w:r>
              <w:t xml:space="preserve">0.137</w:t>
            </w:r>
          </w:p>
        </w:tc>
        <w:tc>
          <w:tcPr/>
          <w:p>
            <w:pPr>
              <w:pStyle w:val="Compact"/>
              <w:jc w:val="left"/>
            </w:pPr>
            <w:r>
              <w:t xml:space="preserve">0.028</w:t>
            </w:r>
          </w:p>
        </w:tc>
        <w:tc>
          <w:tcPr/>
          <w:p>
            <w:pPr>
              <w:pStyle w:val="Compact"/>
              <w:jc w:val="left"/>
            </w:pPr>
            <w:r>
              <w:t xml:space="preserve">0.035</w:t>
            </w:r>
          </w:p>
        </w:tc>
        <w:tc>
          <w:tcPr/>
          <w:p>
            <w:pPr>
              <w:pStyle w:val="Compact"/>
              <w:jc w:val="left"/>
            </w:pPr>
            <w:r>
              <w:t xml:space="preserve">&lt;0.001</w:t>
            </w:r>
          </w:p>
        </w:tc>
        <w:tc>
          <w:tcPr/>
          <w:p>
            <w:pPr>
              <w:pStyle w:val="Compact"/>
              <w:jc w:val="left"/>
            </w:pPr>
            <w:r>
              <w:t xml:space="preserve">0.111–0.148</w:t>
            </w:r>
          </w:p>
        </w:tc>
        <w:tc>
          <w:tcPr/>
          <w:p>
            <w:pPr>
              <w:pStyle w:val="Compact"/>
              <w:jc w:val="left"/>
            </w:pPr>
            <w:r>
              <w:t xml:space="preserve">0.057 (0.038)</w:t>
            </w:r>
          </w:p>
        </w:tc>
        <w:tc>
          <w:tcPr/>
          <w:p>
            <w:pPr>
              <w:pStyle w:val="Compact"/>
              <w:jc w:val="left"/>
            </w:pPr>
            <w:r>
              <w:t xml:space="preserve">0.138 (0.035)</w:t>
            </w:r>
          </w:p>
        </w:tc>
      </w:tr>
      <w:tr>
        <w:tc>
          <w:tcPr/>
          <w:p>
            <w:pPr>
              <w:pStyle w:val="Compact"/>
              <w:jc w:val="left"/>
            </w:pPr>
            <w:r>
              <w:t xml:space="preserve">2017</w:t>
            </w:r>
          </w:p>
        </w:tc>
        <w:tc>
          <w:tcPr/>
          <w:p>
            <w:pPr>
              <w:pStyle w:val="Compact"/>
              <w:jc w:val="left"/>
            </w:pPr>
            <w:r>
              <w:t xml:space="preserve">25 gu</w:t>
            </w:r>
          </w:p>
        </w:tc>
        <w:tc>
          <w:tcPr/>
          <w:p>
            <w:pPr>
              <w:pStyle w:val="Compact"/>
              <w:jc w:val="left"/>
            </w:pPr>
            <w:r>
              <w:t xml:space="preserve">0.060</w:t>
            </w:r>
          </w:p>
        </w:tc>
        <w:tc>
          <w:tcPr/>
          <w:p>
            <w:pPr>
              <w:pStyle w:val="Compact"/>
              <w:jc w:val="left"/>
            </w:pPr>
            <w:r>
              <w:t xml:space="preserve">0.014</w:t>
            </w:r>
          </w:p>
        </w:tc>
        <w:tc>
          <w:tcPr/>
          <w:p>
            <w:pPr>
              <w:pStyle w:val="Compact"/>
              <w:jc w:val="left"/>
            </w:pPr>
            <w:r>
              <w:t xml:space="preserve">0.017</w:t>
            </w:r>
          </w:p>
        </w:tc>
        <w:tc>
          <w:tcPr/>
          <w:p>
            <w:pPr>
              <w:pStyle w:val="Compact"/>
              <w:jc w:val="left"/>
            </w:pPr>
            <w:r>
              <w:t xml:space="preserve">&lt;0.001</w:t>
            </w:r>
          </w:p>
        </w:tc>
        <w:tc>
          <w:tcPr/>
          <w:p>
            <w:pPr>
              <w:pStyle w:val="Compact"/>
              <w:jc w:val="left"/>
            </w:pPr>
            <w:r>
              <w:t xml:space="preserve">0.048–0.065</w:t>
            </w:r>
          </w:p>
        </w:tc>
        <w:tc>
          <w:tcPr/>
          <w:p>
            <w:pPr>
              <w:pStyle w:val="Compact"/>
              <w:jc w:val="left"/>
            </w:pPr>
            <w:r>
              <w:t xml:space="preserve">0.025 (0.025)</w:t>
            </w:r>
          </w:p>
        </w:tc>
        <w:tc>
          <w:tcPr/>
          <w:p>
            <w:pPr>
              <w:pStyle w:val="Compact"/>
              <w:jc w:val="left"/>
            </w:pPr>
            <w:r>
              <w:t xml:space="preserve">0.061 (0.018)</w:t>
            </w:r>
          </w:p>
        </w:tc>
      </w:tr>
      <w:tr>
        <w:tc>
          <w:tcPr/>
          <w:p>
            <w:pPr>
              <w:pStyle w:val="Compact"/>
              <w:jc w:val="left"/>
            </w:pPr>
            <w:r>
              <w:t xml:space="preserve">2022</w:t>
            </w:r>
          </w:p>
        </w:tc>
        <w:tc>
          <w:tcPr/>
          <w:p>
            <w:pPr>
              <w:pStyle w:val="Compact"/>
              <w:jc w:val="left"/>
            </w:pPr>
            <w:r>
              <w:t xml:space="preserve">25 gu</w:t>
            </w:r>
          </w:p>
        </w:tc>
        <w:tc>
          <w:tcPr/>
          <w:p>
            <w:pPr>
              <w:pStyle w:val="Compact"/>
              <w:jc w:val="left"/>
            </w:pPr>
            <w:r>
              <w:t xml:space="preserve">0.197</w:t>
            </w:r>
          </w:p>
        </w:tc>
        <w:tc>
          <w:tcPr/>
          <w:p>
            <w:pPr>
              <w:pStyle w:val="Compact"/>
              <w:jc w:val="left"/>
            </w:pPr>
            <w:r>
              <w:t xml:space="preserve">0.028</w:t>
            </w:r>
          </w:p>
        </w:tc>
        <w:tc>
          <w:tcPr/>
          <w:p>
            <w:pPr>
              <w:pStyle w:val="Compact"/>
              <w:jc w:val="left"/>
            </w:pPr>
            <w:r>
              <w:t xml:space="preserve">0.033</w:t>
            </w:r>
          </w:p>
        </w:tc>
        <w:tc>
          <w:tcPr/>
          <w:p>
            <w:pPr>
              <w:pStyle w:val="Compact"/>
              <w:jc w:val="left"/>
            </w:pPr>
            <w:r>
              <w:t xml:space="preserve">&lt;0.001</w:t>
            </w:r>
          </w:p>
        </w:tc>
        <w:tc>
          <w:tcPr/>
          <w:p>
            <w:pPr>
              <w:pStyle w:val="Compact"/>
              <w:jc w:val="left"/>
            </w:pPr>
            <w:r>
              <w:t xml:space="preserve">0.175–0.207</w:t>
            </w:r>
          </w:p>
        </w:tc>
        <w:tc>
          <w:tcPr/>
          <w:p>
            <w:pPr>
              <w:pStyle w:val="Compact"/>
              <w:jc w:val="left"/>
            </w:pPr>
            <w:r>
              <w:t xml:space="preserve">0.131 (0.022)</w:t>
            </w:r>
          </w:p>
        </w:tc>
        <w:tc>
          <w:tcPr/>
          <w:p>
            <w:pPr>
              <w:pStyle w:val="Compact"/>
              <w:jc w:val="left"/>
            </w:pPr>
            <w:r>
              <w:t xml:space="preserve">0.203 (0.034)</w:t>
            </w:r>
          </w:p>
        </w:tc>
      </w:tr>
      <w:tr>
        <w:tc>
          <w:tcPr/>
          <w:p>
            <w:pPr>
              <w:pStyle w:val="Compact"/>
              <w:jc w:val="left"/>
            </w:pPr>
            <w:r>
              <w:t xml:space="preserve">2024</w:t>
            </w:r>
          </w:p>
        </w:tc>
        <w:tc>
          <w:tcPr/>
          <w:p>
            <w:pPr>
              <w:pStyle w:val="Compact"/>
              <w:jc w:val="left"/>
            </w:pPr>
            <w:r>
              <w:t xml:space="preserve">24 units</w:t>
            </w:r>
          </w:p>
        </w:tc>
        <w:tc>
          <w:tcPr/>
          <w:p>
            <w:pPr>
              <w:pStyle w:val="Compact"/>
              <w:jc w:val="left"/>
            </w:pPr>
            <w:r>
              <w:t xml:space="preserve">0.172</w:t>
            </w:r>
          </w:p>
        </w:tc>
        <w:tc>
          <w:tcPr/>
          <w:p>
            <w:pPr>
              <w:pStyle w:val="Compact"/>
              <w:jc w:val="left"/>
            </w:pPr>
            <w:r>
              <w:t xml:space="preserve">0.033</w:t>
            </w:r>
          </w:p>
        </w:tc>
        <w:tc>
          <w:tcPr/>
          <w:p>
            <w:pPr>
              <w:pStyle w:val="Compact"/>
              <w:jc w:val="left"/>
            </w:pPr>
            <w:r>
              <w:t xml:space="preserve">0.038</w:t>
            </w:r>
          </w:p>
        </w:tc>
        <w:tc>
          <w:tcPr/>
          <w:p>
            <w:pPr>
              <w:pStyle w:val="Compact"/>
              <w:jc w:val="left"/>
            </w:pPr>
            <w:r>
              <w:t xml:space="preserve">&lt;0.001</w:t>
            </w:r>
          </w:p>
        </w:tc>
        <w:tc>
          <w:tcPr/>
          <w:p>
            <w:pPr>
              <w:pStyle w:val="Compact"/>
              <w:jc w:val="left"/>
            </w:pPr>
            <w:r>
              <w:t xml:space="preserve">0.151–0.193</w:t>
            </w:r>
          </w:p>
        </w:tc>
        <w:tc>
          <w:tcPr/>
          <w:p>
            <w:pPr>
              <w:pStyle w:val="Compact"/>
              <w:jc w:val="left"/>
            </w:pPr>
            <w:r>
              <w:t xml:space="preserve">0.097 (0.039)</w:t>
            </w:r>
          </w:p>
        </w:tc>
        <w:tc>
          <w:tcPr/>
          <w:p>
            <w:pPr>
              <w:pStyle w:val="Compact"/>
              <w:jc w:val="left"/>
            </w:pPr>
            <w:r>
              <w:t xml:space="preserve">0.175 (0.038)</w:t>
            </w:r>
          </w:p>
        </w:tc>
      </w:tr>
      <w:tr>
        <w:tc>
          <w:tcPr/>
          <w:p>
            <w:pPr>
              <w:pStyle w:val="Compact"/>
              <w:jc w:val="left"/>
            </w:pPr>
            <w:r>
              <w:t xml:space="preserve">2024</w:t>
            </w:r>
          </w:p>
        </w:tc>
        <w:tc>
          <w:tcPr/>
          <w:p>
            <w:pPr>
              <w:pStyle w:val="Compact"/>
              <w:jc w:val="left"/>
            </w:pPr>
            <w:r>
              <w:t xml:space="preserve">48 constituencies</w:t>
            </w:r>
          </w:p>
        </w:tc>
        <w:tc>
          <w:tcPr/>
          <w:p>
            <w:pPr>
              <w:pStyle w:val="Compact"/>
              <w:jc w:val="left"/>
            </w:pPr>
            <w:r>
              <w:t xml:space="preserve">0.181</w:t>
            </w:r>
          </w:p>
        </w:tc>
        <w:tc>
          <w:tcPr/>
          <w:p>
            <w:pPr>
              <w:pStyle w:val="Compact"/>
              <w:jc w:val="left"/>
            </w:pPr>
            <w:r>
              <w:t xml:space="preserve">0.023</w:t>
            </w:r>
          </w:p>
        </w:tc>
        <w:tc>
          <w:tcPr/>
          <w:p>
            <w:pPr>
              <w:pStyle w:val="Compact"/>
              <w:jc w:val="left"/>
            </w:pPr>
            <w:r>
              <w:t xml:space="preserve">0.025</w:t>
            </w:r>
          </w:p>
        </w:tc>
        <w:tc>
          <w:tcPr/>
          <w:p>
            <w:pPr>
              <w:pStyle w:val="Compact"/>
              <w:jc w:val="left"/>
            </w:pPr>
            <w:r>
              <w:t xml:space="preserve">&lt;0.001</w:t>
            </w:r>
          </w:p>
        </w:tc>
        <w:tc>
          <w:tcPr/>
          <w:p>
            <w:pPr>
              <w:pStyle w:val="Compact"/>
              <w:jc w:val="left"/>
            </w:pPr>
            <w:r>
              <w:t xml:space="preserve">0.168–0.194</w:t>
            </w:r>
          </w:p>
        </w:tc>
        <w:tc>
          <w:tcPr/>
          <w:p>
            <w:pPr>
              <w:pStyle w:val="Compact"/>
              <w:jc w:val="left"/>
            </w:pPr>
            <w:r>
              <w:t xml:space="preserve">0.099 (0.025)</w:t>
            </w:r>
          </w:p>
        </w:tc>
        <w:tc>
          <w:tcPr/>
          <w:p>
            <w:pPr>
              <w:pStyle w:val="Compact"/>
              <w:jc w:val="left"/>
            </w:pPr>
            <w:r>
              <w:t xml:space="preserve">0.183 (0.025)</w:t>
            </w:r>
          </w:p>
        </w:tc>
      </w:tr>
      <w:tr>
        <w:tc>
          <w:tcPr/>
          <w:p>
            <w:pPr>
              <w:pStyle w:val="Compact"/>
              <w:jc w:val="left"/>
            </w:pPr>
            <w:r>
              <w:t xml:space="preserve">2025</w:t>
            </w:r>
          </w:p>
        </w:tc>
        <w:tc>
          <w:tcPr/>
          <w:p>
            <w:pPr>
              <w:pStyle w:val="Compact"/>
              <w:jc w:val="left"/>
            </w:pPr>
            <w:r>
              <w:t xml:space="preserve">25 gu</w:t>
            </w:r>
          </w:p>
        </w:tc>
        <w:tc>
          <w:tcPr/>
          <w:p>
            <w:pPr>
              <w:pStyle w:val="Compact"/>
              <w:jc w:val="left"/>
            </w:pPr>
            <w:r>
              <w:t xml:space="preserve">0.137</w:t>
            </w:r>
          </w:p>
        </w:tc>
        <w:tc>
          <w:tcPr/>
          <w:p>
            <w:pPr>
              <w:pStyle w:val="Compact"/>
              <w:jc w:val="left"/>
            </w:pPr>
            <w:r>
              <w:t xml:space="preserve">0.023</w:t>
            </w:r>
          </w:p>
        </w:tc>
        <w:tc>
          <w:tcPr/>
          <w:p>
            <w:pPr>
              <w:pStyle w:val="Compact"/>
              <w:jc w:val="left"/>
            </w:pPr>
            <w:r>
              <w:t xml:space="preserve">0.028</w:t>
            </w:r>
          </w:p>
        </w:tc>
        <w:tc>
          <w:tcPr/>
          <w:p>
            <w:pPr>
              <w:pStyle w:val="Compact"/>
              <w:jc w:val="left"/>
            </w:pPr>
            <w:r>
              <w:t xml:space="preserve">&lt;0.001</w:t>
            </w:r>
          </w:p>
        </w:tc>
        <w:tc>
          <w:tcPr/>
          <w:p>
            <w:pPr>
              <w:pStyle w:val="Compact"/>
              <w:jc w:val="left"/>
            </w:pPr>
            <w:r>
              <w:t xml:space="preserve">0.118–0.147</w:t>
            </w:r>
          </w:p>
        </w:tc>
        <w:tc>
          <w:tcPr/>
          <w:p>
            <w:pPr>
              <w:pStyle w:val="Compact"/>
              <w:jc w:val="left"/>
            </w:pPr>
            <w:r>
              <w:t xml:space="preserve">0.080 (0.022)</w:t>
            </w:r>
          </w:p>
        </w:tc>
        <w:tc>
          <w:tcPr/>
          <w:p>
            <w:pPr>
              <w:pStyle w:val="Compact"/>
              <w:jc w:val="left"/>
            </w:pPr>
            <w:r>
              <w:t xml:space="preserve">0.139 (0.028)</w:t>
            </w:r>
          </w:p>
        </w:tc>
      </w:tr>
      <w:tr>
        <w:tc>
          <w:tcPr/>
          <w:p>
            <w:pPr>
              <w:pStyle w:val="Compact"/>
              <w:jc w:val="left"/>
            </w:pPr>
            <w:r>
              <w:t xml:space="preserve">2026</w:t>
            </w:r>
          </w:p>
        </w:tc>
        <w:tc>
          <w:tcPr/>
          <w:p>
            <w:pPr>
              <w:pStyle w:val="Compact"/>
              <w:jc w:val="left"/>
            </w:pPr>
            <w:r>
              <w:t xml:space="preserve">25 gu</w:t>
            </w:r>
          </w:p>
        </w:tc>
        <w:tc>
          <w:tcPr/>
          <w:p>
            <w:pPr>
              <w:pStyle w:val="Compact"/>
              <w:jc w:val="left"/>
            </w:pPr>
            <w:r>
              <w:t xml:space="preserve">0.142</w:t>
            </w:r>
          </w:p>
        </w:tc>
        <w:tc>
          <w:tcPr/>
          <w:p>
            <w:pPr>
              <w:pStyle w:val="Compact"/>
              <w:jc w:val="left"/>
            </w:pPr>
            <w:r>
              <w:t xml:space="preserve">0.026</w:t>
            </w:r>
          </w:p>
        </w:tc>
        <w:tc>
          <w:tcPr/>
          <w:p>
            <w:pPr>
              <w:pStyle w:val="Compact"/>
              <w:jc w:val="left"/>
            </w:pPr>
            <w:r>
              <w:t xml:space="preserve">0.030</w:t>
            </w:r>
          </w:p>
        </w:tc>
        <w:tc>
          <w:tcPr/>
          <w:p>
            <w:pPr>
              <w:pStyle w:val="Compact"/>
              <w:jc w:val="left"/>
            </w:pPr>
            <w:r>
              <w:t xml:space="preserve">&lt;0.001</w:t>
            </w:r>
          </w:p>
        </w:tc>
        <w:tc>
          <w:tcPr/>
          <w:p>
            <w:pPr>
              <w:pStyle w:val="Compact"/>
              <w:jc w:val="left"/>
            </w:pPr>
            <w:r>
              <w:t xml:space="preserve">0.123–0.153</w:t>
            </w:r>
          </w:p>
        </w:tc>
        <w:tc>
          <w:tcPr/>
          <w:p>
            <w:pPr>
              <w:pStyle w:val="Compact"/>
              <w:jc w:val="left"/>
            </w:pPr>
            <w:r>
              <w:t xml:space="preserve">0.086 (0.028)</w:t>
            </w:r>
          </w:p>
        </w:tc>
        <w:tc>
          <w:tcPr/>
          <w:p>
            <w:pPr>
              <w:pStyle w:val="Compact"/>
              <w:jc w:val="left"/>
            </w:pPr>
            <w:r>
              <w:t xml:space="preserve">0.145 (0.031)</w:t>
            </w:r>
          </w:p>
        </w:tc>
      </w:tr>
    </w:tbl>
    <w:p>
      <w:pPr>
        <w:pStyle w:val="BodyText"/>
      </w:pPr>
      <w:r>
        <w:rPr>
          <w:iCs/>
          <w:i/>
        </w:rPr>
        <w:t xml:space="preserve">Notes.</w:t>
      </w:r>
      <w:r>
        <w:t xml:space="preserve"> </w:t>
      </w:r>
      <w:r>
        <w:t xml:space="preserve">2024: Jung-gu and Seongdong-gu merged because one constituency spans both. Slopes describe the fully counted units themselves and need no allocation assumption. The standard errors and permutation p-values (5,000 permutations) answer a different question: how far the slope would vary if district values were draws from a larger population or if prices were assigned to districts at random. They are reported for that reading only; the identified sets of the main analysis condition on the observed returns and involve no sampling.</w:t>
      </w:r>
    </w:p>
    <w:p>
      <w:pPr>
        <w:pStyle w:val="TableCaption"/>
      </w:pPr>
      <w:r>
        <w:t xml:space="preserve">Table C15. Valid-vote shares: within-district slope</w:t>
      </w:r>
    </w:p>
    <w:tbl>
      <w:tblPr>
        <w:tblStyle w:val="Table"/>
        <w:tblW w:type="pct" w:w="5000"/>
        <w:tblLook w:firstRow="1" w:lastRow="0" w:firstColumn="0" w:lastColumn="0" w:noHBand="0" w:noVBand="0" w:val="0020"/>
        <w:jc w:val="start"/>
        <w:tblCaption w:val="Table C15. Valid-vote shares: within-district slope"/>
      </w:tblPr>
      <w:tblGrid>
        <w:gridCol w:w="740"/>
        <w:gridCol w:w="3034"/>
        <w:gridCol w:w="1480"/>
        <w:gridCol w:w="1406"/>
        <w:gridCol w:w="1258"/>
      </w:tblGrid>
      <w:tr>
        <w:trPr>
          <w:tblHeader w:val="true"/>
        </w:trPr>
        <w:tc>
          <w:tcPr/>
          <w:p>
            <w:pPr>
              <w:pStyle w:val="Compact"/>
              <w:jc w:val="left"/>
            </w:pPr>
            <w:r>
              <w:t xml:space="preserve">Election</w:t>
            </w:r>
          </w:p>
        </w:tc>
        <w:tc>
          <w:tcPr/>
          <w:p>
            <w:pPr>
              <w:pStyle w:val="Compact"/>
              <w:jc w:val="left"/>
            </w:pPr>
            <w:r>
              <w:t xml:space="preserve">Assumptions</w:t>
            </w:r>
          </w:p>
        </w:tc>
        <w:tc>
          <w:tcPr/>
          <w:p>
            <w:pPr>
              <w:pStyle w:val="Compact"/>
              <w:jc w:val="left"/>
            </w:pPr>
            <w:r>
              <w:t xml:space="preserve">Roll-based share (exact range)</w:t>
            </w:r>
          </w:p>
        </w:tc>
        <w:tc>
          <w:tcPr/>
          <w:p>
            <w:pPr>
              <w:pStyle w:val="Compact"/>
              <w:jc w:val="left"/>
            </w:pPr>
            <w:r>
              <w:t xml:space="preserve">Valid-vote share, lower end: [outer bound, attainable]</w:t>
            </w:r>
          </w:p>
        </w:tc>
        <w:tc>
          <w:tcPr/>
          <w:p>
            <w:pPr>
              <w:pStyle w:val="Compact"/>
              <w:jc w:val="left"/>
            </w:pPr>
            <w:r>
              <w:t xml:space="preserve">upper end: [attainable, outer bound]</w:t>
            </w:r>
          </w:p>
        </w:tc>
      </w:tr>
      <w:tr>
        <w:tc>
          <w:tcPr/>
          <w:p>
            <w:pPr>
              <w:pStyle w:val="Compact"/>
              <w:jc w:val="left"/>
            </w:pPr>
            <w:r>
              <w:t xml:space="preserve">2012</w:t>
            </w:r>
          </w:p>
        </w:tc>
        <w:tc>
          <w:tcPr/>
          <w:p>
            <w:pPr>
              <w:pStyle w:val="Compact"/>
              <w:jc w:val="left"/>
            </w:pPr>
            <w:r>
              <w:t xml:space="preserve">returns and rolls only</w:t>
            </w:r>
          </w:p>
        </w:tc>
        <w:tc>
          <w:tcPr/>
          <w:p>
            <w:pPr>
              <w:pStyle w:val="Compact"/>
              <w:jc w:val="left"/>
            </w:pPr>
            <w:r>
              <w:t xml:space="preserve">[0.008, 0.157]</w:t>
            </w:r>
          </w:p>
        </w:tc>
        <w:tc>
          <w:tcPr/>
          <w:p>
            <w:pPr>
              <w:pStyle w:val="Compact"/>
              <w:jc w:val="left"/>
            </w:pPr>
            <w:r>
              <w:t xml:space="preserve">[0.0069, 0.0070]</w:t>
            </w:r>
          </w:p>
        </w:tc>
        <w:tc>
          <w:tcPr/>
          <w:p>
            <w:pPr>
              <w:pStyle w:val="Compact"/>
              <w:jc w:val="left"/>
            </w:pPr>
            <w:r>
              <w:t xml:space="preserve">[0.1577, 0.1579]</w:t>
            </w:r>
          </w:p>
        </w:tc>
      </w:tr>
      <w:tr>
        <w:tc>
          <w:tcPr/>
          <w:p>
            <w:pPr>
              <w:pStyle w:val="Compact"/>
              <w:jc w:val="left"/>
            </w:pPr>
            <w:r>
              <w:t xml:space="preserve">2012</w:t>
            </w:r>
          </w:p>
        </w:tc>
        <w:tc>
          <w:tcPr/>
          <w:p>
            <w:pPr>
              <w:pStyle w:val="Compact"/>
              <w:jc w:val="left"/>
            </w:pPr>
            <w:r>
              <w:t xml:space="preserve">minimal movement</w:t>
            </w:r>
          </w:p>
        </w:tc>
        <w:tc>
          <w:tcPr/>
          <w:p>
            <w:pPr>
              <w:pStyle w:val="Compact"/>
              <w:jc w:val="left"/>
            </w:pPr>
            <w:r>
              <w:t xml:space="preserve">[0.008, 0.157]</w:t>
            </w:r>
          </w:p>
        </w:tc>
        <w:tc>
          <w:tcPr/>
          <w:p>
            <w:pPr>
              <w:pStyle w:val="Compact"/>
              <w:jc w:val="left"/>
            </w:pPr>
            <w:r>
              <w:t xml:space="preserve">[0.0069, 0.0070]</w:t>
            </w:r>
          </w:p>
        </w:tc>
        <w:tc>
          <w:tcPr/>
          <w:p>
            <w:pPr>
              <w:pStyle w:val="Compact"/>
              <w:jc w:val="left"/>
            </w:pPr>
            <w:r>
              <w:t xml:space="preserve">[0.1577, 0.1579]</w:t>
            </w:r>
          </w:p>
        </w:tc>
      </w:tr>
      <w:tr>
        <w:tc>
          <w:tcPr/>
          <w:p>
            <w:pPr>
              <w:pStyle w:val="Compact"/>
              <w:jc w:val="left"/>
            </w:pPr>
            <w:r>
              <w:t xml:space="preserve">2012</w:t>
            </w:r>
          </w:p>
        </w:tc>
        <w:tc>
          <w:tcPr/>
          <w:p>
            <w:pPr>
              <w:pStyle w:val="Compact"/>
              <w:jc w:val="left"/>
            </w:pPr>
            <w:r>
              <w:t xml:space="preserve">minimal movement, ±10 points</w:t>
            </w:r>
          </w:p>
        </w:tc>
        <w:tc>
          <w:tcPr/>
          <w:p>
            <w:pPr>
              <w:pStyle w:val="Compact"/>
              <w:jc w:val="left"/>
            </w:pPr>
            <w:r>
              <w:t xml:space="preserve">[0.027, 0.140]</w:t>
            </w:r>
          </w:p>
        </w:tc>
        <w:tc>
          <w:tcPr/>
          <w:p>
            <w:pPr>
              <w:pStyle w:val="Compact"/>
              <w:jc w:val="left"/>
            </w:pPr>
            <w:r>
              <w:t xml:space="preserve">[0.0356, 0.0359]</w:t>
            </w:r>
          </w:p>
        </w:tc>
        <w:tc>
          <w:tcPr/>
          <w:p>
            <w:pPr>
              <w:pStyle w:val="Compact"/>
              <w:jc w:val="left"/>
            </w:pPr>
            <w:r>
              <w:t xml:space="preserve">[0.1323, 0.1326]</w:t>
            </w:r>
          </w:p>
        </w:tc>
      </w:tr>
      <w:tr>
        <w:tc>
          <w:tcPr/>
          <w:p>
            <w:pPr>
              <w:pStyle w:val="Compact"/>
              <w:jc w:val="left"/>
            </w:pPr>
            <w:r>
              <w:t xml:space="preserve">2017</w:t>
            </w:r>
          </w:p>
        </w:tc>
        <w:tc>
          <w:tcPr/>
          <w:p>
            <w:pPr>
              <w:pStyle w:val="Compact"/>
              <w:jc w:val="left"/>
            </w:pPr>
            <w:r>
              <w:t xml:space="preserve">returns and rolls only</w:t>
            </w:r>
          </w:p>
        </w:tc>
        <w:tc>
          <w:tcPr/>
          <w:p>
            <w:pPr>
              <w:pStyle w:val="Compact"/>
              <w:jc w:val="left"/>
            </w:pPr>
            <w:r>
              <w:rPr>
                <w:bCs/>
                <w:b/>
              </w:rPr>
              <w:t xml:space="preserve">[−0.428, 0.450]</w:t>
            </w:r>
          </w:p>
        </w:tc>
        <w:tc>
          <w:tcPr/>
          <w:p>
            <w:pPr>
              <w:pStyle w:val="Compact"/>
              <w:jc w:val="left"/>
            </w:pPr>
            <w:r>
              <w:t xml:space="preserve">[−0.4405, −0.4368]</w:t>
            </w:r>
          </w:p>
        </w:tc>
        <w:tc>
          <w:tcPr/>
          <w:p>
            <w:pPr>
              <w:pStyle w:val="Compact"/>
              <w:jc w:val="left"/>
            </w:pPr>
            <w:r>
              <w:t xml:space="preserve">[0.4577, 0.4618]</w:t>
            </w:r>
          </w:p>
        </w:tc>
      </w:tr>
      <w:tr>
        <w:tc>
          <w:tcPr/>
          <w:p>
            <w:pPr>
              <w:pStyle w:val="Compact"/>
              <w:jc w:val="left"/>
            </w:pPr>
            <w:r>
              <w:t xml:space="preserve">2017</w:t>
            </w:r>
          </w:p>
        </w:tc>
        <w:tc>
          <w:tcPr/>
          <w:p>
            <w:pPr>
              <w:pStyle w:val="Compact"/>
              <w:jc w:val="left"/>
            </w:pPr>
            <w:r>
              <w:t xml:space="preserve">minimal movement</w:t>
            </w:r>
          </w:p>
        </w:tc>
        <w:tc>
          <w:tcPr/>
          <w:p>
            <w:pPr>
              <w:pStyle w:val="Compact"/>
              <w:jc w:val="left"/>
            </w:pPr>
            <w:r>
              <w:rPr>
                <w:bCs/>
                <w:b/>
              </w:rPr>
              <w:t xml:space="preserve">[−0.136, 0.162]</w:t>
            </w:r>
          </w:p>
        </w:tc>
        <w:tc>
          <w:tcPr/>
          <w:p>
            <w:pPr>
              <w:pStyle w:val="Compact"/>
              <w:jc w:val="left"/>
            </w:pPr>
            <w:r>
              <w:t xml:space="preserve">[−0.1440, −0.1422]</w:t>
            </w:r>
          </w:p>
        </w:tc>
        <w:tc>
          <w:tcPr/>
          <w:p>
            <w:pPr>
              <w:pStyle w:val="Compact"/>
              <w:jc w:val="left"/>
            </w:pPr>
            <w:r>
              <w:t xml:space="preserve">[0.1676, 0.1699]</w:t>
            </w:r>
          </w:p>
        </w:tc>
      </w:tr>
      <w:tr>
        <w:tc>
          <w:tcPr/>
          <w:p>
            <w:pPr>
              <w:pStyle w:val="Compact"/>
              <w:jc w:val="left"/>
            </w:pPr>
            <w:r>
              <w:t xml:space="preserve">2017</w:t>
            </w:r>
          </w:p>
        </w:tc>
        <w:tc>
          <w:tcPr/>
          <w:p>
            <w:pPr>
              <w:pStyle w:val="Compact"/>
              <w:jc w:val="left"/>
            </w:pPr>
            <w:r>
              <w:t xml:space="preserve">minimal movement, ±10 points</w:t>
            </w:r>
          </w:p>
        </w:tc>
        <w:tc>
          <w:tcPr/>
          <w:p>
            <w:pPr>
              <w:pStyle w:val="Compact"/>
              <w:jc w:val="left"/>
            </w:pPr>
            <w:r>
              <w:rPr>
                <w:bCs/>
                <w:b/>
              </w:rPr>
              <w:t xml:space="preserve">[−0.060, 0.085]</w:t>
            </w:r>
          </w:p>
        </w:tc>
        <w:tc>
          <w:tcPr/>
          <w:p>
            <w:pPr>
              <w:pStyle w:val="Compact"/>
              <w:jc w:val="left"/>
            </w:pPr>
            <w:r>
              <w:t xml:space="preserve">[−0.0603, −0.0597]</w:t>
            </w:r>
          </w:p>
        </w:tc>
        <w:tc>
          <w:tcPr/>
          <w:p>
            <w:pPr>
              <w:pStyle w:val="Compact"/>
              <w:jc w:val="left"/>
            </w:pPr>
            <w:r>
              <w:t xml:space="preserve">[0.0857, 0.0863]</w:t>
            </w:r>
          </w:p>
        </w:tc>
      </w:tr>
      <w:tr>
        <w:tc>
          <w:tcPr/>
          <w:p>
            <w:pPr>
              <w:pStyle w:val="Compact"/>
              <w:jc w:val="left"/>
            </w:pPr>
            <w:r>
              <w:t xml:space="preserve">2022</w:t>
            </w:r>
          </w:p>
        </w:tc>
        <w:tc>
          <w:tcPr/>
          <w:p>
            <w:pPr>
              <w:pStyle w:val="Compact"/>
              <w:jc w:val="left"/>
            </w:pPr>
            <w:r>
              <w:t xml:space="preserve">returns and rolls only</w:t>
            </w:r>
          </w:p>
        </w:tc>
        <w:tc>
          <w:tcPr/>
          <w:p>
            <w:pPr>
              <w:pStyle w:val="Compact"/>
              <w:jc w:val="left"/>
            </w:pPr>
            <w:r>
              <w:rPr>
                <w:bCs/>
                <w:b/>
              </w:rPr>
              <w:t xml:space="preserve">[−0.615, 0.704]</w:t>
            </w:r>
          </w:p>
        </w:tc>
        <w:tc>
          <w:tcPr/>
          <w:p>
            <w:pPr>
              <w:pStyle w:val="Compact"/>
              <w:jc w:val="left"/>
            </w:pPr>
            <w:r>
              <w:t xml:space="preserve">[−0.6208, −0.6195]</w:t>
            </w:r>
          </w:p>
        </w:tc>
        <w:tc>
          <w:tcPr/>
          <w:p>
            <w:pPr>
              <w:pStyle w:val="Compact"/>
              <w:jc w:val="left"/>
            </w:pPr>
            <w:r>
              <w:t xml:space="preserve">[0.7098, 0.7115]</w:t>
            </w:r>
          </w:p>
        </w:tc>
      </w:tr>
      <w:tr>
        <w:tc>
          <w:tcPr/>
          <w:p>
            <w:pPr>
              <w:pStyle w:val="Compact"/>
              <w:jc w:val="left"/>
            </w:pPr>
            <w:r>
              <w:t xml:space="preserve">2022</w:t>
            </w:r>
          </w:p>
        </w:tc>
        <w:tc>
          <w:tcPr/>
          <w:p>
            <w:pPr>
              <w:pStyle w:val="Compact"/>
              <w:jc w:val="left"/>
            </w:pPr>
            <w:r>
              <w:t xml:space="preserve">minimal movement</w:t>
            </w:r>
          </w:p>
        </w:tc>
        <w:tc>
          <w:tcPr/>
          <w:p>
            <w:pPr>
              <w:pStyle w:val="Compact"/>
              <w:jc w:val="left"/>
            </w:pPr>
            <w:r>
              <w:rPr>
                <w:bCs/>
                <w:b/>
              </w:rPr>
              <w:t xml:space="preserve">[−0.100, 0.264]</w:t>
            </w:r>
          </w:p>
        </w:tc>
        <w:tc>
          <w:tcPr/>
          <w:p>
            <w:pPr>
              <w:pStyle w:val="Compact"/>
              <w:jc w:val="left"/>
            </w:pPr>
            <w:r>
              <w:t xml:space="preserve">[−0.1016, −0.1013]</w:t>
            </w:r>
          </w:p>
        </w:tc>
        <w:tc>
          <w:tcPr/>
          <w:p>
            <w:pPr>
              <w:pStyle w:val="Compact"/>
              <w:jc w:val="left"/>
            </w:pPr>
            <w:r>
              <w:t xml:space="preserve">[0.2658, 0.2663]</w:t>
            </w:r>
          </w:p>
        </w:tc>
      </w:tr>
      <w:tr>
        <w:tc>
          <w:tcPr/>
          <w:p>
            <w:pPr>
              <w:pStyle w:val="Compact"/>
              <w:jc w:val="left"/>
            </w:pPr>
            <w:r>
              <w:t xml:space="preserve">2022</w:t>
            </w:r>
          </w:p>
        </w:tc>
        <w:tc>
          <w:tcPr/>
          <w:p>
            <w:pPr>
              <w:pStyle w:val="Compact"/>
              <w:jc w:val="left"/>
            </w:pPr>
            <w:r>
              <w:t xml:space="preserve">minimal movement, ±10 points</w:t>
            </w:r>
          </w:p>
        </w:tc>
        <w:tc>
          <w:tcPr/>
          <w:p>
            <w:pPr>
              <w:pStyle w:val="Compact"/>
              <w:jc w:val="left"/>
            </w:pPr>
            <w:r>
              <w:t xml:space="preserve">[0.014, 0.175]</w:t>
            </w:r>
          </w:p>
        </w:tc>
        <w:tc>
          <w:tcPr/>
          <w:p>
            <w:pPr>
              <w:pStyle w:val="Compact"/>
              <w:jc w:val="left"/>
            </w:pPr>
            <w:r>
              <w:t xml:space="preserve">[0.0187, 0.0203]</w:t>
            </w:r>
          </w:p>
        </w:tc>
        <w:tc>
          <w:tcPr/>
          <w:p>
            <w:pPr>
              <w:pStyle w:val="Compact"/>
              <w:jc w:val="left"/>
            </w:pPr>
            <w:r>
              <w:t xml:space="preserve">[0.1686, 0.1697]</w:t>
            </w:r>
          </w:p>
        </w:tc>
      </w:tr>
      <w:tr>
        <w:tc>
          <w:tcPr/>
          <w:p>
            <w:pPr>
              <w:pStyle w:val="Compact"/>
              <w:jc w:val="left"/>
            </w:pPr>
            <w:r>
              <w:t xml:space="preserve">2022</w:t>
            </w:r>
          </w:p>
        </w:tc>
        <w:tc>
          <w:tcPr/>
          <w:p>
            <w:pPr>
              <w:pStyle w:val="Compact"/>
              <w:jc w:val="left"/>
            </w:pPr>
            <w:r>
              <w:t xml:space="preserve">mobility-calibrated movement, ±10 points</w:t>
            </w:r>
          </w:p>
        </w:tc>
        <w:tc>
          <w:tcPr/>
          <w:p>
            <w:pPr>
              <w:pStyle w:val="Compact"/>
              <w:jc w:val="left"/>
            </w:pPr>
            <w:r>
              <w:rPr>
                <w:bCs/>
                <w:b/>
              </w:rPr>
              <w:t xml:space="preserve">[−0.283, 0.448]</w:t>
            </w:r>
          </w:p>
        </w:tc>
        <w:tc>
          <w:tcPr/>
          <w:p>
            <w:pPr>
              <w:pStyle w:val="Compact"/>
              <w:jc w:val="left"/>
            </w:pPr>
            <w:r>
              <w:t xml:space="preserve">[−0.2849, −0.2832]</w:t>
            </w:r>
          </w:p>
        </w:tc>
        <w:tc>
          <w:tcPr/>
          <w:p>
            <w:pPr>
              <w:pStyle w:val="Compact"/>
              <w:jc w:val="left"/>
            </w:pPr>
            <w:r>
              <w:t xml:space="preserve">[0.4484, 0.4502]</w:t>
            </w:r>
          </w:p>
        </w:tc>
      </w:tr>
      <w:tr>
        <w:tc>
          <w:tcPr/>
          <w:p>
            <w:pPr>
              <w:pStyle w:val="Compact"/>
              <w:jc w:val="left"/>
            </w:pPr>
            <w:r>
              <w:t xml:space="preserve">2022</w:t>
            </w:r>
          </w:p>
        </w:tc>
        <w:tc>
          <w:tcPr/>
          <w:p>
            <w:pPr>
              <w:pStyle w:val="Compact"/>
              <w:jc w:val="left"/>
            </w:pPr>
            <w:r>
              <w:t xml:space="preserve">+ residents’ early ballots resemble neighborhood</w:t>
            </w:r>
          </w:p>
        </w:tc>
        <w:tc>
          <w:tcPr/>
          <w:p>
            <w:pPr>
              <w:pStyle w:val="Compact"/>
              <w:jc w:val="left"/>
            </w:pPr>
            <w:r>
              <w:rPr>
                <w:bCs/>
                <w:b/>
              </w:rPr>
              <w:t xml:space="preserve">[−0.026, 0.223]</w:t>
            </w:r>
          </w:p>
        </w:tc>
        <w:tc>
          <w:tcPr/>
          <w:p>
            <w:pPr>
              <w:pStyle w:val="Compact"/>
              <w:jc w:val="left"/>
            </w:pPr>
            <w:r>
              <w:t xml:space="preserve">[−0.0258, −0.0237]</w:t>
            </w:r>
          </w:p>
        </w:tc>
        <w:tc>
          <w:tcPr/>
          <w:p>
            <w:pPr>
              <w:pStyle w:val="Compact"/>
              <w:jc w:val="left"/>
            </w:pPr>
            <w:r>
              <w:t xml:space="preserve">[0.2187, 0.2200]</w:t>
            </w:r>
          </w:p>
        </w:tc>
      </w:tr>
      <w:tr>
        <w:tc>
          <w:tcPr/>
          <w:p>
            <w:pPr>
              <w:pStyle w:val="Compact"/>
              <w:jc w:val="left"/>
            </w:pPr>
            <w:r>
              <w:t xml:space="preserve">2024</w:t>
            </w:r>
          </w:p>
        </w:tc>
        <w:tc>
          <w:tcPr/>
          <w:p>
            <w:pPr>
              <w:pStyle w:val="Compact"/>
              <w:jc w:val="left"/>
            </w:pPr>
            <w:r>
              <w:t xml:space="preserve">returns and rolls only</w:t>
            </w:r>
          </w:p>
        </w:tc>
        <w:tc>
          <w:tcPr/>
          <w:p>
            <w:pPr>
              <w:pStyle w:val="Compact"/>
              <w:jc w:val="left"/>
            </w:pPr>
            <w:r>
              <w:rPr>
                <w:bCs/>
                <w:b/>
              </w:rPr>
              <w:t xml:space="preserve">[−0.553, 0.683]</w:t>
            </w:r>
          </w:p>
        </w:tc>
        <w:tc>
          <w:tcPr/>
          <w:p>
            <w:pPr>
              <w:pStyle w:val="Compact"/>
              <w:jc w:val="left"/>
            </w:pPr>
            <w:r>
              <w:t xml:space="preserve">[−0.5671, −0.5621]</w:t>
            </w:r>
          </w:p>
        </w:tc>
        <w:tc>
          <w:tcPr/>
          <w:p>
            <w:pPr>
              <w:pStyle w:val="Compact"/>
              <w:jc w:val="left"/>
            </w:pPr>
            <w:r>
              <w:t xml:space="preserve">[0.6937, 0.6971]</w:t>
            </w:r>
          </w:p>
        </w:tc>
      </w:tr>
      <w:tr>
        <w:tc>
          <w:tcPr/>
          <w:p>
            <w:pPr>
              <w:pStyle w:val="Compact"/>
              <w:jc w:val="left"/>
            </w:pPr>
            <w:r>
              <w:t xml:space="preserve">2024</w:t>
            </w:r>
          </w:p>
        </w:tc>
        <w:tc>
          <w:tcPr/>
          <w:p>
            <w:pPr>
              <w:pStyle w:val="Compact"/>
              <w:jc w:val="left"/>
            </w:pPr>
            <w:r>
              <w:t xml:space="preserve">minimal movement</w:t>
            </w:r>
          </w:p>
        </w:tc>
        <w:tc>
          <w:tcPr/>
          <w:p>
            <w:pPr>
              <w:pStyle w:val="Compact"/>
              <w:jc w:val="left"/>
            </w:pPr>
            <w:r>
              <w:rPr>
                <w:bCs/>
                <w:b/>
              </w:rPr>
              <w:t xml:space="preserve">[−0.077, 0.254]</w:t>
            </w:r>
          </w:p>
        </w:tc>
        <w:tc>
          <w:tcPr/>
          <w:p>
            <w:pPr>
              <w:pStyle w:val="Compact"/>
              <w:jc w:val="left"/>
            </w:pPr>
            <w:r>
              <w:t xml:space="preserve">[−0.0829, −0.0817]</w:t>
            </w:r>
          </w:p>
        </w:tc>
        <w:tc>
          <w:tcPr/>
          <w:p>
            <w:pPr>
              <w:pStyle w:val="Compact"/>
              <w:jc w:val="left"/>
            </w:pPr>
            <w:r>
              <w:t xml:space="preserve">[0.2582, 0.2592]</w:t>
            </w:r>
          </w:p>
        </w:tc>
      </w:tr>
      <w:tr>
        <w:tc>
          <w:tcPr/>
          <w:p>
            <w:pPr>
              <w:pStyle w:val="Compact"/>
              <w:jc w:val="left"/>
            </w:pPr>
            <w:r>
              <w:t xml:space="preserve">2024</w:t>
            </w:r>
          </w:p>
        </w:tc>
        <w:tc>
          <w:tcPr/>
          <w:p>
            <w:pPr>
              <w:pStyle w:val="Compact"/>
              <w:jc w:val="left"/>
            </w:pPr>
            <w:r>
              <w:t xml:space="preserve">minimal movement, ±10 points</w:t>
            </w:r>
          </w:p>
        </w:tc>
        <w:tc>
          <w:tcPr/>
          <w:p>
            <w:pPr>
              <w:pStyle w:val="Compact"/>
              <w:jc w:val="left"/>
            </w:pPr>
            <w:r>
              <w:t xml:space="preserve">[0.033, 0.164]</w:t>
            </w:r>
          </w:p>
        </w:tc>
        <w:tc>
          <w:tcPr/>
          <w:p>
            <w:pPr>
              <w:pStyle w:val="Compact"/>
              <w:jc w:val="left"/>
            </w:pPr>
            <w:r>
              <w:t xml:space="preserve">[0.0362, 0.0374]</w:t>
            </w:r>
          </w:p>
        </w:tc>
        <w:tc>
          <w:tcPr/>
          <w:p>
            <w:pPr>
              <w:pStyle w:val="Compact"/>
              <w:jc w:val="left"/>
            </w:pPr>
            <w:r>
              <w:t xml:space="preserve">[0.1587, 0.1594]</w:t>
            </w:r>
          </w:p>
        </w:tc>
      </w:tr>
      <w:tr>
        <w:tc>
          <w:tcPr/>
          <w:p>
            <w:pPr>
              <w:pStyle w:val="Compact"/>
              <w:jc w:val="left"/>
            </w:pPr>
            <w:r>
              <w:t xml:space="preserve">2024</w:t>
            </w:r>
          </w:p>
        </w:tc>
        <w:tc>
          <w:tcPr/>
          <w:p>
            <w:pPr>
              <w:pStyle w:val="Compact"/>
              <w:jc w:val="left"/>
            </w:pPr>
            <w:r>
              <w:t xml:space="preserve">mobility-calibrated movement, ±10 points</w:t>
            </w:r>
          </w:p>
        </w:tc>
        <w:tc>
          <w:tcPr/>
          <w:p>
            <w:pPr>
              <w:pStyle w:val="Compact"/>
              <w:jc w:val="left"/>
            </w:pPr>
            <w:r>
              <w:rPr>
                <w:bCs/>
                <w:b/>
              </w:rPr>
              <w:t xml:space="preserve">[−0.185, 0.372]</w:t>
            </w:r>
          </w:p>
        </w:tc>
        <w:tc>
          <w:tcPr/>
          <w:p>
            <w:pPr>
              <w:pStyle w:val="Compact"/>
              <w:jc w:val="left"/>
            </w:pPr>
            <w:r>
              <w:t xml:space="preserve">[−0.1883, −0.1851]</w:t>
            </w:r>
          </w:p>
        </w:tc>
        <w:tc>
          <w:tcPr/>
          <w:p>
            <w:pPr>
              <w:pStyle w:val="Compact"/>
              <w:jc w:val="left"/>
            </w:pPr>
            <w:r>
              <w:t xml:space="preserve">[0.3734, 0.3759]</w:t>
            </w:r>
          </w:p>
        </w:tc>
      </w:tr>
      <w:tr>
        <w:tc>
          <w:tcPr/>
          <w:p>
            <w:pPr>
              <w:pStyle w:val="Compact"/>
              <w:jc w:val="left"/>
            </w:pPr>
            <w:r>
              <w:t xml:space="preserve">2024</w:t>
            </w:r>
          </w:p>
        </w:tc>
        <w:tc>
          <w:tcPr/>
          <w:p>
            <w:pPr>
              <w:pStyle w:val="Compact"/>
              <w:jc w:val="left"/>
            </w:pPr>
            <w:r>
              <w:t xml:space="preserve">+ residents’ early ballots resemble neighborhood</w:t>
            </w:r>
          </w:p>
        </w:tc>
        <w:tc>
          <w:tcPr/>
          <w:p>
            <w:pPr>
              <w:pStyle w:val="Compact"/>
              <w:jc w:val="left"/>
            </w:pPr>
            <w:r>
              <w:t xml:space="preserve">[0.001, 0.206]</w:t>
            </w:r>
          </w:p>
        </w:tc>
        <w:tc>
          <w:tcPr/>
          <w:p>
            <w:pPr>
              <w:pStyle w:val="Compact"/>
              <w:jc w:val="left"/>
            </w:pPr>
            <w:r>
              <w:t xml:space="preserve">[0.0045, 0.0055]</w:t>
            </w:r>
          </w:p>
        </w:tc>
        <w:tc>
          <w:tcPr/>
          <w:p>
            <w:pPr>
              <w:pStyle w:val="Compact"/>
              <w:jc w:val="left"/>
            </w:pPr>
            <w:r>
              <w:t xml:space="preserve">[0.2027, 0.2039]</w:t>
            </w:r>
          </w:p>
        </w:tc>
      </w:tr>
      <w:tr>
        <w:tc>
          <w:tcPr/>
          <w:p>
            <w:pPr>
              <w:pStyle w:val="Compact"/>
              <w:jc w:val="left"/>
            </w:pPr>
            <w:r>
              <w:t xml:space="preserve">2025</w:t>
            </w:r>
          </w:p>
        </w:tc>
        <w:tc>
          <w:tcPr/>
          <w:p>
            <w:pPr>
              <w:pStyle w:val="Compact"/>
              <w:jc w:val="left"/>
            </w:pPr>
            <w:r>
              <w:t xml:space="preserve">returns and rolls only</w:t>
            </w:r>
          </w:p>
        </w:tc>
        <w:tc>
          <w:tcPr/>
          <w:p>
            <w:pPr>
              <w:pStyle w:val="Compact"/>
              <w:jc w:val="left"/>
            </w:pPr>
            <w:r>
              <w:rPr>
                <w:bCs/>
                <w:b/>
              </w:rPr>
              <w:t xml:space="preserve">[−0.468, 0.552]</w:t>
            </w:r>
          </w:p>
        </w:tc>
        <w:tc>
          <w:tcPr/>
          <w:p>
            <w:pPr>
              <w:pStyle w:val="Compact"/>
              <w:jc w:val="left"/>
            </w:pPr>
            <w:r>
              <w:t xml:space="preserve">[−0.4821, −0.4784]</w:t>
            </w:r>
          </w:p>
        </w:tc>
        <w:tc>
          <w:tcPr/>
          <w:p>
            <w:pPr>
              <w:pStyle w:val="Compact"/>
              <w:jc w:val="left"/>
            </w:pPr>
            <w:r>
              <w:t xml:space="preserve">[0.5612, 0.5639]</w:t>
            </w:r>
          </w:p>
        </w:tc>
      </w:tr>
      <w:tr>
        <w:tc>
          <w:tcPr/>
          <w:p>
            <w:pPr>
              <w:pStyle w:val="Compact"/>
              <w:jc w:val="left"/>
            </w:pPr>
            <w:r>
              <w:t xml:space="preserve">2025</w:t>
            </w:r>
          </w:p>
        </w:tc>
        <w:tc>
          <w:tcPr/>
          <w:p>
            <w:pPr>
              <w:pStyle w:val="Compact"/>
              <w:jc w:val="left"/>
            </w:pPr>
            <w:r>
              <w:t xml:space="preserve">minimal movement</w:t>
            </w:r>
          </w:p>
        </w:tc>
        <w:tc>
          <w:tcPr/>
          <w:p>
            <w:pPr>
              <w:pStyle w:val="Compact"/>
              <w:jc w:val="left"/>
            </w:pPr>
            <w:r>
              <w:rPr>
                <w:bCs/>
                <w:b/>
              </w:rPr>
              <w:t xml:space="preserve">[−0.104, 0.232]</w:t>
            </w:r>
          </w:p>
        </w:tc>
        <w:tc>
          <w:tcPr/>
          <w:p>
            <w:pPr>
              <w:pStyle w:val="Compact"/>
              <w:jc w:val="left"/>
            </w:pPr>
            <w:r>
              <w:t xml:space="preserve">[−0.1099, −0.1089]</w:t>
            </w:r>
          </w:p>
        </w:tc>
        <w:tc>
          <w:tcPr/>
          <w:p>
            <w:pPr>
              <w:pStyle w:val="Compact"/>
              <w:jc w:val="left"/>
            </w:pPr>
            <w:r>
              <w:t xml:space="preserve">[0.2358, 0.2367]</w:t>
            </w:r>
          </w:p>
        </w:tc>
      </w:tr>
      <w:tr>
        <w:tc>
          <w:tcPr/>
          <w:p>
            <w:pPr>
              <w:pStyle w:val="Compact"/>
              <w:jc w:val="left"/>
            </w:pPr>
            <w:r>
              <w:t xml:space="preserve">2025</w:t>
            </w:r>
          </w:p>
        </w:tc>
        <w:tc>
          <w:tcPr/>
          <w:p>
            <w:pPr>
              <w:pStyle w:val="Compact"/>
              <w:jc w:val="left"/>
            </w:pPr>
            <w:r>
              <w:t xml:space="preserve">minimal movement, ±10 points</w:t>
            </w:r>
          </w:p>
        </w:tc>
        <w:tc>
          <w:tcPr/>
          <w:p>
            <w:pPr>
              <w:pStyle w:val="Compact"/>
              <w:jc w:val="left"/>
            </w:pPr>
            <w:r>
              <w:t xml:space="preserve">[0.002, 0.149]</w:t>
            </w:r>
          </w:p>
        </w:tc>
        <w:tc>
          <w:tcPr/>
          <w:p>
            <w:pPr>
              <w:pStyle w:val="Compact"/>
              <w:jc w:val="left"/>
            </w:pPr>
            <w:r>
              <w:t xml:space="preserve">[−0.0021, −0.0007]</w:t>
            </w:r>
          </w:p>
        </w:tc>
        <w:tc>
          <w:tcPr/>
          <w:p>
            <w:pPr>
              <w:pStyle w:val="Compact"/>
              <w:jc w:val="left"/>
            </w:pPr>
            <w:r>
              <w:t xml:space="preserve">[0.1512, 0.1523]</w:t>
            </w:r>
          </w:p>
        </w:tc>
      </w:tr>
      <w:tr>
        <w:tc>
          <w:tcPr/>
          <w:p>
            <w:pPr>
              <w:pStyle w:val="Compact"/>
              <w:jc w:val="left"/>
            </w:pPr>
            <w:r>
              <w:t xml:space="preserve">2025</w:t>
            </w:r>
          </w:p>
        </w:tc>
        <w:tc>
          <w:tcPr/>
          <w:p>
            <w:pPr>
              <w:pStyle w:val="Compact"/>
              <w:jc w:val="left"/>
            </w:pPr>
            <w:r>
              <w:t xml:space="preserve">mobility-calibrated movement, ±10 points</w:t>
            </w:r>
          </w:p>
        </w:tc>
        <w:tc>
          <w:tcPr/>
          <w:p>
            <w:pPr>
              <w:pStyle w:val="Compact"/>
              <w:jc w:val="left"/>
            </w:pPr>
            <w:r>
              <w:rPr>
                <w:bCs/>
                <w:b/>
              </w:rPr>
              <w:t xml:space="preserve">[−0.283, 0.411]</w:t>
            </w:r>
          </w:p>
        </w:tc>
        <w:tc>
          <w:tcPr/>
          <w:p>
            <w:pPr>
              <w:pStyle w:val="Compact"/>
              <w:jc w:val="left"/>
            </w:pPr>
            <w:r>
              <w:t xml:space="preserve">[−0.2898, −0.2876]</w:t>
            </w:r>
          </w:p>
        </w:tc>
        <w:tc>
          <w:tcPr/>
          <w:p>
            <w:pPr>
              <w:pStyle w:val="Compact"/>
              <w:jc w:val="left"/>
            </w:pPr>
            <w:r>
              <w:t xml:space="preserve">[0.4160, 0.4178]</w:t>
            </w:r>
          </w:p>
        </w:tc>
      </w:tr>
      <w:tr>
        <w:tc>
          <w:tcPr/>
          <w:p>
            <w:pPr>
              <w:pStyle w:val="Compact"/>
              <w:jc w:val="left"/>
            </w:pPr>
            <w:r>
              <w:t xml:space="preserve">2025</w:t>
            </w:r>
          </w:p>
        </w:tc>
        <w:tc>
          <w:tcPr/>
          <w:p>
            <w:pPr>
              <w:pStyle w:val="Compact"/>
              <w:jc w:val="left"/>
            </w:pPr>
            <w:r>
              <w:t xml:space="preserve">+ residents’ early ballots resemble neighborhood</w:t>
            </w:r>
          </w:p>
        </w:tc>
        <w:tc>
          <w:tcPr/>
          <w:p>
            <w:pPr>
              <w:pStyle w:val="Compact"/>
              <w:jc w:val="left"/>
            </w:pPr>
            <w:r>
              <w:rPr>
                <w:bCs/>
                <w:b/>
              </w:rPr>
              <w:t xml:space="preserve">[−0.037, 0.194]</w:t>
            </w:r>
          </w:p>
        </w:tc>
        <w:tc>
          <w:tcPr/>
          <w:p>
            <w:pPr>
              <w:pStyle w:val="Compact"/>
              <w:jc w:val="left"/>
            </w:pPr>
            <w:r>
              <w:t xml:space="preserve">[−0.0459, −0.0445]</w:t>
            </w:r>
          </w:p>
        </w:tc>
        <w:tc>
          <w:tcPr/>
          <w:p>
            <w:pPr>
              <w:pStyle w:val="Compact"/>
              <w:jc w:val="left"/>
            </w:pPr>
            <w:r>
              <w:t xml:space="preserve">[0.2010, 0.2024]</w:t>
            </w:r>
          </w:p>
        </w:tc>
      </w:tr>
      <w:tr>
        <w:tc>
          <w:tcPr/>
          <w:p>
            <w:pPr>
              <w:pStyle w:val="Compact"/>
              <w:jc w:val="left"/>
            </w:pPr>
            <w:r>
              <w:t xml:space="preserve">2026</w:t>
            </w:r>
          </w:p>
        </w:tc>
        <w:tc>
          <w:tcPr/>
          <w:p>
            <w:pPr>
              <w:pStyle w:val="Compact"/>
              <w:jc w:val="left"/>
            </w:pPr>
            <w:r>
              <w:t xml:space="preserve">returns and rolls only</w:t>
            </w:r>
          </w:p>
        </w:tc>
        <w:tc>
          <w:tcPr/>
          <w:p>
            <w:pPr>
              <w:pStyle w:val="Compact"/>
              <w:jc w:val="left"/>
            </w:pPr>
            <w:r>
              <w:rPr>
                <w:bCs/>
                <w:b/>
              </w:rPr>
              <w:t xml:space="preserve">[−0.279, 0.439]</w:t>
            </w:r>
          </w:p>
        </w:tc>
        <w:tc>
          <w:tcPr/>
          <w:p>
            <w:pPr>
              <w:pStyle w:val="Compact"/>
              <w:jc w:val="left"/>
            </w:pPr>
            <w:r>
              <w:t xml:space="preserve">[−0.2874, −0.2854]</w:t>
            </w:r>
          </w:p>
        </w:tc>
        <w:tc>
          <w:tcPr/>
          <w:p>
            <w:pPr>
              <w:pStyle w:val="Compact"/>
              <w:jc w:val="left"/>
            </w:pPr>
            <w:r>
              <w:t xml:space="preserve">[0.4425, 0.4442]</w:t>
            </w:r>
          </w:p>
        </w:tc>
      </w:tr>
      <w:tr>
        <w:tc>
          <w:tcPr/>
          <w:p>
            <w:pPr>
              <w:pStyle w:val="Compact"/>
              <w:jc w:val="left"/>
            </w:pPr>
            <w:r>
              <w:t xml:space="preserve">2026</w:t>
            </w:r>
          </w:p>
        </w:tc>
        <w:tc>
          <w:tcPr/>
          <w:p>
            <w:pPr>
              <w:pStyle w:val="Compact"/>
              <w:jc w:val="left"/>
            </w:pPr>
            <w:r>
              <w:t xml:space="preserve">minimal movement</w:t>
            </w:r>
          </w:p>
        </w:tc>
        <w:tc>
          <w:tcPr/>
          <w:p>
            <w:pPr>
              <w:pStyle w:val="Compact"/>
              <w:jc w:val="left"/>
            </w:pPr>
            <w:r>
              <w:rPr>
                <w:bCs/>
                <w:b/>
              </w:rPr>
              <w:t xml:space="preserve">[−0.046, 0.234]</w:t>
            </w:r>
          </w:p>
        </w:tc>
        <w:tc>
          <w:tcPr/>
          <w:p>
            <w:pPr>
              <w:pStyle w:val="Compact"/>
              <w:jc w:val="left"/>
            </w:pPr>
            <w:r>
              <w:t xml:space="preserve">[−0.0489, −0.0487]</w:t>
            </w:r>
          </w:p>
        </w:tc>
        <w:tc>
          <w:tcPr/>
          <w:p>
            <w:pPr>
              <w:pStyle w:val="Compact"/>
              <w:jc w:val="left"/>
            </w:pPr>
            <w:r>
              <w:t xml:space="preserve">[0.2351, 0.2354]</w:t>
            </w:r>
          </w:p>
        </w:tc>
      </w:tr>
      <w:tr>
        <w:tc>
          <w:tcPr/>
          <w:p>
            <w:pPr>
              <w:pStyle w:val="Compact"/>
              <w:jc w:val="left"/>
            </w:pPr>
            <w:r>
              <w:t xml:space="preserve">2026</w:t>
            </w:r>
          </w:p>
        </w:tc>
        <w:tc>
          <w:tcPr/>
          <w:p>
            <w:pPr>
              <w:pStyle w:val="Compact"/>
              <w:jc w:val="left"/>
            </w:pPr>
            <w:r>
              <w:t xml:space="preserve">minimal movement, ±10 points</w:t>
            </w:r>
          </w:p>
        </w:tc>
        <w:tc>
          <w:tcPr/>
          <w:p>
            <w:pPr>
              <w:pStyle w:val="Compact"/>
              <w:jc w:val="left"/>
            </w:pPr>
            <w:r>
              <w:t xml:space="preserve">[0.072, 0.138]</w:t>
            </w:r>
          </w:p>
        </w:tc>
        <w:tc>
          <w:tcPr/>
          <w:p>
            <w:pPr>
              <w:pStyle w:val="Compact"/>
              <w:jc w:val="left"/>
            </w:pPr>
            <w:r>
              <w:t xml:space="preserve">[0.0696, 0.0698]</w:t>
            </w:r>
          </w:p>
        </w:tc>
        <w:tc>
          <w:tcPr/>
          <w:p>
            <w:pPr>
              <w:pStyle w:val="Compact"/>
              <w:jc w:val="left"/>
            </w:pPr>
            <w:r>
              <w:t xml:space="preserve">[0.1389, 0.1390]</w:t>
            </w:r>
          </w:p>
        </w:tc>
      </w:tr>
      <w:tr>
        <w:tc>
          <w:tcPr/>
          <w:p>
            <w:pPr>
              <w:pStyle w:val="Compact"/>
              <w:jc w:val="left"/>
            </w:pPr>
            <w:r>
              <w:t xml:space="preserve">2026</w:t>
            </w:r>
          </w:p>
        </w:tc>
        <w:tc>
          <w:tcPr/>
          <w:p>
            <w:pPr>
              <w:pStyle w:val="Compact"/>
              <w:jc w:val="left"/>
            </w:pPr>
            <w:r>
              <w:t xml:space="preserve">mobility-calibrated movement, ±10 points</w:t>
            </w:r>
          </w:p>
        </w:tc>
        <w:tc>
          <w:tcPr/>
          <w:p>
            <w:pPr>
              <w:pStyle w:val="Compact"/>
              <w:jc w:val="left"/>
            </w:pPr>
            <w:r>
              <w:t xml:space="preserve">[0.010, 0.201]</w:t>
            </w:r>
          </w:p>
        </w:tc>
        <w:tc>
          <w:tcPr/>
          <w:p>
            <w:pPr>
              <w:pStyle w:val="Compact"/>
              <w:jc w:val="left"/>
            </w:pPr>
            <w:r>
              <w:t xml:space="preserve">[0.0063, 0.0070]</w:t>
            </w:r>
          </w:p>
        </w:tc>
        <w:tc>
          <w:tcPr/>
          <w:p>
            <w:pPr>
              <w:pStyle w:val="Compact"/>
              <w:jc w:val="left"/>
            </w:pPr>
            <w:r>
              <w:t xml:space="preserve">[0.2027, 0.2033]</w:t>
            </w:r>
          </w:p>
        </w:tc>
      </w:tr>
      <w:tr>
        <w:tc>
          <w:tcPr/>
          <w:p>
            <w:pPr>
              <w:pStyle w:val="Compact"/>
              <w:jc w:val="left"/>
            </w:pPr>
            <w:r>
              <w:t xml:space="preserve">2026</w:t>
            </w:r>
          </w:p>
        </w:tc>
        <w:tc>
          <w:tcPr/>
          <w:p>
            <w:pPr>
              <w:pStyle w:val="Compact"/>
              <w:jc w:val="left"/>
            </w:pPr>
            <w:r>
              <w:t xml:space="preserve">+ residents’ early ballots resemble neighborhood</w:t>
            </w:r>
          </w:p>
        </w:tc>
        <w:tc>
          <w:tcPr/>
          <w:p>
            <w:pPr>
              <w:pStyle w:val="Compact"/>
              <w:jc w:val="left"/>
            </w:pPr>
            <w:r>
              <w:t xml:space="preserve">[0.054, 0.156]</w:t>
            </w:r>
          </w:p>
        </w:tc>
        <w:tc>
          <w:tcPr/>
          <w:p>
            <w:pPr>
              <w:pStyle w:val="Compact"/>
              <w:jc w:val="left"/>
            </w:pPr>
            <w:r>
              <w:t xml:space="preserve">[0.0493, 0.0496]</w:t>
            </w:r>
          </w:p>
        </w:tc>
        <w:tc>
          <w:tcPr/>
          <w:p>
            <w:pPr>
              <w:pStyle w:val="Compact"/>
              <w:jc w:val="left"/>
            </w:pPr>
            <w:r>
              <w:t xml:space="preserve">[0.1588, 0.1591]</w:t>
            </w:r>
          </w:p>
        </w:tc>
      </w:tr>
    </w:tbl>
    <w:p>
      <w:pPr>
        <w:pStyle w:val="BodyText"/>
      </w:pPr>
      <w:r>
        <w:rPr>
          <w:iCs/>
          <w:i/>
        </w:rPr>
        <w:t xml:space="preserve">Notes.</w:t>
      </w:r>
      <w:r>
        <w:t xml:space="preserve"> </w:t>
      </w:r>
      <w:r>
        <w:t xml:space="preserve">The exact lower end of the valid-vote range lies between the two numbers given; it is negative, so the direction is not established, when the attainable value is negative.</w:t>
      </w:r>
    </w:p>
    <w:p>
      <w:pPr>
        <w:pStyle w:val="TableCaption"/>
      </w:pPr>
      <w:r>
        <w:t xml:space="preserve">Table C16. Opposite-signed slopes compatible with the same report: maximum margin t*</w:t>
      </w:r>
    </w:p>
    <w:tbl>
      <w:tblPr>
        <w:tblStyle w:val="Table"/>
        <w:tblW w:type="pct" w:w="5000"/>
        <w:tblLook w:firstRow="1" w:lastRow="0" w:firstColumn="0" w:lastColumn="0" w:noHBand="0" w:noVBand="0" w:val="0020"/>
        <w:jc w:val="start"/>
        <w:tblCaption w:val="Table C16. Opposite-signed slopes compatible with the same report: maximum margin t*"/>
      </w:tblPr>
      <w:tblGrid>
        <w:gridCol w:w="965"/>
        <w:gridCol w:w="3670"/>
        <w:gridCol w:w="965"/>
        <w:gridCol w:w="1159"/>
        <w:gridCol w:w="1159"/>
      </w:tblGrid>
      <w:tr>
        <w:trPr>
          <w:tblHeader w:val="true"/>
        </w:trPr>
        <w:tc>
          <w:tcPr/>
          <w:p>
            <w:pPr>
              <w:pStyle w:val="Compact"/>
              <w:jc w:val="left"/>
            </w:pPr>
            <w:r>
              <w:t xml:space="preserve">Election</w:t>
            </w:r>
          </w:p>
        </w:tc>
        <w:tc>
          <w:tcPr/>
          <w:p>
            <w:pPr>
              <w:pStyle w:val="Compact"/>
              <w:jc w:val="left"/>
            </w:pPr>
            <w:r>
              <w:t xml:space="preserve">Assumptions</w:t>
            </w:r>
          </w:p>
        </w:tc>
        <w:tc>
          <w:tcPr/>
          <w:p>
            <w:pPr>
              <w:pStyle w:val="Compact"/>
              <w:jc w:val="left"/>
            </w:pPr>
            <w:r>
              <w:t xml:space="preserve">Residence reporting</w:t>
            </w:r>
          </w:p>
        </w:tc>
        <w:tc>
          <w:tcPr/>
          <w:p>
            <w:pPr>
              <w:pStyle w:val="Compact"/>
              <w:jc w:val="left"/>
            </w:pPr>
            <w:r>
              <w:t xml:space="preserve">Out-of-zone only</w:t>
            </w:r>
          </w:p>
        </w:tc>
        <w:tc>
          <w:tcPr/>
          <w:p>
            <w:pPr>
              <w:pStyle w:val="Compact"/>
              <w:jc w:val="left"/>
            </w:pPr>
            <w:r>
              <w:t xml:space="preserve">Residence + headcounts (no movement assumption)</w:t>
            </w:r>
          </w:p>
        </w:tc>
      </w:tr>
      <w:tr>
        <w:tc>
          <w:tcPr/>
          <w:p>
            <w:pPr>
              <w:pStyle w:val="Compact"/>
              <w:jc w:val="left"/>
            </w:pPr>
            <w:r>
              <w:t xml:space="preserve">2022</w:t>
            </w:r>
          </w:p>
        </w:tc>
        <w:tc>
          <w:tcPr/>
          <w:p>
            <w:pPr>
              <w:pStyle w:val="Compact"/>
              <w:jc w:val="left"/>
            </w:pPr>
            <w:r>
              <w:t xml:space="preserve">mobility-calibrated movement</w:t>
            </w:r>
          </w:p>
        </w:tc>
        <w:tc>
          <w:tcPr/>
          <w:p>
            <w:pPr>
              <w:pStyle w:val="Compact"/>
              <w:jc w:val="left"/>
            </w:pPr>
            <w:r>
              <w:t xml:space="preserve">0.337</w:t>
            </w:r>
          </w:p>
        </w:tc>
        <w:tc>
          <w:tcPr/>
          <w:p>
            <w:pPr>
              <w:pStyle w:val="Compact"/>
              <w:jc w:val="left"/>
            </w:pPr>
            <w:r>
              <w:t xml:space="preserve">0.342</w:t>
            </w:r>
          </w:p>
        </w:tc>
        <w:tc>
          <w:tcPr/>
          <w:p>
            <w:pPr>
              <w:pStyle w:val="Compact"/>
              <w:jc w:val="left"/>
            </w:pPr>
            <w:r>
              <w:t xml:space="preserve">0.594</w:t>
            </w:r>
          </w:p>
        </w:tc>
      </w:tr>
      <w:tr>
        <w:tc>
          <w:tcPr/>
          <w:p>
            <w:pPr>
              <w:pStyle w:val="Compact"/>
              <w:jc w:val="left"/>
            </w:pPr>
            <w:r>
              <w:t xml:space="preserve">2022</w:t>
            </w:r>
          </w:p>
        </w:tc>
        <w:tc>
          <w:tcPr/>
          <w:p>
            <w:pPr>
              <w:pStyle w:val="Compact"/>
              <w:jc w:val="left"/>
            </w:pPr>
            <w:r>
              <w:t xml:space="preserve">+ residents’ early ballots (s = 0.02)</w:t>
            </w:r>
          </w:p>
        </w:tc>
        <w:tc>
          <w:tcPr/>
          <w:p>
            <w:pPr>
              <w:pStyle w:val="Compact"/>
              <w:jc w:val="left"/>
            </w:pPr>
            <w:r>
              <w:t xml:space="preserve">0.053</w:t>
            </w:r>
          </w:p>
        </w:tc>
        <w:tc>
          <w:tcPr/>
          <w:p>
            <w:pPr>
              <w:pStyle w:val="Compact"/>
              <w:jc w:val="left"/>
            </w:pPr>
            <w:r>
              <w:t xml:space="preserve">0.090</w:t>
            </w:r>
          </w:p>
        </w:tc>
        <w:tc>
          <w:tcPr/>
          <w:p>
            <w:pPr>
              <w:pStyle w:val="Compact"/>
              <w:jc w:val="left"/>
            </w:pPr>
            <w:r>
              <w:t xml:space="preserve">0.042</w:t>
            </w:r>
          </w:p>
        </w:tc>
      </w:tr>
      <w:tr>
        <w:tc>
          <w:tcPr/>
          <w:p>
            <w:pPr>
              <w:pStyle w:val="Compact"/>
              <w:jc w:val="left"/>
            </w:pPr>
            <w:r>
              <w:t xml:space="preserve">2022</w:t>
            </w:r>
          </w:p>
        </w:tc>
        <w:tc>
          <w:tcPr/>
          <w:p>
            <w:pPr>
              <w:pStyle w:val="Compact"/>
              <w:jc w:val="left"/>
            </w:pPr>
            <w:r>
              <w:t xml:space="preserve">+ out-of-zone ±10 points</w:t>
            </w:r>
          </w:p>
        </w:tc>
        <w:tc>
          <w:tcPr/>
          <w:p>
            <w:pPr>
              <w:pStyle w:val="Compact"/>
              <w:jc w:val="left"/>
            </w:pPr>
            <w:r>
              <w:t xml:space="preserve">0.283</w:t>
            </w:r>
          </w:p>
        </w:tc>
        <w:tc>
          <w:tcPr/>
          <w:p>
            <w:pPr>
              <w:pStyle w:val="Compact"/>
              <w:jc w:val="left"/>
            </w:pPr>
            <w:r>
              <w:t xml:space="preserve">0.283</w:t>
            </w:r>
          </w:p>
        </w:tc>
        <w:tc>
          <w:tcPr/>
          <w:p>
            <w:pPr>
              <w:pStyle w:val="Compact"/>
              <w:jc w:val="left"/>
            </w:pPr>
            <w:r>
              <w:t xml:space="preserve">0.591</w:t>
            </w:r>
          </w:p>
        </w:tc>
      </w:tr>
      <w:tr>
        <w:tc>
          <w:tcPr/>
          <w:p>
            <w:pPr>
              <w:pStyle w:val="Compact"/>
              <w:jc w:val="left"/>
            </w:pPr>
            <w:r>
              <w:t xml:space="preserve">2022</w:t>
            </w:r>
          </w:p>
        </w:tc>
        <w:tc>
          <w:tcPr/>
          <w:p>
            <w:pPr>
              <w:pStyle w:val="Compact"/>
              <w:jc w:val="left"/>
            </w:pPr>
            <w:r>
              <w:t xml:space="preserve">main (Table 2, column E)</w:t>
            </w:r>
          </w:p>
        </w:tc>
        <w:tc>
          <w:tcPr/>
          <w:p>
            <w:pPr>
              <w:pStyle w:val="Compact"/>
              <w:jc w:val="left"/>
            </w:pPr>
            <w:r>
              <w:t xml:space="preserve">0.026</w:t>
            </w:r>
          </w:p>
        </w:tc>
        <w:tc>
          <w:tcPr/>
          <w:p>
            <w:pPr>
              <w:pStyle w:val="Compact"/>
              <w:jc w:val="left"/>
            </w:pPr>
            <w:r>
              <w:t xml:space="preserve">0.026</w:t>
            </w:r>
          </w:p>
        </w:tc>
        <w:tc>
          <w:tcPr/>
          <w:p>
            <w:pPr>
              <w:pStyle w:val="Compact"/>
              <w:jc w:val="left"/>
            </w:pPr>
            <w:r>
              <w:t xml:space="preserve">0.032</w:t>
            </w:r>
          </w:p>
        </w:tc>
      </w:tr>
      <w:tr>
        <w:tc>
          <w:tcPr/>
          <w:p>
            <w:pPr>
              <w:pStyle w:val="Compact"/>
              <w:jc w:val="left"/>
            </w:pPr>
            <w:r>
              <w:t xml:space="preserve">2024</w:t>
            </w:r>
          </w:p>
        </w:tc>
        <w:tc>
          <w:tcPr/>
          <w:p>
            <w:pPr>
              <w:pStyle w:val="Compact"/>
              <w:jc w:val="left"/>
            </w:pPr>
            <w:r>
              <w:t xml:space="preserve">mobility-calibrated movement</w:t>
            </w:r>
          </w:p>
        </w:tc>
        <w:tc>
          <w:tcPr/>
          <w:p>
            <w:pPr>
              <w:pStyle w:val="Compact"/>
              <w:jc w:val="left"/>
            </w:pPr>
            <w:r>
              <w:t xml:space="preserve">0.248</w:t>
            </w:r>
          </w:p>
        </w:tc>
        <w:tc>
          <w:tcPr/>
          <w:p>
            <w:pPr>
              <w:pStyle w:val="Compact"/>
              <w:jc w:val="left"/>
            </w:pPr>
            <w:r>
              <w:t xml:space="preserve">0.248</w:t>
            </w:r>
          </w:p>
        </w:tc>
        <w:tc>
          <w:tcPr/>
          <w:p>
            <w:pPr>
              <w:pStyle w:val="Compact"/>
              <w:jc w:val="left"/>
            </w:pPr>
            <w:r>
              <w:t xml:space="preserve">0.545</w:t>
            </w:r>
          </w:p>
        </w:tc>
      </w:tr>
      <w:tr>
        <w:tc>
          <w:tcPr/>
          <w:p>
            <w:pPr>
              <w:pStyle w:val="Compact"/>
              <w:jc w:val="left"/>
            </w:pPr>
            <w:r>
              <w:t xml:space="preserve">2024</w:t>
            </w:r>
          </w:p>
        </w:tc>
        <w:tc>
          <w:tcPr/>
          <w:p>
            <w:pPr>
              <w:pStyle w:val="Compact"/>
              <w:jc w:val="left"/>
            </w:pPr>
            <w:r>
              <w:t xml:space="preserve">+ residents’ early ballots (s = 0.02)</w:t>
            </w:r>
          </w:p>
        </w:tc>
        <w:tc>
          <w:tcPr/>
          <w:p>
            <w:pPr>
              <w:pStyle w:val="Compact"/>
              <w:jc w:val="left"/>
            </w:pPr>
            <w:r>
              <w:t xml:space="preserve">0.052</w:t>
            </w:r>
          </w:p>
        </w:tc>
        <w:tc>
          <w:tcPr/>
          <w:p>
            <w:pPr>
              <w:pStyle w:val="Compact"/>
              <w:jc w:val="left"/>
            </w:pPr>
            <w:r>
              <w:t xml:space="preserve">0.071</w:t>
            </w:r>
          </w:p>
        </w:tc>
        <w:tc>
          <w:tcPr/>
          <w:p>
            <w:pPr>
              <w:pStyle w:val="Compact"/>
              <w:jc w:val="left"/>
            </w:pPr>
            <w:r>
              <w:t xml:space="preserve">0.043</w:t>
            </w:r>
          </w:p>
        </w:tc>
      </w:tr>
      <w:tr>
        <w:tc>
          <w:tcPr/>
          <w:p>
            <w:pPr>
              <w:pStyle w:val="Compact"/>
              <w:jc w:val="left"/>
            </w:pPr>
            <w:r>
              <w:t xml:space="preserve">2024</w:t>
            </w:r>
          </w:p>
        </w:tc>
        <w:tc>
          <w:tcPr/>
          <w:p>
            <w:pPr>
              <w:pStyle w:val="Compact"/>
              <w:jc w:val="left"/>
            </w:pPr>
            <w:r>
              <w:t xml:space="preserve">+ out-of-zone ±10 points</w:t>
            </w:r>
          </w:p>
        </w:tc>
        <w:tc>
          <w:tcPr/>
          <w:p>
            <w:pPr>
              <w:pStyle w:val="Compact"/>
              <w:jc w:val="left"/>
            </w:pPr>
            <w:r>
              <w:t xml:space="preserve">0.185</w:t>
            </w:r>
          </w:p>
        </w:tc>
        <w:tc>
          <w:tcPr/>
          <w:p>
            <w:pPr>
              <w:pStyle w:val="Compact"/>
              <w:jc w:val="left"/>
            </w:pPr>
            <w:r>
              <w:t xml:space="preserve">0.185</w:t>
            </w:r>
          </w:p>
        </w:tc>
        <w:tc>
          <w:tcPr/>
          <w:p>
            <w:pPr>
              <w:pStyle w:val="Compact"/>
              <w:jc w:val="left"/>
            </w:pPr>
            <w:r>
              <w:t xml:space="preserve">0.527</w:t>
            </w:r>
          </w:p>
        </w:tc>
      </w:tr>
      <w:tr>
        <w:tc>
          <w:tcPr/>
          <w:p>
            <w:pPr>
              <w:pStyle w:val="Compact"/>
              <w:jc w:val="left"/>
            </w:pPr>
            <w:r>
              <w:t xml:space="preserve">2024</w:t>
            </w:r>
          </w:p>
        </w:tc>
        <w:tc>
          <w:tcPr/>
          <w:p>
            <w:pPr>
              <w:pStyle w:val="Compact"/>
              <w:jc w:val="left"/>
            </w:pPr>
            <w:r>
              <w:t xml:space="preserve">main (Table 2, column E)</w:t>
            </w:r>
          </w:p>
        </w:tc>
        <w:tc>
          <w:tcPr/>
          <w:p>
            <w:pPr>
              <w:pStyle w:val="Compact"/>
              <w:jc w:val="left"/>
            </w:pPr>
            <w:r>
              <w:t xml:space="preserve">revealed</w:t>
            </w:r>
          </w:p>
        </w:tc>
        <w:tc>
          <w:tcPr/>
          <w:p>
            <w:pPr>
              <w:pStyle w:val="Compact"/>
              <w:jc w:val="left"/>
            </w:pPr>
            <w:r>
              <w:t xml:space="preserve">revealed</w:t>
            </w:r>
          </w:p>
        </w:tc>
        <w:tc>
          <w:tcPr/>
          <w:p>
            <w:pPr>
              <w:pStyle w:val="Compact"/>
              <w:jc w:val="left"/>
            </w:pPr>
            <w:r>
              <w:t xml:space="preserve">0.019</w:t>
            </w:r>
          </w:p>
        </w:tc>
      </w:tr>
      <w:tr>
        <w:tc>
          <w:tcPr/>
          <w:p>
            <w:pPr>
              <w:pStyle w:val="Compact"/>
              <w:jc w:val="left"/>
            </w:pPr>
            <w:r>
              <w:t xml:space="preserve">2025</w:t>
            </w:r>
          </w:p>
        </w:tc>
        <w:tc>
          <w:tcPr/>
          <w:p>
            <w:pPr>
              <w:pStyle w:val="Compact"/>
              <w:jc w:val="left"/>
            </w:pPr>
            <w:r>
              <w:t xml:space="preserve">mobility-calibrated movement</w:t>
            </w:r>
          </w:p>
        </w:tc>
        <w:tc>
          <w:tcPr/>
          <w:p>
            <w:pPr>
              <w:pStyle w:val="Compact"/>
              <w:jc w:val="left"/>
            </w:pPr>
            <w:r>
              <w:t xml:space="preserve">0.315</w:t>
            </w:r>
          </w:p>
        </w:tc>
        <w:tc>
          <w:tcPr/>
          <w:p>
            <w:pPr>
              <w:pStyle w:val="Compact"/>
              <w:jc w:val="left"/>
            </w:pPr>
            <w:r>
              <w:t xml:space="preserve">0.325</w:t>
            </w:r>
          </w:p>
        </w:tc>
        <w:tc>
          <w:tcPr/>
          <w:p>
            <w:pPr>
              <w:pStyle w:val="Compact"/>
              <w:jc w:val="left"/>
            </w:pPr>
            <w:r>
              <w:t xml:space="preserve">0.404</w:t>
            </w:r>
          </w:p>
        </w:tc>
      </w:tr>
      <w:tr>
        <w:tc>
          <w:tcPr/>
          <w:p>
            <w:pPr>
              <w:pStyle w:val="Compact"/>
              <w:jc w:val="left"/>
            </w:pPr>
            <w:r>
              <w:t xml:space="preserve">2025</w:t>
            </w:r>
          </w:p>
        </w:tc>
        <w:tc>
          <w:tcPr/>
          <w:p>
            <w:pPr>
              <w:pStyle w:val="Compact"/>
              <w:jc w:val="left"/>
            </w:pPr>
            <w:r>
              <w:t xml:space="preserve">+ residents’ early ballots (s = 0.02)</w:t>
            </w:r>
          </w:p>
        </w:tc>
        <w:tc>
          <w:tcPr/>
          <w:p>
            <w:pPr>
              <w:pStyle w:val="Compact"/>
              <w:jc w:val="left"/>
            </w:pPr>
            <w:r>
              <w:t xml:space="preserve">0.045</w:t>
            </w:r>
          </w:p>
        </w:tc>
        <w:tc>
          <w:tcPr/>
          <w:p>
            <w:pPr>
              <w:pStyle w:val="Compact"/>
              <w:jc w:val="left"/>
            </w:pPr>
            <w:r>
              <w:t xml:space="preserve">0.079</w:t>
            </w:r>
          </w:p>
        </w:tc>
        <w:tc>
          <w:tcPr/>
          <w:p>
            <w:pPr>
              <w:pStyle w:val="Compact"/>
              <w:jc w:val="left"/>
            </w:pPr>
            <w:r>
              <w:t xml:space="preserve">0.041</w:t>
            </w:r>
          </w:p>
        </w:tc>
      </w:tr>
      <w:tr>
        <w:tc>
          <w:tcPr/>
          <w:p>
            <w:pPr>
              <w:pStyle w:val="Compact"/>
              <w:jc w:val="left"/>
            </w:pPr>
            <w:r>
              <w:t xml:space="preserve">2025</w:t>
            </w:r>
          </w:p>
        </w:tc>
        <w:tc>
          <w:tcPr/>
          <w:p>
            <w:pPr>
              <w:pStyle w:val="Compact"/>
              <w:jc w:val="left"/>
            </w:pPr>
            <w:r>
              <w:t xml:space="preserve">+ out-of-zone ±10 points</w:t>
            </w:r>
          </w:p>
        </w:tc>
        <w:tc>
          <w:tcPr/>
          <w:p>
            <w:pPr>
              <w:pStyle w:val="Compact"/>
              <w:jc w:val="left"/>
            </w:pPr>
            <w:r>
              <w:t xml:space="preserve">0.283</w:t>
            </w:r>
          </w:p>
        </w:tc>
        <w:tc>
          <w:tcPr/>
          <w:p>
            <w:pPr>
              <w:pStyle w:val="Compact"/>
              <w:jc w:val="left"/>
            </w:pPr>
            <w:r>
              <w:t xml:space="preserve">0.283</w:t>
            </w:r>
          </w:p>
        </w:tc>
        <w:tc>
          <w:tcPr/>
          <w:p>
            <w:pPr>
              <w:pStyle w:val="Compact"/>
              <w:jc w:val="left"/>
            </w:pPr>
            <w:r>
              <w:t xml:space="preserve">0.404</w:t>
            </w:r>
          </w:p>
        </w:tc>
      </w:tr>
      <w:tr>
        <w:tc>
          <w:tcPr/>
          <w:p>
            <w:pPr>
              <w:pStyle w:val="Compact"/>
              <w:jc w:val="left"/>
            </w:pPr>
            <w:r>
              <w:t xml:space="preserve">2025</w:t>
            </w:r>
          </w:p>
        </w:tc>
        <w:tc>
          <w:tcPr/>
          <w:p>
            <w:pPr>
              <w:pStyle w:val="Compact"/>
              <w:jc w:val="left"/>
            </w:pPr>
            <w:r>
              <w:t xml:space="preserve">main (Table 2, column E)</w:t>
            </w:r>
          </w:p>
        </w:tc>
        <w:tc>
          <w:tcPr/>
          <w:p>
            <w:pPr>
              <w:pStyle w:val="Compact"/>
              <w:jc w:val="left"/>
            </w:pPr>
            <w:r>
              <w:t xml:space="preserve">0.035</w:t>
            </w:r>
          </w:p>
        </w:tc>
        <w:tc>
          <w:tcPr/>
          <w:p>
            <w:pPr>
              <w:pStyle w:val="Compact"/>
              <w:jc w:val="left"/>
            </w:pPr>
            <w:r>
              <w:t xml:space="preserve">0.037</w:t>
            </w:r>
          </w:p>
        </w:tc>
        <w:tc>
          <w:tcPr/>
          <w:p>
            <w:pPr>
              <w:pStyle w:val="Compact"/>
              <w:jc w:val="left"/>
            </w:pPr>
            <w:r>
              <w:t xml:space="preserve">0.033</w:t>
            </w:r>
          </w:p>
        </w:tc>
      </w:tr>
      <w:tr>
        <w:tc>
          <w:tcPr/>
          <w:p>
            <w:pPr>
              <w:pStyle w:val="Compact"/>
              <w:jc w:val="left"/>
            </w:pPr>
            <w:r>
              <w:t xml:space="preserve">2026</w:t>
            </w:r>
          </w:p>
        </w:tc>
        <w:tc>
          <w:tcPr/>
          <w:p>
            <w:pPr>
              <w:pStyle w:val="Compact"/>
              <w:jc w:val="left"/>
            </w:pPr>
            <w:r>
              <w:t xml:space="preserve">mobility-calibrated movement</w:t>
            </w:r>
          </w:p>
        </w:tc>
        <w:tc>
          <w:tcPr/>
          <w:p>
            <w:pPr>
              <w:pStyle w:val="Compact"/>
              <w:jc w:val="left"/>
            </w:pPr>
            <w:r>
              <w:t xml:space="preserve">0.064</w:t>
            </w:r>
          </w:p>
        </w:tc>
        <w:tc>
          <w:tcPr/>
          <w:p>
            <w:pPr>
              <w:pStyle w:val="Compact"/>
              <w:jc w:val="left"/>
            </w:pPr>
            <w:r>
              <w:t xml:space="preserve">0.069</w:t>
            </w:r>
          </w:p>
        </w:tc>
        <w:tc>
          <w:tcPr/>
          <w:p>
            <w:pPr>
              <w:pStyle w:val="Compact"/>
              <w:jc w:val="left"/>
            </w:pPr>
            <w:r>
              <w:t xml:space="preserve">0.200</w:t>
            </w:r>
          </w:p>
        </w:tc>
      </w:tr>
      <w:tr>
        <w:tc>
          <w:tcPr/>
          <w:p>
            <w:pPr>
              <w:pStyle w:val="Compact"/>
              <w:jc w:val="left"/>
            </w:pPr>
            <w:r>
              <w:t xml:space="preserve">2026</w:t>
            </w:r>
          </w:p>
        </w:tc>
        <w:tc>
          <w:tcPr/>
          <w:p>
            <w:pPr>
              <w:pStyle w:val="Compact"/>
              <w:jc w:val="left"/>
            </w:pPr>
            <w:r>
              <w:t xml:space="preserve">+ residents’ early ballots (s = 0.02)</w:t>
            </w:r>
          </w:p>
        </w:tc>
        <w:tc>
          <w:tcPr/>
          <w:p>
            <w:pPr>
              <w:pStyle w:val="Compact"/>
              <w:jc w:val="left"/>
            </w:pPr>
            <w:r>
              <w:t xml:space="preserve">0.016</w:t>
            </w:r>
          </w:p>
        </w:tc>
        <w:tc>
          <w:tcPr/>
          <w:p>
            <w:pPr>
              <w:pStyle w:val="Compact"/>
              <w:jc w:val="left"/>
            </w:pPr>
            <w:r>
              <w:t xml:space="preserve">0.022</w:t>
            </w:r>
          </w:p>
        </w:tc>
        <w:tc>
          <w:tcPr/>
          <w:p>
            <w:pPr>
              <w:pStyle w:val="Compact"/>
              <w:jc w:val="left"/>
            </w:pPr>
            <w:r>
              <w:t xml:space="preserve">0.018</w:t>
            </w:r>
          </w:p>
        </w:tc>
      </w:tr>
      <w:tr>
        <w:tc>
          <w:tcPr/>
          <w:p>
            <w:pPr>
              <w:pStyle w:val="Compact"/>
              <w:jc w:val="left"/>
            </w:pPr>
            <w:r>
              <w:t xml:space="preserve">2026</w:t>
            </w:r>
          </w:p>
        </w:tc>
        <w:tc>
          <w:tcPr/>
          <w:p>
            <w:pPr>
              <w:pStyle w:val="Compact"/>
              <w:jc w:val="left"/>
            </w:pPr>
            <w:r>
              <w:t xml:space="preserve">+ out-of-zone ±10 points</w:t>
            </w:r>
          </w:p>
        </w:tc>
        <w:tc>
          <w:tcPr/>
          <w:p>
            <w:pPr>
              <w:pStyle w:val="Compact"/>
              <w:jc w:val="left"/>
            </w:pPr>
            <w:r>
              <w:t xml:space="preserve">revealed</w:t>
            </w:r>
          </w:p>
        </w:tc>
        <w:tc>
          <w:tcPr/>
          <w:p>
            <w:pPr>
              <w:pStyle w:val="Compact"/>
              <w:jc w:val="left"/>
            </w:pPr>
            <w:r>
              <w:t xml:space="preserve">revealed</w:t>
            </w:r>
          </w:p>
        </w:tc>
        <w:tc>
          <w:tcPr/>
          <w:p>
            <w:pPr>
              <w:pStyle w:val="Compact"/>
              <w:jc w:val="left"/>
            </w:pPr>
            <w:r>
              <w:t xml:space="preserve">0.168</w:t>
            </w:r>
          </w:p>
        </w:tc>
      </w:tr>
      <w:tr>
        <w:tc>
          <w:tcPr/>
          <w:p>
            <w:pPr>
              <w:pStyle w:val="Compact"/>
              <w:jc w:val="left"/>
            </w:pPr>
            <w:r>
              <w:t xml:space="preserve">2026</w:t>
            </w:r>
          </w:p>
        </w:tc>
        <w:tc>
          <w:tcPr/>
          <w:p>
            <w:pPr>
              <w:pStyle w:val="Compact"/>
              <w:jc w:val="left"/>
            </w:pPr>
            <w:r>
              <w:t xml:space="preserve">main (Table 2, column E)</w:t>
            </w:r>
          </w:p>
        </w:tc>
        <w:tc>
          <w:tcPr/>
          <w:p>
            <w:pPr>
              <w:pStyle w:val="Compact"/>
              <w:jc w:val="left"/>
            </w:pPr>
            <w:r>
              <w:t xml:space="preserve">revealed</w:t>
            </w:r>
          </w:p>
        </w:tc>
        <w:tc>
          <w:tcPr/>
          <w:p>
            <w:pPr>
              <w:pStyle w:val="Compact"/>
              <w:jc w:val="left"/>
            </w:pPr>
            <w:r>
              <w:t xml:space="preserve">revealed</w:t>
            </w:r>
          </w:p>
        </w:tc>
        <w:tc>
          <w:tcPr/>
          <w:p>
            <w:pPr>
              <w:pStyle w:val="Compact"/>
              <w:jc w:val="left"/>
            </w:pPr>
            <w:r>
              <w:t xml:space="preserve">revealed</w:t>
            </w:r>
          </w:p>
        </w:tc>
      </w:tr>
    </w:tbl>
    <w:p>
      <w:pPr>
        <w:pStyle w:val="BodyText"/>
      </w:pPr>
      <w:r>
        <w:rPr>
          <w:iCs/>
          <w:i/>
        </w:rPr>
        <w:t xml:space="preserve">Notes.</w:t>
      </w:r>
      <w:r>
        <w:t xml:space="preserve"> </w:t>
      </w:r>
      <w:r>
        <w:t xml:space="preserve">t* = max t subject to θ(ℓ) ≤ −t, θ(ℓ’) ≥ t, Sℓ = Sℓ’, with ℓ and ℓ’ in Λ. A report reveals the direction iff no two allocations it cannot distinguish have slopes of strictly opposite sign, that is iff t* ≤ 0 (</w:t>
      </w:r>
      <w:r>
        <w:t xml:space="preserve">“</w:t>
      </w:r>
      <w:r>
        <w:t xml:space="preserve">revealed</w:t>
      </w:r>
      <w:r>
        <w:t xml:space="preserve">”</w:t>
      </w:r>
      <w:r>
        <w:t xml:space="preserve">). Where the current set already excludes zero every report reveals the direction; the last column drops the movement assumption, as in Online Appendix Table C12.</w:t>
      </w:r>
    </w:p>
    <w:p>
      <w:pPr>
        <w:pStyle w:val="TableCaption"/>
      </w:pPr>
      <w:r>
        <w:t xml:space="preserve">Table C17. Beyond Gangnam: the within-district relation without Gangnam, Seocho and Songpa</w:t>
      </w:r>
    </w:p>
    <w:tbl>
      <w:tblPr>
        <w:tblStyle w:val="Table"/>
        <w:tblW w:type="pct" w:w="5000"/>
        <w:tblLook w:firstRow="1" w:lastRow="0" w:firstColumn="0" w:lastColumn="0" w:noHBand="0" w:noVBand="0" w:val="0020"/>
        <w:jc w:val="start"/>
        <w:tblCaption w:val="Table C17. Beyond Gangnam: the within-district relation without Gangnam, Seocho and Songpa"/>
      </w:tblPr>
      <w:tblGrid>
        <w:gridCol w:w="1005"/>
        <w:gridCol w:w="628"/>
        <w:gridCol w:w="1257"/>
        <w:gridCol w:w="1257"/>
        <w:gridCol w:w="1257"/>
        <w:gridCol w:w="1257"/>
        <w:gridCol w:w="1257"/>
      </w:tblGrid>
      <w:tr>
        <w:trPr>
          <w:tblHeader w:val="true"/>
        </w:trPr>
        <w:tc>
          <w:tcPr/>
          <w:p>
            <w:pPr>
              <w:pStyle w:val="Compact"/>
              <w:jc w:val="left"/>
            </w:pPr>
            <w:r>
              <w:t xml:space="preserve">Election</w:t>
            </w:r>
          </w:p>
        </w:tc>
        <w:tc>
          <w:tcPr/>
          <w:p>
            <w:pPr>
              <w:pStyle w:val="Compact"/>
              <w:jc w:val="left"/>
            </w:pPr>
            <w:r>
              <w:t xml:space="preserve">Conv.</w:t>
            </w:r>
          </w:p>
        </w:tc>
        <w:tc>
          <w:tcPr/>
          <w:p>
            <w:pPr>
              <w:pStyle w:val="Compact"/>
              <w:jc w:val="left"/>
            </w:pPr>
            <w:r>
              <w:t xml:space="preserve">(A) Returns and rolls only</w:t>
            </w:r>
          </w:p>
        </w:tc>
        <w:tc>
          <w:tcPr/>
          <w:p>
            <w:pPr>
              <w:pStyle w:val="Compact"/>
              <w:jc w:val="left"/>
            </w:pPr>
            <w:r>
              <w:t xml:space="preserve">(B) Minimal movement</w:t>
            </w:r>
          </w:p>
        </w:tc>
        <w:tc>
          <w:tcPr/>
          <w:p>
            <w:pPr>
              <w:pStyle w:val="Compact"/>
              <w:jc w:val="left"/>
            </w:pPr>
            <w:r>
              <w:t xml:space="preserve">(C) = (B) + out-of-zone within 10 points</w:t>
            </w:r>
          </w:p>
        </w:tc>
        <w:tc>
          <w:tcPr/>
          <w:p>
            <w:pPr>
              <w:pStyle w:val="Compact"/>
              <w:jc w:val="left"/>
            </w:pPr>
            <w:r>
              <w:t xml:space="preserve">(D) Mobility-calibrated</w:t>
            </w:r>
          </w:p>
        </w:tc>
        <w:tc>
          <w:tcPr/>
          <w:p>
            <w:pPr>
              <w:pStyle w:val="Compact"/>
              <w:jc w:val="left"/>
            </w:pPr>
            <w:r>
              <w:t xml:space="preserve">(E) Main</w:t>
            </w:r>
          </w:p>
        </w:tc>
      </w:tr>
      <w:tr>
        <w:tc>
          <w:tcPr/>
          <w:p>
            <w:pPr>
              <w:pStyle w:val="Compact"/>
              <w:jc w:val="left"/>
            </w:pPr>
            <w:r>
              <w:rPr>
                <w:iCs/>
                <w:i/>
              </w:rPr>
              <w:t xml:space="preserve">A. Within-district slope without Gangnam, Seocho and Songpa (z)</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2012</w:t>
            </w:r>
          </w:p>
        </w:tc>
        <w:tc>
          <w:tcPr/>
          <w:p>
            <w:pPr>
              <w:pStyle w:val="Compact"/>
              <w:jc w:val="left"/>
            </w:pPr>
            <w:r>
              <w:t xml:space="preserve">0.058</w:t>
            </w:r>
          </w:p>
        </w:tc>
        <w:tc>
          <w:tcPr/>
          <w:p>
            <w:pPr>
              <w:pStyle w:val="Compact"/>
              <w:jc w:val="left"/>
            </w:pPr>
            <w:r>
              <w:rPr>
                <w:bCs/>
                <w:b/>
              </w:rPr>
              <w:t xml:space="preserve">[−0.021, 0.129]</w:t>
            </w:r>
          </w:p>
        </w:tc>
        <w:tc>
          <w:tcPr/>
          <w:p>
            <w:pPr>
              <w:pStyle w:val="Compact"/>
              <w:jc w:val="left"/>
            </w:pPr>
            <w:r>
              <w:rPr>
                <w:bCs/>
                <w:b/>
              </w:rPr>
              <w:t xml:space="preserve">[−0.021, 0.129]</w:t>
            </w:r>
          </w:p>
        </w:tc>
        <w:tc>
          <w:tcPr/>
          <w:p>
            <w:pPr>
              <w:pStyle w:val="Compact"/>
              <w:jc w:val="left"/>
            </w:pPr>
            <w:r>
              <w:t xml:space="preserve">[0.001, 0.110]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2017</w:t>
            </w:r>
          </w:p>
        </w:tc>
        <w:tc>
          <w:tcPr/>
          <w:p>
            <w:pPr>
              <w:pStyle w:val="Compact"/>
              <w:jc w:val="left"/>
            </w:pPr>
            <w:r>
              <w:t xml:space="preserve">0.000</w:t>
            </w:r>
          </w:p>
        </w:tc>
        <w:tc>
          <w:tcPr/>
          <w:p>
            <w:pPr>
              <w:pStyle w:val="Compact"/>
              <w:jc w:val="left"/>
            </w:pPr>
            <w:r>
              <w:rPr>
                <w:bCs/>
                <w:b/>
              </w:rPr>
              <w:t xml:space="preserve">[−0.471, 0.441]</w:t>
            </w:r>
          </w:p>
        </w:tc>
        <w:tc>
          <w:tcPr/>
          <w:p>
            <w:pPr>
              <w:pStyle w:val="Compact"/>
              <w:jc w:val="left"/>
            </w:pPr>
            <w:r>
              <w:rPr>
                <w:bCs/>
                <w:b/>
              </w:rPr>
              <w:t xml:space="preserve">[−0.158, 0.150]</w:t>
            </w:r>
          </w:p>
        </w:tc>
        <w:tc>
          <w:tcPr/>
          <w:p>
            <w:pPr>
              <w:pStyle w:val="Compact"/>
              <w:jc w:val="left"/>
            </w:pPr>
            <w:r>
              <w:rPr>
                <w:bCs/>
                <w:b/>
              </w:rPr>
              <w:t xml:space="preserve">[−0.074, 0.071]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0.076</w:t>
            </w:r>
          </w:p>
        </w:tc>
        <w:tc>
          <w:tcPr/>
          <w:p>
            <w:pPr>
              <w:pStyle w:val="Compact"/>
              <w:jc w:val="left"/>
            </w:pPr>
            <w:r>
              <w:rPr>
                <w:bCs/>
                <w:b/>
              </w:rPr>
              <w:t xml:space="preserve">[−0.656, 0.716]</w:t>
            </w:r>
          </w:p>
        </w:tc>
        <w:tc>
          <w:tcPr/>
          <w:p>
            <w:pPr>
              <w:pStyle w:val="Compact"/>
              <w:jc w:val="left"/>
            </w:pPr>
            <w:r>
              <w:rPr>
                <w:bCs/>
                <w:b/>
              </w:rPr>
              <w:t xml:space="preserve">[−0.129, 0.253]</w:t>
            </w:r>
          </w:p>
        </w:tc>
        <w:tc>
          <w:tcPr/>
          <w:p>
            <w:pPr>
              <w:pStyle w:val="Compact"/>
              <w:jc w:val="left"/>
            </w:pPr>
            <w:r>
              <w:rPr>
                <w:bCs/>
                <w:b/>
              </w:rPr>
              <w:t xml:space="preserve">[−0.007, 0.157]</w:t>
            </w:r>
          </w:p>
        </w:tc>
        <w:tc>
          <w:tcPr/>
          <w:p>
            <w:pPr>
              <w:pStyle w:val="Compact"/>
              <w:jc w:val="left"/>
            </w:pPr>
            <w:r>
              <w:rPr>
                <w:bCs/>
                <w:b/>
              </w:rPr>
              <w:t xml:space="preserve">[−0.300, 0.432]</w:t>
            </w:r>
          </w:p>
        </w:tc>
        <w:tc>
          <w:tcPr/>
          <w:p>
            <w:pPr>
              <w:pStyle w:val="Compact"/>
              <w:jc w:val="left"/>
            </w:pPr>
            <w:r>
              <w:rPr>
                <w:bCs/>
                <w:b/>
              </w:rPr>
              <w:t xml:space="preserve">[−0.042, 0.204]</w:t>
            </w:r>
          </w:p>
        </w:tc>
      </w:tr>
      <w:tr>
        <w:tc>
          <w:tcPr/>
          <w:p>
            <w:pPr>
              <w:pStyle w:val="Compact"/>
              <w:jc w:val="left"/>
            </w:pPr>
            <w:r>
              <w:t xml:space="preserve">2024</w:t>
            </w:r>
          </w:p>
        </w:tc>
        <w:tc>
          <w:tcPr/>
          <w:p>
            <w:pPr>
              <w:pStyle w:val="Compact"/>
              <w:jc w:val="left"/>
            </w:pPr>
            <w:r>
              <w:t xml:space="preserve">0.075</w:t>
            </w:r>
          </w:p>
        </w:tc>
        <w:tc>
          <w:tcPr/>
          <w:p>
            <w:pPr>
              <w:pStyle w:val="Compact"/>
              <w:jc w:val="left"/>
            </w:pPr>
            <w:r>
              <w:rPr>
                <w:bCs/>
                <w:b/>
              </w:rPr>
              <w:t xml:space="preserve">[−0.602, 0.689]</w:t>
            </w:r>
          </w:p>
        </w:tc>
        <w:tc>
          <w:tcPr/>
          <w:p>
            <w:pPr>
              <w:pStyle w:val="Compact"/>
              <w:jc w:val="left"/>
            </w:pPr>
            <w:r>
              <w:rPr>
                <w:bCs/>
                <w:b/>
              </w:rPr>
              <w:t xml:space="preserve">[−0.112, 0.235]</w:t>
            </w:r>
          </w:p>
        </w:tc>
        <w:tc>
          <w:tcPr/>
          <w:p>
            <w:pPr>
              <w:pStyle w:val="Compact"/>
              <w:jc w:val="left"/>
            </w:pPr>
            <w:r>
              <w:t xml:space="preserve">[0.001, 0.140]</w:t>
            </w:r>
          </w:p>
        </w:tc>
        <w:tc>
          <w:tcPr/>
          <w:p>
            <w:pPr>
              <w:pStyle w:val="Compact"/>
              <w:jc w:val="left"/>
            </w:pPr>
            <w:r>
              <w:rPr>
                <w:bCs/>
                <w:b/>
              </w:rPr>
              <w:t xml:space="preserve">[−0.224, 0.357]</w:t>
            </w:r>
          </w:p>
        </w:tc>
        <w:tc>
          <w:tcPr/>
          <w:p>
            <w:pPr>
              <w:pStyle w:val="Compact"/>
              <w:jc w:val="left"/>
            </w:pPr>
            <w:r>
              <w:rPr>
                <w:bCs/>
                <w:b/>
              </w:rPr>
              <w:t xml:space="preserve">[−0.027, 0.184]</w:t>
            </w:r>
          </w:p>
        </w:tc>
      </w:tr>
      <w:tr>
        <w:tc>
          <w:tcPr/>
          <w:p>
            <w:pPr>
              <w:pStyle w:val="Compact"/>
              <w:jc w:val="left"/>
            </w:pPr>
            <w:r>
              <w:t xml:space="preserve">2025</w:t>
            </w:r>
          </w:p>
        </w:tc>
        <w:tc>
          <w:tcPr/>
          <w:p>
            <w:pPr>
              <w:pStyle w:val="Compact"/>
              <w:jc w:val="left"/>
            </w:pPr>
            <w:r>
              <w:t xml:space="preserve">0.051</w:t>
            </w:r>
          </w:p>
        </w:tc>
        <w:tc>
          <w:tcPr/>
          <w:p>
            <w:pPr>
              <w:pStyle w:val="Compact"/>
              <w:jc w:val="left"/>
            </w:pPr>
            <w:r>
              <w:rPr>
                <w:bCs/>
                <w:b/>
              </w:rPr>
              <w:t xml:space="preserve">[−0.523, 0.557]</w:t>
            </w:r>
          </w:p>
        </w:tc>
        <w:tc>
          <w:tcPr/>
          <w:p>
            <w:pPr>
              <w:pStyle w:val="Compact"/>
              <w:jc w:val="left"/>
            </w:pPr>
            <w:r>
              <w:rPr>
                <w:bCs/>
                <w:b/>
              </w:rPr>
              <w:t xml:space="preserve">[−0.140, 0.216]</w:t>
            </w:r>
          </w:p>
        </w:tc>
        <w:tc>
          <w:tcPr/>
          <w:p>
            <w:pPr>
              <w:pStyle w:val="Compact"/>
              <w:jc w:val="left"/>
            </w:pPr>
            <w:r>
              <w:rPr>
                <w:bCs/>
                <w:b/>
              </w:rPr>
              <w:t xml:space="preserve">[−0.026, 0.127]</w:t>
            </w:r>
          </w:p>
        </w:tc>
        <w:tc>
          <w:tcPr/>
          <w:p>
            <w:pPr>
              <w:pStyle w:val="Compact"/>
              <w:jc w:val="left"/>
            </w:pPr>
            <w:r>
              <w:rPr>
                <w:bCs/>
                <w:b/>
              </w:rPr>
              <w:t xml:space="preserve">[−0.317, 0.400]</w:t>
            </w:r>
          </w:p>
        </w:tc>
        <w:tc>
          <w:tcPr/>
          <w:p>
            <w:pPr>
              <w:pStyle w:val="Compact"/>
              <w:jc w:val="left"/>
            </w:pPr>
            <w:r>
              <w:rPr>
                <w:bCs/>
                <w:b/>
              </w:rPr>
              <w:t xml:space="preserve">[−0.064, 0.173]</w:t>
            </w:r>
          </w:p>
        </w:tc>
      </w:tr>
      <w:tr>
        <w:tc>
          <w:tcPr/>
          <w:p>
            <w:pPr>
              <w:pStyle w:val="Compact"/>
              <w:jc w:val="left"/>
            </w:pPr>
            <w:r>
              <w:t xml:space="preserve">2026</w:t>
            </w:r>
          </w:p>
        </w:tc>
        <w:tc>
          <w:tcPr/>
          <w:p>
            <w:pPr>
              <w:pStyle w:val="Compact"/>
              <w:jc w:val="left"/>
            </w:pPr>
            <w:r>
              <w:t xml:space="preserve">0.082</w:t>
            </w:r>
          </w:p>
        </w:tc>
        <w:tc>
          <w:tcPr/>
          <w:p>
            <w:pPr>
              <w:pStyle w:val="Compact"/>
              <w:jc w:val="left"/>
            </w:pPr>
            <w:r>
              <w:rPr>
                <w:bCs/>
                <w:b/>
              </w:rPr>
              <w:t xml:space="preserve">[−0.315, 0.446]</w:t>
            </w:r>
          </w:p>
        </w:tc>
        <w:tc>
          <w:tcPr/>
          <w:p>
            <w:pPr>
              <w:pStyle w:val="Compact"/>
              <w:jc w:val="left"/>
            </w:pPr>
            <w:r>
              <w:rPr>
                <w:bCs/>
                <w:b/>
              </w:rPr>
              <w:t xml:space="preserve">[−0.079, 0.228]</w:t>
            </w:r>
          </w:p>
        </w:tc>
        <w:tc>
          <w:tcPr/>
          <w:p>
            <w:pPr>
              <w:pStyle w:val="Compact"/>
              <w:jc w:val="left"/>
            </w:pPr>
            <w:r>
              <w:t xml:space="preserve">[0.047, 0.119]</w:t>
            </w:r>
          </w:p>
        </w:tc>
        <w:tc>
          <w:tcPr/>
          <w:p>
            <w:pPr>
              <w:pStyle w:val="Compact"/>
              <w:jc w:val="left"/>
            </w:pPr>
            <w:r>
              <w:rPr>
                <w:bCs/>
                <w:b/>
              </w:rPr>
              <w:t xml:space="preserve">[−0.020, 0.188]</w:t>
            </w:r>
          </w:p>
        </w:tc>
        <w:tc>
          <w:tcPr/>
          <w:p>
            <w:pPr>
              <w:pStyle w:val="Compact"/>
              <w:jc w:val="left"/>
            </w:pPr>
            <w:r>
              <w:t xml:space="preserve">[0.029, 0.139]</w:t>
            </w:r>
          </w:p>
        </w:tc>
      </w:tr>
      <w:tr>
        <w:tc>
          <w:tcPr/>
          <w:p>
            <w:pPr>
              <w:pStyle w:val="Compact"/>
              <w:jc w:val="left"/>
            </w:pPr>
            <w:r>
              <w:rPr>
                <w:iCs/>
                <w:i/>
              </w:rPr>
              <w:t xml:space="preserve">B. Higher- minus lower-price half without the three (z, points)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2012</w:t>
            </w:r>
          </w:p>
        </w:tc>
        <w:tc>
          <w:tcPr/>
          <w:p>
            <w:pPr>
              <w:pStyle w:val="Compact"/>
              <w:jc w:val="left"/>
            </w:pPr>
            <w:r>
              <w:t xml:space="preserve">0.9</w:t>
            </w:r>
          </w:p>
        </w:tc>
        <w:tc>
          <w:tcPr/>
          <w:p>
            <w:pPr>
              <w:pStyle w:val="Compact"/>
              <w:jc w:val="left"/>
            </w:pPr>
            <w:r>
              <w:rPr>
                <w:bCs/>
                <w:b/>
              </w:rPr>
              <w:t xml:space="preserve">[−2.6, 4.1]</w:t>
            </w:r>
          </w:p>
        </w:tc>
        <w:tc>
          <w:tcPr/>
          <w:p>
            <w:pPr>
              <w:pStyle w:val="Compact"/>
              <w:jc w:val="left"/>
            </w:pPr>
            <w:r>
              <w:rPr>
                <w:bCs/>
                <w:b/>
              </w:rPr>
              <w:t xml:space="preserve">[−2.6, 4.1]</w:t>
            </w:r>
          </w:p>
        </w:tc>
        <w:tc>
          <w:tcPr/>
          <w:p>
            <w:pPr>
              <w:pStyle w:val="Compact"/>
              <w:jc w:val="left"/>
            </w:pPr>
            <w:r>
              <w:rPr>
                <w:bCs/>
                <w:b/>
              </w:rPr>
              <w:t xml:space="preserve">[−1.3, 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2017</w:t>
            </w:r>
          </w:p>
        </w:tc>
        <w:tc>
          <w:tcPr/>
          <w:p>
            <w:pPr>
              <w:pStyle w:val="Compact"/>
              <w:jc w:val="left"/>
            </w:pPr>
            <w:r>
              <w:t xml:space="preserve">−0.4</w:t>
            </w:r>
          </w:p>
        </w:tc>
        <w:tc>
          <w:tcPr/>
          <w:p>
            <w:pPr>
              <w:pStyle w:val="Compact"/>
              <w:jc w:val="left"/>
            </w:pPr>
            <w:r>
              <w:rPr>
                <w:bCs/>
                <w:b/>
              </w:rPr>
              <w:t xml:space="preserve">[−16.1, 15.1]</w:t>
            </w:r>
          </w:p>
        </w:tc>
        <w:tc>
          <w:tcPr/>
          <w:p>
            <w:pPr>
              <w:pStyle w:val="Compact"/>
              <w:jc w:val="left"/>
            </w:pPr>
            <w:r>
              <w:rPr>
                <w:bCs/>
                <w:b/>
              </w:rPr>
              <w:t xml:space="preserve">[−5.4, 4.8]</w:t>
            </w:r>
          </w:p>
        </w:tc>
        <w:tc>
          <w:tcPr/>
          <w:p>
            <w:pPr>
              <w:pStyle w:val="Compact"/>
              <w:jc w:val="left"/>
            </w:pPr>
            <w:r>
              <w:rPr>
                <w:bCs/>
                <w:b/>
              </w:rPr>
              <w:t xml:space="preserve">[−3.1, 2.3]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3.1</w:t>
            </w:r>
          </w:p>
        </w:tc>
        <w:tc>
          <w:tcPr/>
          <w:p>
            <w:pPr>
              <w:pStyle w:val="Compact"/>
              <w:jc w:val="left"/>
            </w:pPr>
            <w:r>
              <w:rPr>
                <w:bCs/>
                <w:b/>
              </w:rPr>
              <w:t xml:space="preserve">[−43.9, 46.6]</w:t>
            </w:r>
          </w:p>
        </w:tc>
        <w:tc>
          <w:tcPr/>
          <w:p>
            <w:pPr>
              <w:pStyle w:val="Compact"/>
              <w:jc w:val="left"/>
            </w:pPr>
            <w:r>
              <w:rPr>
                <w:bCs/>
                <w:b/>
              </w:rPr>
              <w:t xml:space="preserve">[−9.6, 14.7]</w:t>
            </w:r>
          </w:p>
        </w:tc>
        <w:tc>
          <w:tcPr/>
          <w:p>
            <w:pPr>
              <w:pStyle w:val="Compact"/>
              <w:jc w:val="left"/>
            </w:pPr>
            <w:r>
              <w:rPr>
                <w:bCs/>
                <w:b/>
              </w:rPr>
              <w:t xml:space="preserve">[−1.4, 7.6]</w:t>
            </w:r>
          </w:p>
        </w:tc>
        <w:tc>
          <w:tcPr/>
          <w:p>
            <w:pPr>
              <w:pStyle w:val="Compact"/>
              <w:jc w:val="left"/>
            </w:pPr>
            <w:r>
              <w:rPr>
                <w:bCs/>
                <w:b/>
              </w:rPr>
              <w:t xml:space="preserve">[−19.5, 25.6]</w:t>
            </w:r>
          </w:p>
        </w:tc>
        <w:tc>
          <w:tcPr/>
          <w:p>
            <w:pPr>
              <w:pStyle w:val="Compact"/>
              <w:jc w:val="left"/>
            </w:pPr>
            <w:r>
              <w:rPr>
                <w:bCs/>
                <w:b/>
              </w:rPr>
              <w:t xml:space="preserve">[−3.9, 10.5]</w:t>
            </w:r>
          </w:p>
        </w:tc>
      </w:tr>
      <w:tr>
        <w:tc>
          <w:tcPr/>
          <w:p>
            <w:pPr>
              <w:pStyle w:val="Compact"/>
              <w:jc w:val="left"/>
            </w:pPr>
            <w:r>
              <w:t xml:space="preserve">2024</w:t>
            </w:r>
          </w:p>
        </w:tc>
        <w:tc>
          <w:tcPr/>
          <w:p>
            <w:pPr>
              <w:pStyle w:val="Compact"/>
              <w:jc w:val="left"/>
            </w:pPr>
            <w:r>
              <w:t xml:space="preserve">2.7</w:t>
            </w:r>
          </w:p>
        </w:tc>
        <w:tc>
          <w:tcPr/>
          <w:p>
            <w:pPr>
              <w:pStyle w:val="Compact"/>
              <w:jc w:val="left"/>
            </w:pPr>
            <w:r>
              <w:rPr>
                <w:bCs/>
                <w:b/>
              </w:rPr>
              <w:t xml:space="preserve">[−32.0, 37.0]</w:t>
            </w:r>
          </w:p>
        </w:tc>
        <w:tc>
          <w:tcPr/>
          <w:p>
            <w:pPr>
              <w:pStyle w:val="Compact"/>
              <w:jc w:val="left"/>
            </w:pPr>
            <w:r>
              <w:rPr>
                <w:bCs/>
                <w:b/>
              </w:rPr>
              <w:t xml:space="preserve">[−6.5, 11.2]</w:t>
            </w:r>
          </w:p>
        </w:tc>
        <w:tc>
          <w:tcPr/>
          <w:p>
            <w:pPr>
              <w:pStyle w:val="Compact"/>
              <w:jc w:val="left"/>
            </w:pPr>
            <w:r>
              <w:rPr>
                <w:bCs/>
                <w:b/>
              </w:rPr>
              <w:t xml:space="preserve">[−0.8, 5.9]</w:t>
            </w:r>
          </w:p>
        </w:tc>
        <w:tc>
          <w:tcPr/>
          <w:p>
            <w:pPr>
              <w:pStyle w:val="Compact"/>
              <w:jc w:val="left"/>
            </w:pPr>
            <w:r>
              <w:rPr>
                <w:bCs/>
                <w:b/>
              </w:rPr>
              <w:t xml:space="preserve">[−13.0, 18.4]</w:t>
            </w:r>
          </w:p>
        </w:tc>
        <w:tc>
          <w:tcPr/>
          <w:p>
            <w:pPr>
              <w:pStyle w:val="Compact"/>
              <w:jc w:val="left"/>
            </w:pPr>
            <w:r>
              <w:rPr>
                <w:bCs/>
                <w:b/>
              </w:rPr>
              <w:t xml:space="preserve">[−2.6, 8.3]</w:t>
            </w:r>
          </w:p>
        </w:tc>
      </w:tr>
      <w:tr>
        <w:tc>
          <w:tcPr/>
          <w:p>
            <w:pPr>
              <w:pStyle w:val="Compact"/>
              <w:jc w:val="left"/>
            </w:pPr>
            <w:r>
              <w:t xml:space="preserve">2025</w:t>
            </w:r>
          </w:p>
        </w:tc>
        <w:tc>
          <w:tcPr/>
          <w:p>
            <w:pPr>
              <w:pStyle w:val="Compact"/>
              <w:jc w:val="left"/>
            </w:pPr>
            <w:r>
              <w:t xml:space="preserve">1.7</w:t>
            </w:r>
          </w:p>
        </w:tc>
        <w:tc>
          <w:tcPr/>
          <w:p>
            <w:pPr>
              <w:pStyle w:val="Compact"/>
              <w:jc w:val="left"/>
            </w:pPr>
            <w:r>
              <w:rPr>
                <w:bCs/>
                <w:b/>
              </w:rPr>
              <w:t xml:space="preserve">[−26.5, 28.9]</w:t>
            </w:r>
          </w:p>
        </w:tc>
        <w:tc>
          <w:tcPr/>
          <w:p>
            <w:pPr>
              <w:pStyle w:val="Compact"/>
              <w:jc w:val="left"/>
            </w:pPr>
            <w:r>
              <w:rPr>
                <w:bCs/>
                <w:b/>
              </w:rPr>
              <w:t xml:space="preserve">[−7.9, 10.3]</w:t>
            </w:r>
          </w:p>
        </w:tc>
        <w:tc>
          <w:tcPr/>
          <w:p>
            <w:pPr>
              <w:pStyle w:val="Compact"/>
              <w:jc w:val="left"/>
            </w:pPr>
            <w:r>
              <w:rPr>
                <w:bCs/>
                <w:b/>
              </w:rPr>
              <w:t xml:space="preserve">[−2.6, 5.6]</w:t>
            </w:r>
          </w:p>
        </w:tc>
        <w:tc>
          <w:tcPr/>
          <w:p>
            <w:pPr>
              <w:pStyle w:val="Compact"/>
              <w:jc w:val="left"/>
            </w:pPr>
            <w:r>
              <w:rPr>
                <w:bCs/>
                <w:b/>
              </w:rPr>
              <w:t xml:space="preserve">[−18.4, 21.4]</w:t>
            </w:r>
          </w:p>
        </w:tc>
        <w:tc>
          <w:tcPr/>
          <w:p>
            <w:pPr>
              <w:pStyle w:val="Compact"/>
              <w:jc w:val="left"/>
            </w:pPr>
            <w:r>
              <w:rPr>
                <w:bCs/>
                <w:b/>
              </w:rPr>
              <w:t xml:space="preserve">[−5.1, 8.4]</w:t>
            </w:r>
          </w:p>
        </w:tc>
      </w:tr>
      <w:tr>
        <w:tc>
          <w:tcPr/>
          <w:p>
            <w:pPr>
              <w:pStyle w:val="Compact"/>
              <w:jc w:val="left"/>
            </w:pPr>
            <w:r>
              <w:t xml:space="preserve">2026</w:t>
            </w:r>
          </w:p>
        </w:tc>
        <w:tc>
          <w:tcPr/>
          <w:p>
            <w:pPr>
              <w:pStyle w:val="Compact"/>
              <w:jc w:val="left"/>
            </w:pPr>
            <w:r>
              <w:t xml:space="preserve">2.8</w:t>
            </w:r>
          </w:p>
        </w:tc>
        <w:tc>
          <w:tcPr/>
          <w:p>
            <w:pPr>
              <w:pStyle w:val="Compact"/>
              <w:jc w:val="left"/>
            </w:pPr>
            <w:r>
              <w:rPr>
                <w:bCs/>
                <w:b/>
              </w:rPr>
              <w:t xml:space="preserve">[−20.2, 24.1]</w:t>
            </w:r>
          </w:p>
        </w:tc>
        <w:tc>
          <w:tcPr/>
          <w:p>
            <w:pPr>
              <w:pStyle w:val="Compact"/>
              <w:jc w:val="left"/>
            </w:pPr>
            <w:r>
              <w:rPr>
                <w:bCs/>
                <w:b/>
              </w:rPr>
              <w:t xml:space="preserve">[−7.0, 11.7]</w:t>
            </w:r>
          </w:p>
        </w:tc>
        <w:tc>
          <w:tcPr/>
          <w:p>
            <w:pPr>
              <w:pStyle w:val="Compact"/>
              <w:jc w:val="left"/>
            </w:pPr>
            <w:r>
              <w:t xml:space="preserve">[0.8, 5.0]</w:t>
            </w:r>
          </w:p>
        </w:tc>
        <w:tc>
          <w:tcPr/>
          <w:p>
            <w:pPr>
              <w:pStyle w:val="Compact"/>
              <w:jc w:val="left"/>
            </w:pPr>
            <w:r>
              <w:rPr>
                <w:bCs/>
                <w:b/>
              </w:rPr>
              <w:t xml:space="preserve">[−3.6, 9.3]</w:t>
            </w:r>
          </w:p>
        </w:tc>
        <w:tc>
          <w:tcPr/>
          <w:p>
            <w:pPr>
              <w:pStyle w:val="Compact"/>
              <w:jc w:val="left"/>
            </w:pPr>
            <w:r>
              <w:rPr>
                <w:bCs/>
                <w:b/>
              </w:rPr>
              <w:t xml:space="preserve">[−0.3, 6.2]</w:t>
            </w:r>
          </w:p>
        </w:tc>
      </w:tr>
    </w:tbl>
    <w:p>
      <w:pPr>
        <w:pStyle w:val="BodyText"/>
      </w:pPr>
      <w:r>
        <w:rPr>
          <w:iCs/>
          <w:i/>
        </w:rPr>
        <w:t xml:space="preserve">Notes.</w:t>
      </w:r>
      <w:r>
        <w:t xml:space="preserve"> </w:t>
      </w:r>
      <w:r>
        <w:t xml:space="preserve">Columns as in Table 2; roll-based share z. Valid-vote shares: Table C18.</w:t>
      </w:r>
    </w:p>
    <w:p>
      <w:pPr>
        <w:pStyle w:val="TableCaption"/>
      </w:pPr>
      <w:r>
        <w:t xml:space="preserve">Table C18. Valid-vote slope lower bounds with and without the three southeastern districts</w:t>
      </w:r>
    </w:p>
    <w:tbl>
      <w:tblPr>
        <w:tblStyle w:val="Table"/>
        <w:tblW w:type="pct" w:w="5000"/>
        <w:tblLook w:firstRow="1" w:lastRow="0" w:firstColumn="0" w:lastColumn="0" w:noHBand="0" w:noVBand="0" w:val="0020"/>
        <w:jc w:val="start"/>
        <w:tblCaption w:val="Table C18. Valid-vote slope lower bounds with and without the three southeastern districts"/>
      </w:tblPr>
      <w:tblGrid>
        <w:gridCol w:w="1131"/>
        <w:gridCol w:w="1923"/>
        <w:gridCol w:w="1923"/>
        <w:gridCol w:w="1470"/>
        <w:gridCol w:w="1470"/>
      </w:tblGrid>
      <w:tr>
        <w:trPr>
          <w:tblHeader w:val="true"/>
        </w:trPr>
        <w:tc>
          <w:tcPr/>
          <w:p>
            <w:pPr>
              <w:pStyle w:val="Compact"/>
              <w:jc w:val="left"/>
            </w:pPr>
            <w:r>
              <w:t xml:space="preserve">Election</w:t>
            </w:r>
          </w:p>
        </w:tc>
        <w:tc>
          <w:tcPr/>
          <w:p>
            <w:pPr>
              <w:pStyle w:val="Compact"/>
              <w:jc w:val="left"/>
            </w:pPr>
            <w:r>
              <w:t xml:space="preserve">Slope: all</w:t>
            </w:r>
          </w:p>
        </w:tc>
        <w:tc>
          <w:tcPr/>
          <w:p>
            <w:pPr>
              <w:pStyle w:val="Compact"/>
              <w:jc w:val="left"/>
            </w:pPr>
            <w:r>
              <w:t xml:space="preserve">Slope: without the three</w:t>
            </w:r>
          </w:p>
        </w:tc>
        <w:tc>
          <w:tcPr/>
          <w:p>
            <w:pPr>
              <w:pStyle w:val="Compact"/>
              <w:jc w:val="left"/>
            </w:pPr>
            <w:r>
              <w:t xml:space="preserve">Contrast (points): all</w:t>
            </w:r>
          </w:p>
        </w:tc>
        <w:tc>
          <w:tcPr/>
          <w:p>
            <w:pPr>
              <w:pStyle w:val="Compact"/>
              <w:jc w:val="left"/>
            </w:pPr>
            <w:r>
              <w:t xml:space="preserve">Contrast (points): without the three</w:t>
            </w:r>
          </w:p>
        </w:tc>
      </w:tr>
      <w:tr>
        <w:tc>
          <w:tcPr/>
          <w:p>
            <w:pPr>
              <w:pStyle w:val="Compact"/>
              <w:jc w:val="left"/>
            </w:pPr>
            <w:r>
              <w:t xml:space="preserve">2022</w:t>
            </w:r>
          </w:p>
        </w:tc>
        <w:tc>
          <w:tcPr/>
          <w:p>
            <w:pPr>
              <w:pStyle w:val="Compact"/>
              <w:jc w:val="left"/>
            </w:pPr>
            <w:r>
              <w:t xml:space="preserve">[−0.026, −0.024]</w:t>
            </w:r>
          </w:p>
        </w:tc>
        <w:tc>
          <w:tcPr/>
          <w:p>
            <w:pPr>
              <w:pStyle w:val="Compact"/>
              <w:jc w:val="left"/>
            </w:pPr>
            <w:r>
              <w:t xml:space="preserve">[−0.044, −0.042]</w:t>
            </w:r>
          </w:p>
        </w:tc>
        <w:tc>
          <w:tcPr/>
          <w:p>
            <w:pPr>
              <w:pStyle w:val="Compact"/>
              <w:jc w:val="left"/>
            </w:pPr>
            <w:r>
              <w:t xml:space="preserve">[−3.3, −3.2]</w:t>
            </w:r>
          </w:p>
        </w:tc>
        <w:tc>
          <w:tcPr/>
          <w:p>
            <w:pPr>
              <w:pStyle w:val="Compact"/>
              <w:jc w:val="left"/>
            </w:pPr>
            <w:r>
              <w:t xml:space="preserve">[−4.0, −3.9]</w:t>
            </w:r>
          </w:p>
        </w:tc>
      </w:tr>
      <w:tr>
        <w:tc>
          <w:tcPr/>
          <w:p>
            <w:pPr>
              <w:pStyle w:val="Compact"/>
              <w:jc w:val="left"/>
            </w:pPr>
            <w:r>
              <w:t xml:space="preserve">2024</w:t>
            </w:r>
          </w:p>
        </w:tc>
        <w:tc>
          <w:tcPr/>
          <w:p>
            <w:pPr>
              <w:pStyle w:val="Compact"/>
              <w:jc w:val="left"/>
            </w:pPr>
            <w:r>
              <w:t xml:space="preserve">[0.004, 0.005]</w:t>
            </w:r>
          </w:p>
        </w:tc>
        <w:tc>
          <w:tcPr/>
          <w:p>
            <w:pPr>
              <w:pStyle w:val="Compact"/>
              <w:jc w:val="left"/>
            </w:pPr>
            <w:r>
              <w:t xml:space="preserve">[−0.026, −0.025]</w:t>
            </w:r>
          </w:p>
        </w:tc>
        <w:tc>
          <w:tcPr/>
          <w:p>
            <w:pPr>
              <w:pStyle w:val="Compact"/>
              <w:jc w:val="left"/>
            </w:pPr>
            <w:r>
              <w:t xml:space="preserve">[−1.5, −1.4]</w:t>
            </w:r>
          </w:p>
        </w:tc>
        <w:tc>
          <w:tcPr/>
          <w:p>
            <w:pPr>
              <w:pStyle w:val="Compact"/>
              <w:jc w:val="left"/>
            </w:pPr>
            <w:r>
              <w:t xml:space="preserve">[−2.7, −2.6]</w:t>
            </w:r>
          </w:p>
        </w:tc>
      </w:tr>
      <w:tr>
        <w:tc>
          <w:tcPr/>
          <w:p>
            <w:pPr>
              <w:pStyle w:val="Compact"/>
              <w:jc w:val="left"/>
            </w:pPr>
            <w:r>
              <w:t xml:space="preserve">2025</w:t>
            </w:r>
          </w:p>
        </w:tc>
        <w:tc>
          <w:tcPr/>
          <w:p>
            <w:pPr>
              <w:pStyle w:val="Compact"/>
              <w:jc w:val="left"/>
            </w:pPr>
            <w:r>
              <w:t xml:space="preserve">[−0.046, −0.045]</w:t>
            </w:r>
          </w:p>
        </w:tc>
        <w:tc>
          <w:tcPr/>
          <w:p>
            <w:pPr>
              <w:pStyle w:val="Compact"/>
              <w:jc w:val="left"/>
            </w:pPr>
            <w:r>
              <w:t xml:space="preserve">[−0.072, −0.071]</w:t>
            </w:r>
          </w:p>
        </w:tc>
        <w:tc>
          <w:tcPr/>
          <w:p>
            <w:pPr>
              <w:pStyle w:val="Compact"/>
              <w:jc w:val="left"/>
            </w:pPr>
            <w:r>
              <w:t xml:space="preserve">[−4.7, −4.6]</w:t>
            </w:r>
          </w:p>
        </w:tc>
        <w:tc>
          <w:tcPr/>
          <w:p>
            <w:pPr>
              <w:pStyle w:val="Compact"/>
              <w:jc w:val="left"/>
            </w:pPr>
            <w:r>
              <w:t xml:space="preserve">[−5.6, −5.5]</w:t>
            </w:r>
          </w:p>
        </w:tc>
      </w:tr>
      <w:tr>
        <w:tc>
          <w:tcPr/>
          <w:p>
            <w:pPr>
              <w:pStyle w:val="Compact"/>
              <w:jc w:val="left"/>
            </w:pPr>
            <w:r>
              <w:t xml:space="preserve">2026</w:t>
            </w:r>
          </w:p>
        </w:tc>
        <w:tc>
          <w:tcPr/>
          <w:p>
            <w:pPr>
              <w:pStyle w:val="Compact"/>
              <w:jc w:val="left"/>
            </w:pPr>
            <w:r>
              <w:t xml:space="preserve">[0.049, 0.050]</w:t>
            </w:r>
          </w:p>
        </w:tc>
        <w:tc>
          <w:tcPr/>
          <w:p>
            <w:pPr>
              <w:pStyle w:val="Compact"/>
              <w:jc w:val="left"/>
            </w:pPr>
            <w:r>
              <w:t xml:space="preserve">[0.024, 0.024]</w:t>
            </w:r>
          </w:p>
        </w:tc>
        <w:tc>
          <w:tcPr/>
          <w:p>
            <w:pPr>
              <w:pStyle w:val="Compact"/>
              <w:jc w:val="left"/>
            </w:pPr>
            <w:r>
              <w:t xml:space="preserve">[0.4, 0.5]</w:t>
            </w:r>
          </w:p>
        </w:tc>
        <w:tc>
          <w:tcPr/>
          <w:p>
            <w:pPr>
              <w:pStyle w:val="Compact"/>
              <w:jc w:val="left"/>
            </w:pPr>
            <w:r>
              <w:t xml:space="preserve">[−0.6, −0.6]</w:t>
            </w:r>
          </w:p>
        </w:tc>
      </w:tr>
    </w:tbl>
    <w:p>
      <w:pPr>
        <w:pStyle w:val="BodyText"/>
      </w:pPr>
      <w:r>
        <w:rPr>
          <w:iCs/>
          <w:i/>
        </w:rPr>
        <w:t xml:space="preserve">Notes.</w:t>
      </w:r>
      <w:r>
        <w:t xml:space="preserve"> </w:t>
      </w:r>
      <w:r>
        <w:t xml:space="preserve">Each entry gives a guaranteed outer bound and an attainable value for the lower end of the valid-vote range; the exact lower end lies between them. The direction is established when the first value is positive and not established when the second is negative.</w:t>
      </w:r>
    </w:p>
    <w:p>
      <w:pPr>
        <w:pStyle w:val="TableCaption"/>
      </w:pPr>
      <w:r>
        <w:t xml:space="preserve">Table C19. Sensitivity thresholds s* with and without the three southeastern districts</w:t>
      </w:r>
    </w:p>
    <w:tbl>
      <w:tblPr>
        <w:tblStyle w:val="Table"/>
        <w:tblW w:type="pct" w:w="5000"/>
        <w:tblLook w:firstRow="1" w:lastRow="0" w:firstColumn="0" w:lastColumn="0" w:noHBand="0" w:noVBand="0" w:val="0020"/>
        <w:jc w:val="start"/>
        <w:tblCaption w:val="Table C19. Sensitivity thresholds s* with and without the three southeastern districts"/>
      </w:tblPr>
      <w:tblGrid>
        <w:gridCol w:w="965"/>
        <w:gridCol w:w="1931"/>
        <w:gridCol w:w="1159"/>
        <w:gridCol w:w="965"/>
        <w:gridCol w:w="965"/>
        <w:gridCol w:w="965"/>
        <w:gridCol w:w="965"/>
      </w:tblGrid>
      <w:tr>
        <w:trPr>
          <w:tblHeader w:val="true"/>
        </w:trPr>
        <w:tc>
          <w:tcPr/>
          <w:p>
            <w:pPr>
              <w:pStyle w:val="Compact"/>
              <w:jc w:val="left"/>
            </w:pPr>
            <w:r>
              <w:t xml:space="preserve">Election</w:t>
            </w:r>
          </w:p>
        </w:tc>
        <w:tc>
          <w:tcPr/>
          <w:p>
            <w:pPr>
              <w:pStyle w:val="Compact"/>
              <w:jc w:val="left"/>
            </w:pPr>
            <w:r>
              <w:t xml:space="preserve">Movement</w:t>
            </w:r>
          </w:p>
        </w:tc>
        <w:tc>
          <w:tcPr/>
          <w:p>
            <w:pPr>
              <w:pStyle w:val="Compact"/>
              <w:jc w:val="left"/>
            </w:pPr>
            <w:r>
              <w:t xml:space="preserve">Out-of-zone tolerance (points)</w:t>
            </w:r>
          </w:p>
        </w:tc>
        <w:tc>
          <w:tcPr/>
          <w:p>
            <w:pPr>
              <w:pStyle w:val="Compact"/>
              <w:jc w:val="left"/>
            </w:pPr>
            <w:r>
              <w:t xml:space="preserve">Slope: all</w:t>
            </w:r>
          </w:p>
        </w:tc>
        <w:tc>
          <w:tcPr/>
          <w:p>
            <w:pPr>
              <w:pStyle w:val="Compact"/>
              <w:jc w:val="left"/>
            </w:pPr>
            <w:r>
              <w:t xml:space="preserve">Slope: without the three</w:t>
            </w:r>
          </w:p>
        </w:tc>
        <w:tc>
          <w:tcPr/>
          <w:p>
            <w:pPr>
              <w:pStyle w:val="Compact"/>
              <w:jc w:val="left"/>
            </w:pPr>
            <w:r>
              <w:t xml:space="preserve">Contrast: all</w:t>
            </w:r>
          </w:p>
        </w:tc>
        <w:tc>
          <w:tcPr/>
          <w:p>
            <w:pPr>
              <w:pStyle w:val="Compact"/>
              <w:jc w:val="left"/>
            </w:pPr>
            <w:r>
              <w:t xml:space="preserve">Contrast: without the three</w:t>
            </w:r>
          </w:p>
        </w:tc>
      </w:tr>
      <w:tr>
        <w:tc>
          <w:tcPr/>
          <w:p>
            <w:pPr>
              <w:pStyle w:val="Compact"/>
              <w:jc w:val="left"/>
            </w:pPr>
            <w:r>
              <w:t xml:space="preserve">2022</w:t>
            </w:r>
          </w:p>
        </w:tc>
        <w:tc>
          <w:tcPr/>
          <w:p>
            <w:pPr>
              <w:pStyle w:val="Compact"/>
              <w:jc w:val="left"/>
            </w:pPr>
            <w:r>
              <w:t xml:space="preserve">mobility-calibrated</w:t>
            </w:r>
          </w:p>
        </w:tc>
        <w:tc>
          <w:tcPr/>
          <w:p>
            <w:pPr>
              <w:pStyle w:val="Compact"/>
              <w:jc w:val="left"/>
            </w:pPr>
            <w:r>
              <w:t xml:space="preserve">±10</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2022</w:t>
            </w:r>
          </w:p>
        </w:tc>
        <w:tc>
          <w:tcPr/>
          <w:p>
            <w:pPr>
              <w:pStyle w:val="Compact"/>
              <w:jc w:val="left"/>
            </w:pPr>
            <w:r>
              <w:t xml:space="preserve">mobility-calibrated</w:t>
            </w:r>
          </w:p>
        </w:tc>
        <w:tc>
          <w:tcPr/>
          <w:p>
            <w:pPr>
              <w:pStyle w:val="Compact"/>
              <w:jc w:val="left"/>
            </w:pPr>
            <w:r>
              <w:t xml:space="preserve">±20</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2022</w:t>
            </w:r>
          </w:p>
        </w:tc>
        <w:tc>
          <w:tcPr/>
          <w:p>
            <w:pPr>
              <w:pStyle w:val="Compact"/>
              <w:jc w:val="left"/>
            </w:pPr>
            <w:r>
              <w:t xml:space="preserve">unrestricted</w:t>
            </w:r>
          </w:p>
        </w:tc>
        <w:tc>
          <w:tcPr/>
          <w:p>
            <w:pPr>
              <w:pStyle w:val="Compact"/>
              <w:jc w:val="left"/>
            </w:pPr>
            <w:r>
              <w:t xml:space="preserve">±10</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2022</w:t>
            </w:r>
          </w:p>
        </w:tc>
        <w:tc>
          <w:tcPr/>
          <w:p>
            <w:pPr>
              <w:pStyle w:val="Compact"/>
              <w:jc w:val="left"/>
            </w:pPr>
            <w:r>
              <w:t xml:space="preserve">unrestricted</w:t>
            </w:r>
          </w:p>
        </w:tc>
        <w:tc>
          <w:tcPr/>
          <w:p>
            <w:pPr>
              <w:pStyle w:val="Compact"/>
              <w:jc w:val="left"/>
            </w:pPr>
            <w:r>
              <w:t xml:space="preserve">±20</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2024</w:t>
            </w:r>
          </w:p>
        </w:tc>
        <w:tc>
          <w:tcPr/>
          <w:p>
            <w:pPr>
              <w:pStyle w:val="Compact"/>
              <w:jc w:val="left"/>
            </w:pPr>
            <w:r>
              <w:t xml:space="preserve">mobility-calibrated</w:t>
            </w:r>
          </w:p>
        </w:tc>
        <w:tc>
          <w:tcPr/>
          <w:p>
            <w:pPr>
              <w:pStyle w:val="Compact"/>
              <w:jc w:val="left"/>
            </w:pPr>
            <w:r>
              <w:t xml:space="preserve">±10</w:t>
            </w:r>
          </w:p>
        </w:tc>
        <w:tc>
          <w:tcPr/>
          <w:p>
            <w:pPr>
              <w:pStyle w:val="Compact"/>
              <w:jc w:val="left"/>
            </w:pPr>
            <w:r>
              <w:t xml:space="preserve">0.021</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2024</w:t>
            </w:r>
          </w:p>
        </w:tc>
        <w:tc>
          <w:tcPr/>
          <w:p>
            <w:pPr>
              <w:pStyle w:val="Compact"/>
              <w:jc w:val="left"/>
            </w:pPr>
            <w:r>
              <w:t xml:space="preserve">mobility-calibrated</w:t>
            </w:r>
          </w:p>
        </w:tc>
        <w:tc>
          <w:tcPr/>
          <w:p>
            <w:pPr>
              <w:pStyle w:val="Compact"/>
              <w:jc w:val="left"/>
            </w:pPr>
            <w:r>
              <w:t xml:space="preserve">±20</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2024</w:t>
            </w:r>
          </w:p>
        </w:tc>
        <w:tc>
          <w:tcPr/>
          <w:p>
            <w:pPr>
              <w:pStyle w:val="Compact"/>
              <w:jc w:val="left"/>
            </w:pPr>
            <w:r>
              <w:t xml:space="preserve">unrestricted</w:t>
            </w:r>
          </w:p>
        </w:tc>
        <w:tc>
          <w:tcPr/>
          <w:p>
            <w:pPr>
              <w:pStyle w:val="Compact"/>
              <w:jc w:val="left"/>
            </w:pPr>
            <w:r>
              <w:t xml:space="preserve">±10</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2024</w:t>
            </w:r>
          </w:p>
        </w:tc>
        <w:tc>
          <w:tcPr/>
          <w:p>
            <w:pPr>
              <w:pStyle w:val="Compact"/>
              <w:jc w:val="left"/>
            </w:pPr>
            <w:r>
              <w:t xml:space="preserve">unrestricted</w:t>
            </w:r>
          </w:p>
        </w:tc>
        <w:tc>
          <w:tcPr/>
          <w:p>
            <w:pPr>
              <w:pStyle w:val="Compact"/>
              <w:jc w:val="left"/>
            </w:pPr>
            <w:r>
              <w:t xml:space="preserve">±20</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2025</w:t>
            </w:r>
          </w:p>
        </w:tc>
        <w:tc>
          <w:tcPr/>
          <w:p>
            <w:pPr>
              <w:pStyle w:val="Compact"/>
              <w:jc w:val="left"/>
            </w:pPr>
            <w:r>
              <w:t xml:space="preserve">mobility-calibrated</w:t>
            </w:r>
          </w:p>
        </w:tc>
        <w:tc>
          <w:tcPr/>
          <w:p>
            <w:pPr>
              <w:pStyle w:val="Compact"/>
              <w:jc w:val="left"/>
            </w:pPr>
            <w:r>
              <w:t xml:space="preserve">±10</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2025</w:t>
            </w:r>
          </w:p>
        </w:tc>
        <w:tc>
          <w:tcPr/>
          <w:p>
            <w:pPr>
              <w:pStyle w:val="Compact"/>
              <w:jc w:val="left"/>
            </w:pPr>
            <w:r>
              <w:t xml:space="preserve">mobility-calibrated</w:t>
            </w:r>
          </w:p>
        </w:tc>
        <w:tc>
          <w:tcPr/>
          <w:p>
            <w:pPr>
              <w:pStyle w:val="Compact"/>
              <w:jc w:val="left"/>
            </w:pPr>
            <w:r>
              <w:t xml:space="preserve">±20</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2025</w:t>
            </w:r>
          </w:p>
        </w:tc>
        <w:tc>
          <w:tcPr/>
          <w:p>
            <w:pPr>
              <w:pStyle w:val="Compact"/>
              <w:jc w:val="left"/>
            </w:pPr>
            <w:r>
              <w:t xml:space="preserve">unrestricted</w:t>
            </w:r>
          </w:p>
        </w:tc>
        <w:tc>
          <w:tcPr/>
          <w:p>
            <w:pPr>
              <w:pStyle w:val="Compact"/>
              <w:jc w:val="left"/>
            </w:pPr>
            <w:r>
              <w:t xml:space="preserve">±10</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2025</w:t>
            </w:r>
          </w:p>
        </w:tc>
        <w:tc>
          <w:tcPr/>
          <w:p>
            <w:pPr>
              <w:pStyle w:val="Compact"/>
              <w:jc w:val="left"/>
            </w:pPr>
            <w:r>
              <w:t xml:space="preserve">unrestricted</w:t>
            </w:r>
          </w:p>
        </w:tc>
        <w:tc>
          <w:tcPr/>
          <w:p>
            <w:pPr>
              <w:pStyle w:val="Compact"/>
              <w:jc w:val="left"/>
            </w:pPr>
            <w:r>
              <w:t xml:space="preserve">±20</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2026</w:t>
            </w:r>
          </w:p>
        </w:tc>
        <w:tc>
          <w:tcPr/>
          <w:p>
            <w:pPr>
              <w:pStyle w:val="Compact"/>
              <w:jc w:val="left"/>
            </w:pPr>
            <w:r>
              <w:t xml:space="preserve">mobility-calibrated</w:t>
            </w:r>
          </w:p>
        </w:tc>
        <w:tc>
          <w:tcPr/>
          <w:p>
            <w:pPr>
              <w:pStyle w:val="Compact"/>
              <w:jc w:val="left"/>
            </w:pPr>
            <w:r>
              <w:t xml:space="preserve">±10</w:t>
            </w:r>
          </w:p>
        </w:tc>
        <w:tc>
          <w:tcPr/>
          <w:p>
            <w:pPr>
              <w:pStyle w:val="Compact"/>
              <w:jc w:val="left"/>
            </w:pPr>
            <w:r>
              <w:t xml:space="preserve">∞</w:t>
            </w:r>
          </w:p>
        </w:tc>
        <w:tc>
          <w:tcPr/>
          <w:p>
            <w:pPr>
              <w:pStyle w:val="Compact"/>
              <w:jc w:val="left"/>
            </w:pPr>
            <w:r>
              <w:t xml:space="preserve">0.103</w:t>
            </w:r>
          </w:p>
        </w:tc>
        <w:tc>
          <w:tcPr/>
          <w:p>
            <w:pPr>
              <w:pStyle w:val="Compact"/>
              <w:jc w:val="left"/>
            </w:pPr>
            <w:r>
              <w:t xml:space="preserve">0.049</w:t>
            </w:r>
          </w:p>
        </w:tc>
        <w:tc>
          <w:tcPr/>
          <w:p>
            <w:pPr>
              <w:pStyle w:val="Compact"/>
              <w:jc w:val="left"/>
            </w:pPr>
            <w:r>
              <w:t xml:space="preserve">0.010</w:t>
            </w:r>
          </w:p>
        </w:tc>
      </w:tr>
      <w:tr>
        <w:tc>
          <w:tcPr/>
          <w:p>
            <w:pPr>
              <w:pStyle w:val="Compact"/>
              <w:jc w:val="left"/>
            </w:pPr>
            <w:r>
              <w:t xml:space="preserve">2026</w:t>
            </w:r>
          </w:p>
        </w:tc>
        <w:tc>
          <w:tcPr/>
          <w:p>
            <w:pPr>
              <w:pStyle w:val="Compact"/>
              <w:jc w:val="left"/>
            </w:pPr>
            <w:r>
              <w:t xml:space="preserve">mobility-calibrated</w:t>
            </w:r>
          </w:p>
        </w:tc>
        <w:tc>
          <w:tcPr/>
          <w:p>
            <w:pPr>
              <w:pStyle w:val="Compact"/>
              <w:jc w:val="left"/>
            </w:pPr>
            <w:r>
              <w:t xml:space="preserve">±20</w:t>
            </w:r>
          </w:p>
        </w:tc>
        <w:tc>
          <w:tcPr/>
          <w:p>
            <w:pPr>
              <w:pStyle w:val="Compact"/>
              <w:jc w:val="left"/>
            </w:pPr>
            <w:r>
              <w:t xml:space="preserve">0.087</w:t>
            </w:r>
          </w:p>
        </w:tc>
        <w:tc>
          <w:tcPr/>
          <w:p>
            <w:pPr>
              <w:pStyle w:val="Compact"/>
              <w:jc w:val="left"/>
            </w:pPr>
            <w:r>
              <w:t xml:space="preserve">0.001</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2026</w:t>
            </w:r>
          </w:p>
        </w:tc>
        <w:tc>
          <w:tcPr/>
          <w:p>
            <w:pPr>
              <w:pStyle w:val="Compact"/>
              <w:jc w:val="left"/>
            </w:pPr>
            <w:r>
              <w:t xml:space="preserve">unrestricted</w:t>
            </w:r>
          </w:p>
        </w:tc>
        <w:tc>
          <w:tcPr/>
          <w:p>
            <w:pPr>
              <w:pStyle w:val="Compact"/>
              <w:jc w:val="left"/>
            </w:pPr>
            <w:r>
              <w:t xml:space="preserve">±10</w:t>
            </w:r>
          </w:p>
        </w:tc>
        <w:tc>
          <w:tcPr/>
          <w:p>
            <w:pPr>
              <w:pStyle w:val="Compact"/>
              <w:jc w:val="left"/>
            </w:pPr>
            <w:r>
              <w:t xml:space="preserve">0.122</w:t>
            </w:r>
          </w:p>
        </w:tc>
        <w:tc>
          <w:tcPr/>
          <w:p>
            <w:pPr>
              <w:pStyle w:val="Compact"/>
              <w:jc w:val="left"/>
            </w:pPr>
            <w:r>
              <w:t xml:space="preserve">0.067</w:t>
            </w:r>
          </w:p>
        </w:tc>
        <w:tc>
          <w:tcPr/>
          <w:p>
            <w:pPr>
              <w:pStyle w:val="Compact"/>
              <w:jc w:val="left"/>
            </w:pPr>
            <w:r>
              <w:t xml:space="preserve">0.019</w:t>
            </w:r>
          </w:p>
        </w:tc>
        <w:tc>
          <w:tcPr/>
          <w:p>
            <w:pPr>
              <w:pStyle w:val="Compact"/>
              <w:jc w:val="left"/>
            </w:pPr>
            <w:r>
              <w:t xml:space="preserve">none</w:t>
            </w:r>
          </w:p>
        </w:tc>
      </w:tr>
      <w:tr>
        <w:tc>
          <w:tcPr/>
          <w:p>
            <w:pPr>
              <w:pStyle w:val="Compact"/>
              <w:jc w:val="left"/>
            </w:pPr>
            <w:r>
              <w:t xml:space="preserve">2026</w:t>
            </w:r>
          </w:p>
        </w:tc>
        <w:tc>
          <w:tcPr/>
          <w:p>
            <w:pPr>
              <w:pStyle w:val="Compact"/>
              <w:jc w:val="left"/>
            </w:pPr>
            <w:r>
              <w:t xml:space="preserve">unrestricted</w:t>
            </w:r>
          </w:p>
        </w:tc>
        <w:tc>
          <w:tcPr/>
          <w:p>
            <w:pPr>
              <w:pStyle w:val="Compact"/>
              <w:jc w:val="left"/>
            </w:pPr>
            <w:r>
              <w:t xml:space="preserve">±20</w:t>
            </w:r>
          </w:p>
        </w:tc>
        <w:tc>
          <w:tcPr/>
          <w:p>
            <w:pPr>
              <w:pStyle w:val="Compact"/>
              <w:jc w:val="left"/>
            </w:pPr>
            <w:r>
              <w:t xml:space="preserve">0.006</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bl>
    <w:p>
      <w:pPr>
        <w:pStyle w:val="BodyText"/>
      </w:pPr>
      <w:r>
        <w:rPr>
          <w:iCs/>
          <w:i/>
        </w:rPr>
        <w:t xml:space="preserve">Notes.</w:t>
      </w:r>
      <w:r>
        <w:t xml:space="preserve"> </w:t>
      </w:r>
      <w:r>
        <w:t xml:space="preserve">s*: the largest slack s at which the lower end of the range of the within-district slope (or of the higher-minus-lower-price contrast) is positive, with movement and the out-of-zone tolerance held fixed; bisection width 0.0012, lower end reported. The main setting uses s = 0.02, so a relation is established there when s* exceeds 0.02. ∞: positive however much residents’ early ballots depart; none: not positive for any s.</w:t>
      </w:r>
    </w:p>
    <w:p>
      <w:pPr>
        <w:pStyle w:val="TableCaption"/>
      </w:pPr>
      <w:r>
        <w:t xml:space="preserve">Table C20. Point-identified benchmarks: election-day voters and in-zone early stations</w:t>
      </w:r>
    </w:p>
    <w:tbl>
      <w:tblPr>
        <w:tblStyle w:val="Table"/>
        <w:tblW w:type="pct" w:w="5000"/>
        <w:tblLook w:firstRow="1" w:lastRow="0" w:firstColumn="0" w:lastColumn="0" w:noHBand="0" w:noVBand="0" w:val="0020"/>
        <w:jc w:val="start"/>
        <w:tblCaption w:val="Table C20. Point-identified benchmarks: election-day voters and in-zone early stations"/>
      </w:tblPr>
      <w:tblGrid>
        <w:gridCol w:w="1760"/>
        <w:gridCol w:w="1980"/>
        <w:gridCol w:w="1980"/>
        <w:gridCol w:w="1100"/>
        <w:gridCol w:w="1100"/>
      </w:tblGrid>
      <w:tr>
        <w:trPr>
          <w:tblHeader w:val="true"/>
        </w:trPr>
        <w:tc>
          <w:tcPr/>
          <w:p>
            <w:pPr>
              <w:pStyle w:val="Compact"/>
              <w:jc w:val="left"/>
            </w:pPr>
            <w:r>
              <w:t xml:space="preserve">Election</w:t>
            </w:r>
          </w:p>
        </w:tc>
        <w:tc>
          <w:tcPr/>
          <w:p>
            <w:pPr>
              <w:pStyle w:val="Compact"/>
              <w:jc w:val="left"/>
            </w:pPr>
            <w:r>
              <w:t xml:space="preserve">Election-day voters: all</w:t>
            </w:r>
          </w:p>
        </w:tc>
        <w:tc>
          <w:tcPr/>
          <w:p>
            <w:pPr>
              <w:pStyle w:val="Compact"/>
              <w:jc w:val="left"/>
            </w:pPr>
            <w:r>
              <w:t xml:space="preserve">Election-day voters: without the three</w:t>
            </w:r>
          </w:p>
        </w:tc>
        <w:tc>
          <w:tcPr/>
          <w:p>
            <w:pPr>
              <w:pStyle w:val="Compact"/>
              <w:jc w:val="left"/>
            </w:pPr>
            <w:r>
              <w:t xml:space="preserve">In-zone stations: all</w:t>
            </w:r>
          </w:p>
        </w:tc>
        <w:tc>
          <w:tcPr/>
          <w:p>
            <w:pPr>
              <w:pStyle w:val="Compact"/>
              <w:jc w:val="left"/>
            </w:pPr>
            <w:r>
              <w:t xml:space="preserve">In-zone stations: without the three</w:t>
            </w:r>
          </w:p>
        </w:tc>
      </w:tr>
      <w:tr>
        <w:tc>
          <w:tcPr/>
          <w:p>
            <w:pPr>
              <w:pStyle w:val="Compact"/>
              <w:jc w:val="left"/>
            </w:pPr>
            <w:r>
              <w:rPr>
                <w:iCs/>
                <w:i/>
              </w:rPr>
              <w:t xml:space="preserve">A. Within-district slope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2012</w:t>
            </w:r>
          </w:p>
        </w:tc>
        <w:tc>
          <w:tcPr/>
          <w:p>
            <w:pPr>
              <w:pStyle w:val="Compact"/>
              <w:jc w:val="left"/>
            </w:pPr>
            <w:r>
              <w:t xml:space="preserve">0.087</w:t>
            </w:r>
          </w:p>
        </w:tc>
        <w:tc>
          <w:tcPr/>
          <w:p>
            <w:pPr>
              <w:pStyle w:val="Compact"/>
              <w:jc w:val="left"/>
            </w:pPr>
            <w:r>
              <w:t xml:space="preserve">0.057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2017</w:t>
            </w:r>
          </w:p>
        </w:tc>
        <w:tc>
          <w:tcPr/>
          <w:p>
            <w:pPr>
              <w:pStyle w:val="Compact"/>
              <w:jc w:val="left"/>
            </w:pPr>
            <w:r>
              <w:t xml:space="preserve">0.013</w:t>
            </w:r>
          </w:p>
        </w:tc>
        <w:tc>
          <w:tcPr/>
          <w:p>
            <w:pPr>
              <w:pStyle w:val="Compact"/>
              <w:jc w:val="left"/>
            </w:pPr>
            <w:r>
              <w:t xml:space="preserve">0.001</w:t>
            </w:r>
          </w:p>
        </w:tc>
        <w:tc>
          <w:tcPr/>
          <w:p>
            <w:pPr>
              <w:pStyle w:val="Compact"/>
              <w:jc w:val="left"/>
            </w:pPr>
            <w:r>
              <w:t xml:space="preserve">0.014</w:t>
            </w:r>
          </w:p>
        </w:tc>
        <w:tc>
          <w:tcPr/>
          <w:p>
            <w:pPr>
              <w:pStyle w:val="Compact"/>
              <w:jc w:val="left"/>
            </w:pPr>
            <w:r>
              <w:t xml:space="preserve">−0.004</w:t>
            </w:r>
          </w:p>
        </w:tc>
      </w:tr>
      <w:tr>
        <w:tc>
          <w:tcPr/>
          <w:p>
            <w:pPr>
              <w:pStyle w:val="Compact"/>
              <w:jc w:val="left"/>
            </w:pPr>
            <w:r>
              <w:t xml:space="preserve">2022</w:t>
            </w:r>
          </w:p>
        </w:tc>
        <w:tc>
          <w:tcPr/>
          <w:p>
            <w:pPr>
              <w:pStyle w:val="Compact"/>
              <w:jc w:val="left"/>
            </w:pPr>
            <w:r>
              <w:t xml:space="preserve">0.097</w:t>
            </w:r>
          </w:p>
        </w:tc>
        <w:tc>
          <w:tcPr/>
          <w:p>
            <w:pPr>
              <w:pStyle w:val="Compact"/>
              <w:jc w:val="left"/>
            </w:pPr>
            <w:r>
              <w:t xml:space="preserve">0.079</w:t>
            </w:r>
          </w:p>
        </w:tc>
        <w:tc>
          <w:tcPr/>
          <w:p>
            <w:pPr>
              <w:pStyle w:val="Compact"/>
              <w:jc w:val="left"/>
            </w:pPr>
            <w:r>
              <w:t xml:space="preserve">0.091</w:t>
            </w:r>
          </w:p>
        </w:tc>
        <w:tc>
          <w:tcPr/>
          <w:p>
            <w:pPr>
              <w:pStyle w:val="Compact"/>
              <w:jc w:val="left"/>
            </w:pPr>
            <w:r>
              <w:t xml:space="preserve">0.066</w:t>
            </w:r>
          </w:p>
        </w:tc>
      </w:tr>
      <w:tr>
        <w:tc>
          <w:tcPr/>
          <w:p>
            <w:pPr>
              <w:pStyle w:val="Compact"/>
              <w:jc w:val="left"/>
            </w:pPr>
            <w:r>
              <w:t xml:space="preserve">2024</w:t>
            </w:r>
          </w:p>
        </w:tc>
        <w:tc>
          <w:tcPr/>
          <w:p>
            <w:pPr>
              <w:pStyle w:val="Compact"/>
              <w:jc w:val="left"/>
            </w:pPr>
            <w:r>
              <w:t xml:space="preserve">0.102</w:t>
            </w:r>
          </w:p>
        </w:tc>
        <w:tc>
          <w:tcPr/>
          <w:p>
            <w:pPr>
              <w:pStyle w:val="Compact"/>
              <w:jc w:val="left"/>
            </w:pPr>
            <w:r>
              <w:t xml:space="preserve">0.078</w:t>
            </w:r>
          </w:p>
        </w:tc>
        <w:tc>
          <w:tcPr/>
          <w:p>
            <w:pPr>
              <w:pStyle w:val="Compact"/>
              <w:jc w:val="left"/>
            </w:pPr>
            <w:r>
              <w:t xml:space="preserve">0.090</w:t>
            </w:r>
          </w:p>
        </w:tc>
        <w:tc>
          <w:tcPr/>
          <w:p>
            <w:pPr>
              <w:pStyle w:val="Compact"/>
              <w:jc w:val="left"/>
            </w:pPr>
            <w:r>
              <w:t xml:space="preserve">0.058</w:t>
            </w:r>
          </w:p>
        </w:tc>
      </w:tr>
      <w:tr>
        <w:tc>
          <w:tcPr/>
          <w:p>
            <w:pPr>
              <w:pStyle w:val="Compact"/>
              <w:jc w:val="left"/>
            </w:pPr>
            <w:r>
              <w:t xml:space="preserve">2025</w:t>
            </w:r>
          </w:p>
        </w:tc>
        <w:tc>
          <w:tcPr/>
          <w:p>
            <w:pPr>
              <w:pStyle w:val="Compact"/>
              <w:jc w:val="left"/>
            </w:pPr>
            <w:r>
              <w:t xml:space="preserve">0.063</w:t>
            </w:r>
          </w:p>
        </w:tc>
        <w:tc>
          <w:tcPr/>
          <w:p>
            <w:pPr>
              <w:pStyle w:val="Compact"/>
              <w:jc w:val="left"/>
            </w:pPr>
            <w:r>
              <w:t xml:space="preserve">0.041</w:t>
            </w:r>
          </w:p>
        </w:tc>
        <w:tc>
          <w:tcPr/>
          <w:p>
            <w:pPr>
              <w:pStyle w:val="Compact"/>
              <w:jc w:val="left"/>
            </w:pPr>
            <w:r>
              <w:t xml:space="preserve">0.055</w:t>
            </w:r>
          </w:p>
        </w:tc>
        <w:tc>
          <w:tcPr/>
          <w:p>
            <w:pPr>
              <w:pStyle w:val="Compact"/>
              <w:jc w:val="left"/>
            </w:pPr>
            <w:r>
              <w:t xml:space="preserve">0.029</w:t>
            </w:r>
          </w:p>
        </w:tc>
      </w:tr>
      <w:tr>
        <w:tc>
          <w:tcPr/>
          <w:p>
            <w:pPr>
              <w:pStyle w:val="Compact"/>
              <w:jc w:val="left"/>
            </w:pPr>
            <w:r>
              <w:t xml:space="preserve">2026</w:t>
            </w:r>
          </w:p>
        </w:tc>
        <w:tc>
          <w:tcPr/>
          <w:p>
            <w:pPr>
              <w:pStyle w:val="Compact"/>
              <w:jc w:val="left"/>
            </w:pPr>
            <w:r>
              <w:t xml:space="preserve">0.086</w:t>
            </w:r>
          </w:p>
        </w:tc>
        <w:tc>
          <w:tcPr/>
          <w:p>
            <w:pPr>
              <w:pStyle w:val="Compact"/>
              <w:jc w:val="left"/>
            </w:pPr>
            <w:r>
              <w:t xml:space="preserve">0.069</w:t>
            </w:r>
          </w:p>
        </w:tc>
        <w:tc>
          <w:tcPr/>
          <w:p>
            <w:pPr>
              <w:pStyle w:val="Compact"/>
              <w:jc w:val="left"/>
            </w:pPr>
            <w:r>
              <w:t xml:space="preserve">0.102</w:t>
            </w:r>
          </w:p>
        </w:tc>
        <w:tc>
          <w:tcPr/>
          <w:p>
            <w:pPr>
              <w:pStyle w:val="Compact"/>
              <w:jc w:val="left"/>
            </w:pPr>
            <w:r>
              <w:t xml:space="preserve">0.073</w:t>
            </w:r>
          </w:p>
        </w:tc>
      </w:tr>
      <w:tr>
        <w:tc>
          <w:tcPr/>
          <w:p>
            <w:pPr>
              <w:pStyle w:val="Compact"/>
              <w:jc w:val="left"/>
            </w:pPr>
            <w:r>
              <w:rPr>
                <w:iCs/>
                <w:i/>
              </w:rPr>
              <w:t xml:space="preserve">B. Higher- minus lower-price half (percentage points)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2012</w:t>
            </w:r>
          </w:p>
        </w:tc>
        <w:tc>
          <w:tcPr/>
          <w:p>
            <w:pPr>
              <w:pStyle w:val="Compact"/>
              <w:jc w:val="left"/>
            </w:pPr>
            <w:r>
              <w:t xml:space="preserve">1.9</w:t>
            </w:r>
          </w:p>
        </w:tc>
        <w:tc>
          <w:tcPr/>
          <w:p>
            <w:pPr>
              <w:pStyle w:val="Compact"/>
              <w:jc w:val="left"/>
            </w:pPr>
            <w:r>
              <w:t xml:space="preserve">0.9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2017</w:t>
            </w:r>
          </w:p>
        </w:tc>
        <w:tc>
          <w:tcPr/>
          <w:p>
            <w:pPr>
              <w:pStyle w:val="Compact"/>
              <w:jc w:val="left"/>
            </w:pPr>
            <w:r>
              <w:t xml:space="preserve">0.1</w:t>
            </w:r>
          </w:p>
        </w:tc>
        <w:tc>
          <w:tcPr/>
          <w:p>
            <w:pPr>
              <w:pStyle w:val="Compact"/>
              <w:jc w:val="left"/>
            </w:pPr>
            <w:r>
              <w:t xml:space="preserve">−0.4</w:t>
            </w:r>
          </w:p>
        </w:tc>
        <w:tc>
          <w:tcPr/>
          <w:p>
            <w:pPr>
              <w:pStyle w:val="Compact"/>
              <w:jc w:val="left"/>
            </w:pPr>
            <w:r>
              <w:t xml:space="preserve">0.2</w:t>
            </w:r>
          </w:p>
        </w:tc>
        <w:tc>
          <w:tcPr/>
          <w:p>
            <w:pPr>
              <w:pStyle w:val="Compact"/>
              <w:jc w:val="left"/>
            </w:pPr>
            <w:r>
              <w:t xml:space="preserve">−0.4</w:t>
            </w:r>
          </w:p>
        </w:tc>
      </w:tr>
      <w:tr>
        <w:tc>
          <w:tcPr/>
          <w:p>
            <w:pPr>
              <w:pStyle w:val="Compact"/>
              <w:jc w:val="left"/>
            </w:pPr>
            <w:r>
              <w:t xml:space="preserve">2022</w:t>
            </w:r>
          </w:p>
        </w:tc>
        <w:tc>
          <w:tcPr/>
          <w:p>
            <w:pPr>
              <w:pStyle w:val="Compact"/>
              <w:jc w:val="left"/>
            </w:pPr>
            <w:r>
              <w:t xml:space="preserve">4.0</w:t>
            </w:r>
          </w:p>
        </w:tc>
        <w:tc>
          <w:tcPr/>
          <w:p>
            <w:pPr>
              <w:pStyle w:val="Compact"/>
              <w:jc w:val="left"/>
            </w:pPr>
            <w:r>
              <w:t xml:space="preserve">3.2</w:t>
            </w:r>
          </w:p>
        </w:tc>
        <w:tc>
          <w:tcPr/>
          <w:p>
            <w:pPr>
              <w:pStyle w:val="Compact"/>
              <w:jc w:val="left"/>
            </w:pPr>
            <w:r>
              <w:t xml:space="preserve">3.8</w:t>
            </w:r>
          </w:p>
        </w:tc>
        <w:tc>
          <w:tcPr/>
          <w:p>
            <w:pPr>
              <w:pStyle w:val="Compact"/>
              <w:jc w:val="left"/>
            </w:pPr>
            <w:r>
              <w:t xml:space="preserve">2.8</w:t>
            </w:r>
          </w:p>
        </w:tc>
      </w:tr>
      <w:tr>
        <w:tc>
          <w:tcPr/>
          <w:p>
            <w:pPr>
              <w:pStyle w:val="Compact"/>
              <w:jc w:val="left"/>
            </w:pPr>
            <w:r>
              <w:t xml:space="preserve">2024</w:t>
            </w:r>
          </w:p>
        </w:tc>
        <w:tc>
          <w:tcPr/>
          <w:p>
            <w:pPr>
              <w:pStyle w:val="Compact"/>
              <w:jc w:val="left"/>
            </w:pPr>
            <w:r>
              <w:t xml:space="preserve">3.8</w:t>
            </w:r>
          </w:p>
        </w:tc>
        <w:tc>
          <w:tcPr/>
          <w:p>
            <w:pPr>
              <w:pStyle w:val="Compact"/>
              <w:jc w:val="left"/>
            </w:pPr>
            <w:r>
              <w:t xml:space="preserve">2.7</w:t>
            </w:r>
          </w:p>
        </w:tc>
        <w:tc>
          <w:tcPr/>
          <w:p>
            <w:pPr>
              <w:pStyle w:val="Compact"/>
              <w:jc w:val="left"/>
            </w:pPr>
            <w:r>
              <w:t xml:space="preserve">3.3</w:t>
            </w:r>
          </w:p>
        </w:tc>
        <w:tc>
          <w:tcPr/>
          <w:p>
            <w:pPr>
              <w:pStyle w:val="Compact"/>
              <w:jc w:val="left"/>
            </w:pPr>
            <w:r>
              <w:t xml:space="preserve">2.1</w:t>
            </w:r>
          </w:p>
        </w:tc>
      </w:tr>
      <w:tr>
        <w:tc>
          <w:tcPr/>
          <w:p>
            <w:pPr>
              <w:pStyle w:val="Compact"/>
              <w:jc w:val="left"/>
            </w:pPr>
            <w:r>
              <w:t xml:space="preserve">2025</w:t>
            </w:r>
          </w:p>
        </w:tc>
        <w:tc>
          <w:tcPr/>
          <w:p>
            <w:pPr>
              <w:pStyle w:val="Compact"/>
              <w:jc w:val="left"/>
            </w:pPr>
            <w:r>
              <w:t xml:space="preserve">1.8</w:t>
            </w:r>
          </w:p>
        </w:tc>
        <w:tc>
          <w:tcPr/>
          <w:p>
            <w:pPr>
              <w:pStyle w:val="Compact"/>
              <w:jc w:val="left"/>
            </w:pPr>
            <w:r>
              <w:t xml:space="preserve">1.0</w:t>
            </w:r>
          </w:p>
        </w:tc>
        <w:tc>
          <w:tcPr/>
          <w:p>
            <w:pPr>
              <w:pStyle w:val="Compact"/>
              <w:jc w:val="left"/>
            </w:pPr>
            <w:r>
              <w:t xml:space="preserve">1.8</w:t>
            </w:r>
          </w:p>
        </w:tc>
        <w:tc>
          <w:tcPr/>
          <w:p>
            <w:pPr>
              <w:pStyle w:val="Compact"/>
              <w:jc w:val="left"/>
            </w:pPr>
            <w:r>
              <w:t xml:space="preserve">0.9</w:t>
            </w:r>
          </w:p>
        </w:tc>
      </w:tr>
      <w:tr>
        <w:tc>
          <w:tcPr/>
          <w:p>
            <w:pPr>
              <w:pStyle w:val="Compact"/>
              <w:jc w:val="left"/>
            </w:pPr>
            <w:r>
              <w:t xml:space="preserve">2026</w:t>
            </w:r>
          </w:p>
        </w:tc>
        <w:tc>
          <w:tcPr/>
          <w:p>
            <w:pPr>
              <w:pStyle w:val="Compact"/>
              <w:jc w:val="left"/>
            </w:pPr>
            <w:r>
              <w:t xml:space="preserve">3.0</w:t>
            </w:r>
          </w:p>
        </w:tc>
        <w:tc>
          <w:tcPr/>
          <w:p>
            <w:pPr>
              <w:pStyle w:val="Compact"/>
              <w:jc w:val="left"/>
            </w:pPr>
            <w:r>
              <w:t xml:space="preserve">2.2</w:t>
            </w:r>
          </w:p>
        </w:tc>
        <w:tc>
          <w:tcPr/>
          <w:p>
            <w:pPr>
              <w:pStyle w:val="Compact"/>
              <w:jc w:val="left"/>
            </w:pPr>
            <w:r>
              <w:t xml:space="preserve">3.8</w:t>
            </w:r>
          </w:p>
        </w:tc>
        <w:tc>
          <w:tcPr/>
          <w:p>
            <w:pPr>
              <w:pStyle w:val="Compact"/>
              <w:jc w:val="left"/>
            </w:pPr>
            <w:r>
              <w:t xml:space="preserve">2.5</w:t>
            </w:r>
          </w:p>
        </w:tc>
      </w:tr>
      <w:tr>
        <w:tc>
          <w:tcPr/>
          <w:p>
            <w:pPr>
              <w:pStyle w:val="Compact"/>
              <w:jc w:val="left"/>
            </w:pPr>
            <w:r>
              <w:rPr>
                <w:iCs/>
                <w:i/>
              </w:rPr>
              <w:t xml:space="preserve">C. Auxiliary diagnostics for the election-day slope: gu-clustered standard error; within-district permutation p-value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2012</w:t>
            </w:r>
          </w:p>
        </w:tc>
        <w:tc>
          <w:tcPr/>
          <w:p>
            <w:pPr>
              <w:pStyle w:val="Compact"/>
              <w:jc w:val="left"/>
            </w:pPr>
            <w:r>
              <w:t xml:space="preserve">(0.021); p &lt;0.001</w:t>
            </w:r>
          </w:p>
        </w:tc>
        <w:tc>
          <w:tcPr/>
          <w:p>
            <w:pPr>
              <w:pStyle w:val="Compact"/>
              <w:jc w:val="left"/>
            </w:pPr>
            <w:r>
              <w:t xml:space="preserve">(0.020); p &lt;0.001</w:t>
            </w:r>
          </w:p>
        </w:tc>
        <w:tc>
          <w:tcPr/>
          <w:p>
            <w:pPr>
              <w:pStyle w:val="Compact"/>
            </w:pPr>
          </w:p>
        </w:tc>
        <w:tc>
          <w:tcPr/>
          <w:p>
            <w:pPr>
              <w:pStyle w:val="Compact"/>
            </w:pPr>
          </w:p>
        </w:tc>
      </w:tr>
      <w:tr>
        <w:tc>
          <w:tcPr/>
          <w:p>
            <w:pPr>
              <w:pStyle w:val="Compact"/>
              <w:jc w:val="left"/>
            </w:pPr>
            <w:r>
              <w:t xml:space="preserve">2017</w:t>
            </w:r>
          </w:p>
        </w:tc>
        <w:tc>
          <w:tcPr/>
          <w:p>
            <w:pPr>
              <w:pStyle w:val="Compact"/>
              <w:jc w:val="left"/>
            </w:pPr>
            <w:r>
              <w:t xml:space="preserve">(0.011); p 0.096</w:t>
            </w:r>
          </w:p>
        </w:tc>
        <w:tc>
          <w:tcPr/>
          <w:p>
            <w:pPr>
              <w:pStyle w:val="Compact"/>
              <w:jc w:val="left"/>
            </w:pPr>
            <w:r>
              <w:t xml:space="preserve">(0.012); p 0.875</w:t>
            </w:r>
          </w:p>
        </w:tc>
        <w:tc>
          <w:tcPr/>
          <w:p>
            <w:pPr>
              <w:pStyle w:val="Compact"/>
            </w:pPr>
          </w:p>
        </w:tc>
        <w:tc>
          <w:tcPr/>
          <w:p>
            <w:pPr>
              <w:pStyle w:val="Compact"/>
            </w:pPr>
          </w:p>
        </w:tc>
      </w:tr>
      <w:tr>
        <w:tc>
          <w:tcPr/>
          <w:p>
            <w:pPr>
              <w:pStyle w:val="Compact"/>
              <w:jc w:val="left"/>
            </w:pPr>
            <w:r>
              <w:t xml:space="preserve">2022</w:t>
            </w:r>
          </w:p>
        </w:tc>
        <w:tc>
          <w:tcPr/>
          <w:p>
            <w:pPr>
              <w:pStyle w:val="Compact"/>
              <w:jc w:val="left"/>
            </w:pPr>
            <w:r>
              <w:t xml:space="preserve">(0.017); p &lt;0.001</w:t>
            </w:r>
          </w:p>
        </w:tc>
        <w:tc>
          <w:tcPr/>
          <w:p>
            <w:pPr>
              <w:pStyle w:val="Compact"/>
              <w:jc w:val="left"/>
            </w:pPr>
            <w:r>
              <w:t xml:space="preserve">(0.016); p &lt;0.001</w:t>
            </w:r>
          </w:p>
        </w:tc>
        <w:tc>
          <w:tcPr/>
          <w:p>
            <w:pPr>
              <w:pStyle w:val="Compact"/>
            </w:pPr>
          </w:p>
        </w:tc>
        <w:tc>
          <w:tcPr/>
          <w:p>
            <w:pPr>
              <w:pStyle w:val="Compact"/>
            </w:pPr>
          </w:p>
        </w:tc>
      </w:tr>
      <w:tr>
        <w:tc>
          <w:tcPr/>
          <w:p>
            <w:pPr>
              <w:pStyle w:val="Compact"/>
              <w:jc w:val="left"/>
            </w:pPr>
            <w:r>
              <w:t xml:space="preserve">2024</w:t>
            </w:r>
          </w:p>
        </w:tc>
        <w:tc>
          <w:tcPr/>
          <w:p>
            <w:pPr>
              <w:pStyle w:val="Compact"/>
              <w:jc w:val="left"/>
            </w:pPr>
            <w:r>
              <w:t xml:space="preserve">(0.016); p &lt;0.001</w:t>
            </w:r>
          </w:p>
        </w:tc>
        <w:tc>
          <w:tcPr/>
          <w:p>
            <w:pPr>
              <w:pStyle w:val="Compact"/>
              <w:jc w:val="left"/>
            </w:pPr>
            <w:r>
              <w:t xml:space="preserve">(0.013); p &lt;0.001</w:t>
            </w:r>
          </w:p>
        </w:tc>
        <w:tc>
          <w:tcPr/>
          <w:p>
            <w:pPr>
              <w:pStyle w:val="Compact"/>
            </w:pPr>
          </w:p>
        </w:tc>
        <w:tc>
          <w:tcPr/>
          <w:p>
            <w:pPr>
              <w:pStyle w:val="Compact"/>
            </w:pPr>
          </w:p>
        </w:tc>
      </w:tr>
      <w:tr>
        <w:tc>
          <w:tcPr/>
          <w:p>
            <w:pPr>
              <w:pStyle w:val="Compact"/>
              <w:jc w:val="left"/>
            </w:pPr>
            <w:r>
              <w:t xml:space="preserve">2025</w:t>
            </w:r>
          </w:p>
        </w:tc>
        <w:tc>
          <w:tcPr/>
          <w:p>
            <w:pPr>
              <w:pStyle w:val="Compact"/>
              <w:jc w:val="left"/>
            </w:pPr>
            <w:r>
              <w:t xml:space="preserve">(0.015); p &lt;0.001</w:t>
            </w:r>
          </w:p>
        </w:tc>
        <w:tc>
          <w:tcPr/>
          <w:p>
            <w:pPr>
              <w:pStyle w:val="Compact"/>
              <w:jc w:val="left"/>
            </w:pPr>
            <w:r>
              <w:t xml:space="preserve">(0.014); p &lt;0.001</w:t>
            </w:r>
          </w:p>
        </w:tc>
        <w:tc>
          <w:tcPr/>
          <w:p>
            <w:pPr>
              <w:pStyle w:val="Compact"/>
            </w:pPr>
          </w:p>
        </w:tc>
        <w:tc>
          <w:tcPr/>
          <w:p>
            <w:pPr>
              <w:pStyle w:val="Compact"/>
            </w:pPr>
          </w:p>
        </w:tc>
      </w:tr>
      <w:tr>
        <w:tc>
          <w:tcPr/>
          <w:p>
            <w:pPr>
              <w:pStyle w:val="Compact"/>
              <w:jc w:val="left"/>
            </w:pPr>
            <w:r>
              <w:t xml:space="preserve">2026</w:t>
            </w:r>
          </w:p>
        </w:tc>
        <w:tc>
          <w:tcPr/>
          <w:p>
            <w:pPr>
              <w:pStyle w:val="Compact"/>
              <w:jc w:val="left"/>
            </w:pPr>
            <w:r>
              <w:t xml:space="preserve">(0.012); p &lt;0.001</w:t>
            </w:r>
          </w:p>
        </w:tc>
        <w:tc>
          <w:tcPr/>
          <w:p>
            <w:pPr>
              <w:pStyle w:val="Compact"/>
              <w:jc w:val="left"/>
            </w:pPr>
            <w:r>
              <w:t xml:space="preserve">(0.012); p &lt;0.001</w:t>
            </w:r>
          </w:p>
        </w:tc>
        <w:tc>
          <w:tcPr/>
          <w:p>
            <w:pPr>
              <w:pStyle w:val="Compact"/>
            </w:pPr>
          </w:p>
        </w:tc>
        <w:tc>
          <w:tcPr/>
          <w:p>
            <w:pPr>
              <w:pStyle w:val="Compact"/>
            </w:pPr>
          </w:p>
        </w:tc>
      </w:tr>
    </w:tbl>
    <w:p>
      <w:pPr>
        <w:pStyle w:val="BodyText"/>
      </w:pPr>
      <w:r>
        <w:rPr>
          <w:iCs/>
          <w:i/>
        </w:rPr>
        <w:t xml:space="preserve">Notes.</w:t>
      </w:r>
      <w:r>
        <w:t xml:space="preserve"> </w:t>
      </w:r>
      <w:r>
        <w:t xml:space="preserve">Conservative candidate’s valid-vote share. Election-day ballots are counted in the voter’s own voting district, so these slopes and contrasts describe registered residents who voted on election day and need no allocation assumption. In-zone station shares are counted where cast and include voters from other neighborhoods of the zone; 2012 had no in-zone early voting. Weights as in Table 2 (gu fixed effects; median split within gu). Without the three: Gangnam, Seocho and Songpa excluded from the weights. Panel C, auxiliary diagnostics only: the slopes above describe the observed neighborhoods exactly. The permutation p-value (prices permuted within each gu, 5,000 permutations, two-sided) assumes that dongs are exchangeable within a gu and ignores spatial dependence; prices were not randomly assigned. The clustered standard error reads the dongs as draws from a larger population.</w:t>
      </w:r>
    </w:p>
    <w:p>
      <w:pPr>
        <w:pStyle w:val="TableCaption"/>
      </w:pPr>
      <w:r>
        <w:t xml:space="preserve">Table C21. Out-of-zone and in-zone early voters by counting jurisdiction (conservative valid-vote share, percentage points)</w:t>
      </w:r>
    </w:p>
    <w:tbl>
      <w:tblPr>
        <w:tblStyle w:val="Table"/>
        <w:tblW w:type="pct" w:w="5000"/>
        <w:tblLook w:firstRow="1" w:lastRow="0" w:firstColumn="0" w:lastColumn="0" w:noHBand="0" w:noVBand="0" w:val="0020"/>
        <w:jc w:val="start"/>
        <w:tblCaption w:val="Table C21. Out-of-zone and in-zone early voters by counting jurisdiction (conservative valid-vote share, percentage points)"/>
      </w:tblPr>
      <w:tblGrid>
        <w:gridCol w:w="965"/>
        <w:gridCol w:w="1352"/>
        <w:gridCol w:w="1159"/>
        <w:gridCol w:w="1255"/>
        <w:gridCol w:w="965"/>
        <w:gridCol w:w="1255"/>
        <w:gridCol w:w="965"/>
      </w:tblGrid>
      <w:tr>
        <w:trPr>
          <w:tblHeader w:val="true"/>
        </w:trPr>
        <w:tc>
          <w:tcPr/>
          <w:p>
            <w:pPr>
              <w:pStyle w:val="Compact"/>
              <w:jc w:val="left"/>
            </w:pPr>
            <w:r>
              <w:t xml:space="preserve">Election</w:t>
            </w:r>
          </w:p>
        </w:tc>
        <w:tc>
          <w:tcPr/>
          <w:p>
            <w:pPr>
              <w:pStyle w:val="Compact"/>
              <w:jc w:val="left"/>
            </w:pPr>
            <w:r>
              <w:t xml:space="preserve">Jurisdictions</w:t>
            </w:r>
          </w:p>
        </w:tc>
        <w:tc>
          <w:tcPr/>
          <w:p>
            <w:pPr>
              <w:pStyle w:val="Compact"/>
              <w:jc w:val="left"/>
            </w:pPr>
            <w:r>
              <w:t xml:space="preserve">Out-of-zone minus in-zone: median</w:t>
            </w:r>
          </w:p>
        </w:tc>
        <w:tc>
          <w:tcPr/>
          <w:p>
            <w:pPr>
              <w:pStyle w:val="Compact"/>
              <w:jc w:val="left"/>
            </w:pPr>
            <w:r>
              <w:t xml:space="preserve">Range</w:t>
            </w:r>
          </w:p>
        </w:tc>
        <w:tc>
          <w:tcPr/>
          <w:p>
            <w:pPr>
              <w:pStyle w:val="Compact"/>
              <w:jc w:val="left"/>
            </w:pPr>
            <w:r>
              <w:t xml:space="preserve">Largest absolute gap</w:t>
            </w:r>
          </w:p>
        </w:tc>
        <w:tc>
          <w:tcPr/>
          <w:p>
            <w:pPr>
              <w:pStyle w:val="Compact"/>
              <w:jc w:val="left"/>
            </w:pPr>
            <w:r>
              <w:t xml:space="preserve">In-zone stations: median absolute deviation from their jurisdiction</w:t>
            </w:r>
          </w:p>
        </w:tc>
        <w:tc>
          <w:tcPr/>
          <w:p>
            <w:pPr>
              <w:pStyle w:val="Compact"/>
              <w:jc w:val="left"/>
            </w:pPr>
            <w:r>
              <w:t xml:space="preserve">Largest station deviation</w:t>
            </w:r>
          </w:p>
        </w:tc>
      </w:tr>
      <w:tr>
        <w:tc>
          <w:tcPr/>
          <w:p>
            <w:pPr>
              <w:pStyle w:val="Compact"/>
              <w:jc w:val="left"/>
            </w:pPr>
            <w:r>
              <w:t xml:space="preserve">2017</w:t>
            </w:r>
          </w:p>
        </w:tc>
        <w:tc>
          <w:tcPr/>
          <w:p>
            <w:pPr>
              <w:pStyle w:val="Compact"/>
              <w:jc w:val="left"/>
            </w:pPr>
            <w:r>
              <w:t xml:space="preserve">25</w:t>
            </w:r>
          </w:p>
        </w:tc>
        <w:tc>
          <w:tcPr/>
          <w:p>
            <w:pPr>
              <w:pStyle w:val="Compact"/>
              <w:jc w:val="left"/>
            </w:pPr>
            <w:r>
              <w:t xml:space="preserve">−3.5</w:t>
            </w:r>
          </w:p>
        </w:tc>
        <w:tc>
          <w:tcPr/>
          <w:p>
            <w:pPr>
              <w:pStyle w:val="Compact"/>
              <w:jc w:val="left"/>
            </w:pPr>
            <w:r>
              <w:t xml:space="preserve">−5.4 to −0.6</w:t>
            </w:r>
          </w:p>
        </w:tc>
        <w:tc>
          <w:tcPr/>
          <w:p>
            <w:pPr>
              <w:pStyle w:val="Compact"/>
              <w:jc w:val="left"/>
            </w:pPr>
            <w:r>
              <w:t xml:space="preserve">5.4</w:t>
            </w:r>
          </w:p>
        </w:tc>
        <w:tc>
          <w:tcPr/>
          <w:p>
            <w:pPr>
              <w:pStyle w:val="Compact"/>
              <w:jc w:val="left"/>
            </w:pPr>
            <w:r>
              <w:t xml:space="preserve">1.7</w:t>
            </w:r>
          </w:p>
        </w:tc>
        <w:tc>
          <w:tcPr/>
          <w:p>
            <w:pPr>
              <w:pStyle w:val="Compact"/>
              <w:jc w:val="left"/>
            </w:pPr>
            <w:r>
              <w:t xml:space="preserve">14.8</w:t>
            </w:r>
          </w:p>
        </w:tc>
      </w:tr>
      <w:tr>
        <w:tc>
          <w:tcPr/>
          <w:p>
            <w:pPr>
              <w:pStyle w:val="Compact"/>
              <w:jc w:val="left"/>
            </w:pPr>
            <w:r>
              <w:t xml:space="preserve">2022</w:t>
            </w:r>
          </w:p>
        </w:tc>
        <w:tc>
          <w:tcPr/>
          <w:p>
            <w:pPr>
              <w:pStyle w:val="Compact"/>
              <w:jc w:val="left"/>
            </w:pPr>
            <w:r>
              <w:t xml:space="preserve">25</w:t>
            </w:r>
          </w:p>
        </w:tc>
        <w:tc>
          <w:tcPr/>
          <w:p>
            <w:pPr>
              <w:pStyle w:val="Compact"/>
              <w:jc w:val="left"/>
            </w:pPr>
            <w:r>
              <w:t xml:space="preserve">1.7</w:t>
            </w:r>
          </w:p>
        </w:tc>
        <w:tc>
          <w:tcPr/>
          <w:p>
            <w:pPr>
              <w:pStyle w:val="Compact"/>
              <w:jc w:val="left"/>
            </w:pPr>
            <w:r>
              <w:t xml:space="preserve">−3.2 to 3.4</w:t>
            </w:r>
          </w:p>
        </w:tc>
        <w:tc>
          <w:tcPr/>
          <w:p>
            <w:pPr>
              <w:pStyle w:val="Compact"/>
              <w:jc w:val="left"/>
            </w:pPr>
            <w:r>
              <w:t xml:space="preserve">3.4</w:t>
            </w:r>
          </w:p>
        </w:tc>
        <w:tc>
          <w:tcPr/>
          <w:p>
            <w:pPr>
              <w:pStyle w:val="Compact"/>
              <w:jc w:val="left"/>
            </w:pPr>
            <w:r>
              <w:t xml:space="preserve">2.2</w:t>
            </w:r>
          </w:p>
        </w:tc>
        <w:tc>
          <w:tcPr/>
          <w:p>
            <w:pPr>
              <w:pStyle w:val="Compact"/>
              <w:jc w:val="left"/>
            </w:pPr>
            <w:r>
              <w:t xml:space="preserve">19.9</w:t>
            </w:r>
          </w:p>
        </w:tc>
      </w:tr>
      <w:tr>
        <w:tc>
          <w:tcPr/>
          <w:p>
            <w:pPr>
              <w:pStyle w:val="Compact"/>
              <w:jc w:val="left"/>
            </w:pPr>
            <w:r>
              <w:t xml:space="preserve">2024</w:t>
            </w:r>
          </w:p>
        </w:tc>
        <w:tc>
          <w:tcPr/>
          <w:p>
            <w:pPr>
              <w:pStyle w:val="Compact"/>
              <w:jc w:val="left"/>
            </w:pPr>
            <w:r>
              <w:t xml:space="preserve">48</w:t>
            </w:r>
          </w:p>
        </w:tc>
        <w:tc>
          <w:tcPr/>
          <w:p>
            <w:pPr>
              <w:pStyle w:val="Compact"/>
              <w:jc w:val="left"/>
            </w:pPr>
            <w:r>
              <w:t xml:space="preserve">−2.5</w:t>
            </w:r>
          </w:p>
        </w:tc>
        <w:tc>
          <w:tcPr/>
          <w:p>
            <w:pPr>
              <w:pStyle w:val="Compact"/>
              <w:jc w:val="left"/>
            </w:pPr>
            <w:r>
              <w:t xml:space="preserve">−6.0 to 0.1</w:t>
            </w:r>
          </w:p>
        </w:tc>
        <w:tc>
          <w:tcPr/>
          <w:p>
            <w:pPr>
              <w:pStyle w:val="Compact"/>
              <w:jc w:val="left"/>
            </w:pPr>
            <w:r>
              <w:t xml:space="preserve">6.0</w:t>
            </w:r>
          </w:p>
        </w:tc>
        <w:tc>
          <w:tcPr/>
          <w:p>
            <w:pPr>
              <w:pStyle w:val="Compact"/>
              <w:jc w:val="left"/>
            </w:pPr>
            <w:r>
              <w:t xml:space="preserve">1.8</w:t>
            </w:r>
          </w:p>
        </w:tc>
        <w:tc>
          <w:tcPr/>
          <w:p>
            <w:pPr>
              <w:pStyle w:val="Compact"/>
              <w:jc w:val="left"/>
            </w:pPr>
            <w:r>
              <w:t xml:space="preserve">19.2</w:t>
            </w:r>
          </w:p>
        </w:tc>
      </w:tr>
      <w:tr>
        <w:tc>
          <w:tcPr/>
          <w:p>
            <w:pPr>
              <w:pStyle w:val="Compact"/>
              <w:jc w:val="left"/>
            </w:pPr>
            <w:r>
              <w:t xml:space="preserve">2025</w:t>
            </w:r>
          </w:p>
        </w:tc>
        <w:tc>
          <w:tcPr/>
          <w:p>
            <w:pPr>
              <w:pStyle w:val="Compact"/>
              <w:jc w:val="left"/>
            </w:pPr>
            <w:r>
              <w:t xml:space="preserve">25</w:t>
            </w:r>
          </w:p>
        </w:tc>
        <w:tc>
          <w:tcPr/>
          <w:p>
            <w:pPr>
              <w:pStyle w:val="Compact"/>
              <w:jc w:val="left"/>
            </w:pPr>
            <w:r>
              <w:t xml:space="preserve">0.4</w:t>
            </w:r>
          </w:p>
        </w:tc>
        <w:tc>
          <w:tcPr/>
          <w:p>
            <w:pPr>
              <w:pStyle w:val="Compact"/>
              <w:jc w:val="left"/>
            </w:pPr>
            <w:r>
              <w:t xml:space="preserve">−2.3 to 2.7</w:t>
            </w:r>
          </w:p>
        </w:tc>
        <w:tc>
          <w:tcPr/>
          <w:p>
            <w:pPr>
              <w:pStyle w:val="Compact"/>
              <w:jc w:val="left"/>
            </w:pPr>
            <w:r>
              <w:t xml:space="preserve">2.7</w:t>
            </w:r>
          </w:p>
        </w:tc>
        <w:tc>
          <w:tcPr/>
          <w:p>
            <w:pPr>
              <w:pStyle w:val="Compact"/>
              <w:jc w:val="left"/>
            </w:pPr>
            <w:r>
              <w:t xml:space="preserve">1.4</w:t>
            </w:r>
          </w:p>
        </w:tc>
        <w:tc>
          <w:tcPr/>
          <w:p>
            <w:pPr>
              <w:pStyle w:val="Compact"/>
              <w:jc w:val="left"/>
            </w:pPr>
            <w:r>
              <w:t xml:space="preserve">21.9</w:t>
            </w:r>
          </w:p>
        </w:tc>
      </w:tr>
      <w:tr>
        <w:tc>
          <w:tcPr/>
          <w:p>
            <w:pPr>
              <w:pStyle w:val="Compact"/>
              <w:jc w:val="left"/>
            </w:pPr>
            <w:r>
              <w:t xml:space="preserve">2026</w:t>
            </w:r>
          </w:p>
        </w:tc>
        <w:tc>
          <w:tcPr/>
          <w:p>
            <w:pPr>
              <w:pStyle w:val="Compact"/>
              <w:jc w:val="left"/>
            </w:pPr>
            <w:r>
              <w:t xml:space="preserve">25</w:t>
            </w:r>
          </w:p>
        </w:tc>
        <w:tc>
          <w:tcPr/>
          <w:p>
            <w:pPr>
              <w:pStyle w:val="Compact"/>
              <w:jc w:val="left"/>
            </w:pPr>
            <w:r>
              <w:t xml:space="preserve">3.6</w:t>
            </w:r>
          </w:p>
        </w:tc>
        <w:tc>
          <w:tcPr/>
          <w:p>
            <w:pPr>
              <w:pStyle w:val="Compact"/>
              <w:jc w:val="left"/>
            </w:pPr>
            <w:r>
              <w:t xml:space="preserve">1.7 to 7.7</w:t>
            </w:r>
          </w:p>
        </w:tc>
        <w:tc>
          <w:tcPr/>
          <w:p>
            <w:pPr>
              <w:pStyle w:val="Compact"/>
              <w:jc w:val="left"/>
            </w:pPr>
            <w:r>
              <w:t xml:space="preserve">7.7</w:t>
            </w:r>
          </w:p>
        </w:tc>
        <w:tc>
          <w:tcPr/>
          <w:p>
            <w:pPr>
              <w:pStyle w:val="Compact"/>
              <w:jc w:val="left"/>
            </w:pPr>
            <w:r>
              <w:t xml:space="preserve">1.9</w:t>
            </w:r>
          </w:p>
        </w:tc>
        <w:tc>
          <w:tcPr/>
          <w:p>
            <w:pPr>
              <w:pStyle w:val="Compact"/>
              <w:jc w:val="left"/>
            </w:pPr>
            <w:r>
              <w:t xml:space="preserve">25.7</w:t>
            </w:r>
          </w:p>
        </w:tc>
      </w:tr>
    </w:tbl>
    <w:p>
      <w:pPr>
        <w:pStyle w:val="BodyText"/>
      </w:pPr>
      <w:r>
        <w:rPr>
          <w:iCs/>
          <w:i/>
        </w:rPr>
        <w:t xml:space="preserve">Notes.</w:t>
      </w:r>
      <w:r>
        <w:t xml:space="preserve"> </w:t>
      </w:r>
      <w:r>
        <w:t xml:space="preserve">Each jurisdiction’s out-of-zone early ballots are published as one total, so the first three columns describe whole districts (constituencies in 2024). The tolerance δ bounds the same difference for each neighborhood’s residents, which is not observed and may vary more within a district than these district-level gaps; the station columns show how far neighborhoods’ in-zone shares depart from their district’s in-zone share. These are references for δ, not tests of it.</w:t>
      </w:r>
    </w:p>
    <w:p>
      <w:pPr>
        <w:pStyle w:val="TableCaption"/>
      </w:pPr>
      <w:r>
        <w:t xml:space="preserve">Table C22. How far residents’ early-vote departures may align with price before the within-district slope loses its sign</w:t>
      </w:r>
    </w:p>
    <w:tbl>
      <w:tblPr>
        <w:tblStyle w:val="Table"/>
        <w:tblW w:type="pct" w:w="5000"/>
        <w:tblLook w:firstRow="1" w:lastRow="0" w:firstColumn="0" w:lastColumn="0" w:noHBand="0" w:noVBand="0" w:val="0020"/>
        <w:jc w:val="start"/>
        <w:tblCaption w:val="Table C22. How far residents’ early-vote departures may align with price before the within-district slope loses its sign"/>
      </w:tblPr>
      <w:tblGrid>
        <w:gridCol w:w="800"/>
        <w:gridCol w:w="960"/>
        <w:gridCol w:w="1040"/>
        <w:gridCol w:w="800"/>
        <w:gridCol w:w="1040"/>
        <w:gridCol w:w="800"/>
        <w:gridCol w:w="800"/>
        <w:gridCol w:w="1680"/>
      </w:tblGrid>
      <w:tr>
        <w:trPr>
          <w:tblHeader w:val="true"/>
        </w:trPr>
        <w:tc>
          <w:tcPr/>
          <w:p>
            <w:pPr>
              <w:pStyle w:val="Compact"/>
              <w:jc w:val="left"/>
            </w:pPr>
            <w:r>
              <w:t xml:space="preserve">Election</w:t>
            </w:r>
          </w:p>
        </w:tc>
        <w:tc>
          <w:tcPr/>
          <w:p>
            <w:pPr>
              <w:pStyle w:val="Compact"/>
              <w:jc w:val="left"/>
            </w:pPr>
            <w:r>
              <w:t xml:space="preserve">κ*: all, out-of-zone ±10</w:t>
            </w:r>
          </w:p>
        </w:tc>
        <w:tc>
          <w:tcPr/>
          <w:p>
            <w:pPr>
              <w:pStyle w:val="Compact"/>
              <w:jc w:val="left"/>
            </w:pPr>
            <w:r>
              <w:t xml:space="preserve">κ*: all, out-of-zone unrestricted</w:t>
            </w:r>
          </w:p>
        </w:tc>
        <w:tc>
          <w:tcPr/>
          <w:p>
            <w:pPr>
              <w:pStyle w:val="Compact"/>
              <w:jc w:val="left"/>
            </w:pPr>
            <w:r>
              <w:t xml:space="preserve">κ*: without the three, ±10</w:t>
            </w:r>
          </w:p>
        </w:tc>
        <w:tc>
          <w:tcPr/>
          <w:p>
            <w:pPr>
              <w:pStyle w:val="Compact"/>
              <w:jc w:val="left"/>
            </w:pPr>
            <w:r>
              <w:t xml:space="preserve">κ*: without the three, unrestricted</w:t>
            </w:r>
          </w:p>
        </w:tc>
        <w:tc>
          <w:tcPr/>
          <w:p>
            <w:pPr>
              <w:pStyle w:val="Compact"/>
              <w:jc w:val="left"/>
            </w:pPr>
            <w:r>
              <w:t xml:space="preserve">Station gradient: median</w:t>
            </w:r>
          </w:p>
        </w:tc>
        <w:tc>
          <w:tcPr/>
          <w:p>
            <w:pPr>
              <w:pStyle w:val="Compact"/>
              <w:jc w:val="left"/>
            </w:pPr>
            <w:r>
              <w:t xml:space="preserve">Station gradient: largest absolute</w:t>
            </w:r>
          </w:p>
        </w:tc>
        <w:tc>
          <w:tcPr/>
          <w:p>
            <w:pPr>
              <w:pStyle w:val="Compact"/>
              <w:jc w:val="left"/>
            </w:pPr>
            <w:r>
              <w:t xml:space="preserve">Between-jurisdiction reference</w:t>
            </w:r>
          </w:p>
        </w:tc>
      </w:tr>
      <w:tr>
        <w:tc>
          <w:tcPr/>
          <w:p>
            <w:pPr>
              <w:pStyle w:val="Compact"/>
              <w:jc w:val="left"/>
            </w:pPr>
            <w:r>
              <w:t xml:space="preserve">2022</w:t>
            </w:r>
          </w:p>
        </w:tc>
        <w:tc>
          <w:tcPr/>
          <w:p>
            <w:pPr>
              <w:pStyle w:val="Compact"/>
              <w:jc w:val="left"/>
            </w:pPr>
            <w:r>
              <w:t xml:space="preserve">0.042</w:t>
            </w:r>
          </w:p>
        </w:tc>
        <w:tc>
          <w:tcPr/>
          <w:p>
            <w:pPr>
              <w:pStyle w:val="Compact"/>
              <w:jc w:val="left"/>
            </w:pPr>
            <w:r>
              <w:t xml:space="preserve">0.042</w:t>
            </w:r>
          </w:p>
        </w:tc>
        <w:tc>
          <w:tcPr/>
          <w:p>
            <w:pPr>
              <w:pStyle w:val="Compact"/>
              <w:jc w:val="left"/>
            </w:pPr>
            <w:r>
              <w:t xml:space="preserve">0.028</w:t>
            </w:r>
          </w:p>
        </w:tc>
        <w:tc>
          <w:tcPr/>
          <w:p>
            <w:pPr>
              <w:pStyle w:val="Compact"/>
              <w:jc w:val="left"/>
            </w:pPr>
            <w:r>
              <w:t xml:space="preserve">0.028</w:t>
            </w:r>
          </w:p>
        </w:tc>
        <w:tc>
          <w:tcPr/>
          <w:p>
            <w:pPr>
              <w:pStyle w:val="Compact"/>
              <w:jc w:val="left"/>
            </w:pPr>
            <w:r>
              <w:t xml:space="preserve">−0.003</w:t>
            </w:r>
          </w:p>
        </w:tc>
        <w:tc>
          <w:tcPr/>
          <w:p>
            <w:pPr>
              <w:pStyle w:val="Compact"/>
              <w:jc w:val="left"/>
            </w:pPr>
            <w:r>
              <w:t xml:space="preserve">0.016</w:t>
            </w:r>
          </w:p>
        </w:tc>
        <w:tc>
          <w:tcPr/>
          <w:p>
            <w:pPr>
              <w:pStyle w:val="Compact"/>
              <w:jc w:val="left"/>
            </w:pPr>
            <w:r>
              <w:t xml:space="preserve">0.007</w:t>
            </w:r>
          </w:p>
        </w:tc>
      </w:tr>
      <w:tr>
        <w:tc>
          <w:tcPr/>
          <w:p>
            <w:pPr>
              <w:pStyle w:val="Compact"/>
              <w:jc w:val="left"/>
            </w:pPr>
            <w:r>
              <w:t xml:space="preserve">2024</w:t>
            </w:r>
          </w:p>
        </w:tc>
        <w:tc>
          <w:tcPr/>
          <w:p>
            <w:pPr>
              <w:pStyle w:val="Compact"/>
              <w:jc w:val="left"/>
            </w:pPr>
            <w:r>
              <w:t xml:space="preserve">0.052</w:t>
            </w:r>
          </w:p>
        </w:tc>
        <w:tc>
          <w:tcPr/>
          <w:p>
            <w:pPr>
              <w:pStyle w:val="Compact"/>
              <w:jc w:val="left"/>
            </w:pPr>
            <w:r>
              <w:t xml:space="preserve">0.038</w:t>
            </w:r>
          </w:p>
        </w:tc>
        <w:tc>
          <w:tcPr/>
          <w:p>
            <w:pPr>
              <w:pStyle w:val="Compact"/>
              <w:jc w:val="left"/>
            </w:pPr>
            <w:r>
              <w:t xml:space="preserve">0.015</w:t>
            </w:r>
          </w:p>
        </w:tc>
        <w:tc>
          <w:tcPr/>
          <w:p>
            <w:pPr>
              <w:pStyle w:val="Compact"/>
              <w:jc w:val="left"/>
            </w:pPr>
            <w:r>
              <w:t xml:space="preserve">&lt;0.001</w:t>
            </w:r>
          </w:p>
        </w:tc>
        <w:tc>
          <w:tcPr/>
          <w:p>
            <w:pPr>
              <w:pStyle w:val="Compact"/>
              <w:jc w:val="left"/>
            </w:pPr>
            <w:r>
              <w:t xml:space="preserve">−0.003</w:t>
            </w:r>
          </w:p>
        </w:tc>
        <w:tc>
          <w:tcPr/>
          <w:p>
            <w:pPr>
              <w:pStyle w:val="Compact"/>
              <w:jc w:val="left"/>
            </w:pPr>
            <w:r>
              <w:t xml:space="preserve">0.047</w:t>
            </w:r>
          </w:p>
        </w:tc>
        <w:tc>
          <w:tcPr/>
          <w:p>
            <w:pPr>
              <w:pStyle w:val="Compact"/>
              <w:jc w:val="left"/>
            </w:pPr>
            <w:r>
              <w:t xml:space="preserve">0.008</w:t>
            </w:r>
          </w:p>
        </w:tc>
      </w:tr>
      <w:tr>
        <w:tc>
          <w:tcPr/>
          <w:p>
            <w:pPr>
              <w:pStyle w:val="Compact"/>
              <w:jc w:val="left"/>
            </w:pPr>
            <w:r>
              <w:t xml:space="preserve">2025</w:t>
            </w:r>
          </w:p>
        </w:tc>
        <w:tc>
          <w:tcPr/>
          <w:p>
            <w:pPr>
              <w:pStyle w:val="Compact"/>
              <w:jc w:val="left"/>
            </w:pPr>
            <w:r>
              <w:t xml:space="preserve">0.032</w:t>
            </w:r>
          </w:p>
        </w:tc>
        <w:tc>
          <w:tcPr/>
          <w:p>
            <w:pPr>
              <w:pStyle w:val="Compact"/>
              <w:jc w:val="left"/>
            </w:pPr>
            <w:r>
              <w:t xml:space="preserve">0.032</w:t>
            </w:r>
          </w:p>
        </w:tc>
        <w:tc>
          <w:tcPr/>
          <w:p>
            <w:pPr>
              <w:pStyle w:val="Compact"/>
              <w:jc w:val="left"/>
            </w:pPr>
            <w:r>
              <w:t xml:space="preserve">0.011</w:t>
            </w:r>
          </w:p>
        </w:tc>
        <w:tc>
          <w:tcPr/>
          <w:p>
            <w:pPr>
              <w:pStyle w:val="Compact"/>
              <w:jc w:val="left"/>
            </w:pPr>
            <w:r>
              <w:t xml:space="preserve">0.011</w:t>
            </w:r>
          </w:p>
        </w:tc>
        <w:tc>
          <w:tcPr/>
          <w:p>
            <w:pPr>
              <w:pStyle w:val="Compact"/>
              <w:jc w:val="left"/>
            </w:pPr>
            <w:r>
              <w:t xml:space="preserve">−0.001</w:t>
            </w:r>
          </w:p>
        </w:tc>
        <w:tc>
          <w:tcPr/>
          <w:p>
            <w:pPr>
              <w:pStyle w:val="Compact"/>
              <w:jc w:val="left"/>
            </w:pPr>
            <w:r>
              <w:t xml:space="preserve">0.026</w:t>
            </w:r>
          </w:p>
        </w:tc>
        <w:tc>
          <w:tcPr/>
          <w:p>
            <w:pPr>
              <w:pStyle w:val="Compact"/>
              <w:jc w:val="left"/>
            </w:pPr>
            <w:r>
              <w:t xml:space="preserve">0.021</w:t>
            </w:r>
          </w:p>
        </w:tc>
      </w:tr>
      <w:tr>
        <w:tc>
          <w:tcPr/>
          <w:p>
            <w:pPr>
              <w:pStyle w:val="Compact"/>
              <w:jc w:val="left"/>
            </w:pPr>
            <w:r>
              <w:t xml:space="preserve">2026</w:t>
            </w:r>
          </w:p>
        </w:tc>
        <w:tc>
          <w:tcPr/>
          <w:p>
            <w:pPr>
              <w:pStyle w:val="Compact"/>
              <w:jc w:val="left"/>
            </w:pPr>
            <w:r>
              <w:t xml:space="preserve">∞</w:t>
            </w:r>
          </w:p>
        </w:tc>
        <w:tc>
          <w:tcPr/>
          <w:p>
            <w:pPr>
              <w:pStyle w:val="Compact"/>
              <w:jc w:val="left"/>
            </w:pPr>
            <w:r>
              <w:t xml:space="preserve">0.095</w:t>
            </w:r>
          </w:p>
        </w:tc>
        <w:tc>
          <w:tcPr/>
          <w:p>
            <w:pPr>
              <w:pStyle w:val="Compact"/>
              <w:jc w:val="left"/>
            </w:pPr>
            <w:r>
              <w:t xml:space="preserve">0.091</w:t>
            </w:r>
          </w:p>
        </w:tc>
        <w:tc>
          <w:tcPr/>
          <w:p>
            <w:pPr>
              <w:pStyle w:val="Compact"/>
              <w:jc w:val="left"/>
            </w:pPr>
            <w:r>
              <w:t xml:space="preserve">0.075</w:t>
            </w:r>
          </w:p>
        </w:tc>
        <w:tc>
          <w:tcPr/>
          <w:p>
            <w:pPr>
              <w:pStyle w:val="Compact"/>
              <w:jc w:val="left"/>
            </w:pPr>
            <w:r>
              <w:t xml:space="preserve">0.004</w:t>
            </w:r>
          </w:p>
        </w:tc>
        <w:tc>
          <w:tcPr/>
          <w:p>
            <w:pPr>
              <w:pStyle w:val="Compact"/>
              <w:jc w:val="left"/>
            </w:pPr>
            <w:r>
              <w:t xml:space="preserve">0.013</w:t>
            </w:r>
          </w:p>
        </w:tc>
        <w:tc>
          <w:tcPr/>
          <w:p>
            <w:pPr>
              <w:pStyle w:val="Compact"/>
              <w:jc w:val="left"/>
            </w:pPr>
            <w:r>
              <w:t xml:space="preserve">0.006</w:t>
            </w:r>
          </w:p>
        </w:tc>
      </w:tr>
    </w:tbl>
    <w:p>
      <w:pPr>
        <w:pStyle w:val="BodyText"/>
      </w:pPr>
      <w:r>
        <w:rPr>
          <w:iCs/>
          <w:i/>
        </w:rPr>
        <w:t xml:space="preserve">Notes.</w:t>
      </w:r>
      <w:r>
        <w:t xml:space="preserve"> </w:t>
      </w:r>
      <w:r>
        <w:t xml:space="preserve">Mobility-calibrated movement; the restriction on residents’ early-vote composition (s) is replaced by |g_u| ≤ κ, where g_u is the slope, within counting jurisdiction u, of residents’ early-vote departures from their benchmarks (in-zone and out-of-zone, as a share of the roll) on log price. κ*: the largest κ at which the lower end of the within-district slope range stays positive (bisection width 0.0002; ∞: positive without the restriction). Station gradient: the same slope computed for observed in-zone station ballots, over jurisdictions; stations also count non-residents. Between-jurisdiction reference: the slope residents’ departures would have if, within jurisdictions, early-vote gaps varied with price as they do across counting jurisdictions (gu; National Assembly constituencies in 2024), |b_K| (in-zone early ballots / H) + |b_B − b_K| (out-of-zone ballots / H), with b_K and b_B the cross-district slopes of the in-zone and out-of-zone early minus election-day gaps on log price. The slope is identified as positive when residents’ departures are no more aligned with price than κ*.</w:t>
      </w:r>
    </w:p>
    <w:p>
      <w:pPr>
        <w:pStyle w:val="TableCaption"/>
      </w:pPr>
      <w:r>
        <w:t xml:space="preserve">Table C23. Within-district relation with age composition held fixed, and the tercile contrast</w:t>
      </w:r>
    </w:p>
    <w:tbl>
      <w:tblPr>
        <w:tblStyle w:val="Table"/>
        <w:tblW w:type="pct" w:w="5000"/>
        <w:tblLook w:firstRow="1" w:lastRow="0" w:firstColumn="0" w:lastColumn="0" w:noHBand="0" w:noVBand="0" w:val="0020"/>
        <w:jc w:val="start"/>
        <w:tblCaption w:val="Table C23. Within-district relation with age composition held fixed, and the tercile contrast"/>
      </w:tblPr>
      <w:tblGrid>
        <w:gridCol w:w="1545"/>
        <w:gridCol w:w="1255"/>
        <w:gridCol w:w="1931"/>
        <w:gridCol w:w="1255"/>
        <w:gridCol w:w="1931"/>
      </w:tblGrid>
      <w:tr>
        <w:trPr>
          <w:tblHeader w:val="true"/>
        </w:trPr>
        <w:tc>
          <w:tcPr/>
          <w:p>
            <w:pPr>
              <w:pStyle w:val="Compact"/>
              <w:jc w:val="left"/>
            </w:pPr>
            <w:r>
              <w:t xml:space="preserve">Election</w:t>
            </w:r>
          </w:p>
        </w:tc>
        <w:tc>
          <w:tcPr/>
          <w:p>
            <w:pPr>
              <w:pStyle w:val="Compact"/>
              <w:jc w:val="left"/>
            </w:pPr>
            <w:r>
              <w:t xml:space="preserve">All of Seoul: election-day voters</w:t>
            </w:r>
          </w:p>
        </w:tc>
        <w:tc>
          <w:tcPr/>
          <w:p>
            <w:pPr>
              <w:pStyle w:val="Compact"/>
              <w:jc w:val="left"/>
            </w:pPr>
            <w:r>
              <w:t xml:space="preserve">All of Seoul: all residents, main assumptions</w:t>
            </w:r>
          </w:p>
        </w:tc>
        <w:tc>
          <w:tcPr/>
          <w:p>
            <w:pPr>
              <w:pStyle w:val="Compact"/>
              <w:jc w:val="left"/>
            </w:pPr>
            <w:r>
              <w:t xml:space="preserve">Without the three: election-day voters</w:t>
            </w:r>
          </w:p>
        </w:tc>
        <w:tc>
          <w:tcPr/>
          <w:p>
            <w:pPr>
              <w:pStyle w:val="Compact"/>
              <w:jc w:val="left"/>
            </w:pPr>
            <w:r>
              <w:t xml:space="preserve">Without the three: all residents, main assumptions</w:t>
            </w:r>
          </w:p>
        </w:tc>
      </w:tr>
      <w:tr>
        <w:tc>
          <w:tcPr/>
          <w:p>
            <w:pPr>
              <w:pStyle w:val="Compact"/>
              <w:jc w:val="left"/>
            </w:pPr>
            <w:r>
              <w:rPr>
                <w:iCs/>
                <w:i/>
              </w:rPr>
              <w:t xml:space="preserve">Slope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2022</w:t>
            </w:r>
          </w:p>
        </w:tc>
        <w:tc>
          <w:tcPr/>
          <w:p>
            <w:pPr>
              <w:pStyle w:val="Compact"/>
              <w:jc w:val="left"/>
            </w:pPr>
            <w:r>
              <w:t xml:space="preserve">0.097</w:t>
            </w:r>
          </w:p>
        </w:tc>
        <w:tc>
          <w:tcPr/>
          <w:p>
            <w:pPr>
              <w:pStyle w:val="Compact"/>
              <w:jc w:val="left"/>
            </w:pPr>
            <w:r>
              <w:rPr>
                <w:bCs/>
                <w:b/>
              </w:rPr>
              <w:t xml:space="preserve">[−0.026, 0.223]</w:t>
            </w:r>
          </w:p>
        </w:tc>
        <w:tc>
          <w:tcPr/>
          <w:p>
            <w:pPr>
              <w:pStyle w:val="Compact"/>
              <w:jc w:val="left"/>
            </w:pPr>
            <w:r>
              <w:t xml:space="preserve">0.079</w:t>
            </w:r>
          </w:p>
        </w:tc>
        <w:tc>
          <w:tcPr/>
          <w:p>
            <w:pPr>
              <w:pStyle w:val="Compact"/>
              <w:jc w:val="left"/>
            </w:pPr>
            <w:r>
              <w:rPr>
                <w:bCs/>
                <w:b/>
              </w:rPr>
              <w:t xml:space="preserve">[−0.042, 0.204]</w:t>
            </w:r>
          </w:p>
        </w:tc>
      </w:tr>
      <w:tr>
        <w:tc>
          <w:tcPr/>
          <w:p>
            <w:pPr>
              <w:pStyle w:val="Compact"/>
              <w:jc w:val="left"/>
            </w:pPr>
            <w:r>
              <w:t xml:space="preserve">2024</w:t>
            </w:r>
          </w:p>
        </w:tc>
        <w:tc>
          <w:tcPr/>
          <w:p>
            <w:pPr>
              <w:pStyle w:val="Compact"/>
              <w:jc w:val="left"/>
            </w:pPr>
            <w:r>
              <w:t xml:space="preserve">0.102</w:t>
            </w:r>
          </w:p>
        </w:tc>
        <w:tc>
          <w:tcPr/>
          <w:p>
            <w:pPr>
              <w:pStyle w:val="Compact"/>
              <w:jc w:val="left"/>
            </w:pPr>
            <w:r>
              <w:t xml:space="preserve">[0.001, 0.206]</w:t>
            </w:r>
          </w:p>
        </w:tc>
        <w:tc>
          <w:tcPr/>
          <w:p>
            <w:pPr>
              <w:pStyle w:val="Compact"/>
              <w:jc w:val="left"/>
            </w:pPr>
            <w:r>
              <w:t xml:space="preserve">0.078</w:t>
            </w:r>
          </w:p>
        </w:tc>
        <w:tc>
          <w:tcPr/>
          <w:p>
            <w:pPr>
              <w:pStyle w:val="Compact"/>
              <w:jc w:val="left"/>
            </w:pPr>
            <w:r>
              <w:rPr>
                <w:bCs/>
                <w:b/>
              </w:rPr>
              <w:t xml:space="preserve">[−0.027, 0.184]</w:t>
            </w:r>
          </w:p>
        </w:tc>
      </w:tr>
      <w:tr>
        <w:tc>
          <w:tcPr/>
          <w:p>
            <w:pPr>
              <w:pStyle w:val="Compact"/>
              <w:jc w:val="left"/>
            </w:pPr>
            <w:r>
              <w:t xml:space="preserve">2025</w:t>
            </w:r>
          </w:p>
        </w:tc>
        <w:tc>
          <w:tcPr/>
          <w:p>
            <w:pPr>
              <w:pStyle w:val="Compact"/>
              <w:jc w:val="left"/>
            </w:pPr>
            <w:r>
              <w:t xml:space="preserve">0.063</w:t>
            </w:r>
          </w:p>
        </w:tc>
        <w:tc>
          <w:tcPr/>
          <w:p>
            <w:pPr>
              <w:pStyle w:val="Compact"/>
              <w:jc w:val="left"/>
            </w:pPr>
            <w:r>
              <w:rPr>
                <w:bCs/>
                <w:b/>
              </w:rPr>
              <w:t xml:space="preserve">[−0.037, 0.194]</w:t>
            </w:r>
          </w:p>
        </w:tc>
        <w:tc>
          <w:tcPr/>
          <w:p>
            <w:pPr>
              <w:pStyle w:val="Compact"/>
              <w:jc w:val="left"/>
            </w:pPr>
            <w:r>
              <w:t xml:space="preserve">0.041</w:t>
            </w:r>
          </w:p>
        </w:tc>
        <w:tc>
          <w:tcPr/>
          <w:p>
            <w:pPr>
              <w:pStyle w:val="Compact"/>
              <w:jc w:val="left"/>
            </w:pPr>
            <w:r>
              <w:rPr>
                <w:bCs/>
                <w:b/>
              </w:rPr>
              <w:t xml:space="preserve">[−0.064, 0.173]</w:t>
            </w:r>
          </w:p>
        </w:tc>
      </w:tr>
      <w:tr>
        <w:tc>
          <w:tcPr/>
          <w:p>
            <w:pPr>
              <w:pStyle w:val="Compact"/>
              <w:jc w:val="left"/>
            </w:pPr>
            <w:r>
              <w:t xml:space="preserve">2026</w:t>
            </w:r>
          </w:p>
        </w:tc>
        <w:tc>
          <w:tcPr/>
          <w:p>
            <w:pPr>
              <w:pStyle w:val="Compact"/>
              <w:jc w:val="left"/>
            </w:pPr>
            <w:r>
              <w:t xml:space="preserve">0.086</w:t>
            </w:r>
          </w:p>
        </w:tc>
        <w:tc>
          <w:tcPr/>
          <w:p>
            <w:pPr>
              <w:pStyle w:val="Compact"/>
              <w:jc w:val="left"/>
            </w:pPr>
            <w:r>
              <w:t xml:space="preserve">[0.054, 0.156]</w:t>
            </w:r>
          </w:p>
        </w:tc>
        <w:tc>
          <w:tcPr/>
          <w:p>
            <w:pPr>
              <w:pStyle w:val="Compact"/>
              <w:jc w:val="left"/>
            </w:pPr>
            <w:r>
              <w:t xml:space="preserve">0.069</w:t>
            </w:r>
          </w:p>
        </w:tc>
        <w:tc>
          <w:tcPr/>
          <w:p>
            <w:pPr>
              <w:pStyle w:val="Compact"/>
              <w:jc w:val="left"/>
            </w:pPr>
            <w:r>
              <w:t xml:space="preserve">[0.029, 0.139]</w:t>
            </w:r>
          </w:p>
        </w:tc>
      </w:tr>
      <w:tr>
        <w:tc>
          <w:tcPr/>
          <w:p>
            <w:pPr>
              <w:pStyle w:val="Compact"/>
              <w:jc w:val="left"/>
            </w:pPr>
            <w:r>
              <w:rPr>
                <w:iCs/>
                <w:i/>
              </w:rPr>
              <w:t xml:space="preserve">Slope, age held fixed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2022</w:t>
            </w:r>
          </w:p>
        </w:tc>
        <w:tc>
          <w:tcPr/>
          <w:p>
            <w:pPr>
              <w:pStyle w:val="Compact"/>
              <w:jc w:val="left"/>
            </w:pPr>
            <w:r>
              <w:t xml:space="preserve">0.087</w:t>
            </w:r>
          </w:p>
        </w:tc>
        <w:tc>
          <w:tcPr/>
          <w:p>
            <w:pPr>
              <w:pStyle w:val="Compact"/>
              <w:jc w:val="left"/>
            </w:pPr>
            <w:r>
              <w:rPr>
                <w:bCs/>
                <w:b/>
              </w:rPr>
              <w:t xml:space="preserve">[−0.052, 0.227]</w:t>
            </w:r>
          </w:p>
        </w:tc>
        <w:tc>
          <w:tcPr/>
          <w:p>
            <w:pPr>
              <w:pStyle w:val="Compact"/>
              <w:jc w:val="left"/>
            </w:pPr>
            <w:r>
              <w:t xml:space="preserve">0.071</w:t>
            </w:r>
          </w:p>
        </w:tc>
        <w:tc>
          <w:tcPr/>
          <w:p>
            <w:pPr>
              <w:pStyle w:val="Compact"/>
              <w:jc w:val="left"/>
            </w:pPr>
            <w:r>
              <w:rPr>
                <w:bCs/>
                <w:b/>
              </w:rPr>
              <w:t xml:space="preserve">[−0.064, 0.210]</w:t>
            </w:r>
          </w:p>
        </w:tc>
      </w:tr>
      <w:tr>
        <w:tc>
          <w:tcPr/>
          <w:p>
            <w:pPr>
              <w:pStyle w:val="Compact"/>
              <w:jc w:val="left"/>
            </w:pPr>
            <w:r>
              <w:t xml:space="preserve">2024</w:t>
            </w:r>
          </w:p>
        </w:tc>
        <w:tc>
          <w:tcPr/>
          <w:p>
            <w:pPr>
              <w:pStyle w:val="Compact"/>
              <w:jc w:val="left"/>
            </w:pPr>
            <w:r>
              <w:t xml:space="preserve">0.100</w:t>
            </w:r>
          </w:p>
        </w:tc>
        <w:tc>
          <w:tcPr/>
          <w:p>
            <w:pPr>
              <w:pStyle w:val="Compact"/>
              <w:jc w:val="left"/>
            </w:pPr>
            <w:r>
              <w:rPr>
                <w:bCs/>
                <w:b/>
              </w:rPr>
              <w:t xml:space="preserve">[−0.017, 0.214]</w:t>
            </w:r>
          </w:p>
        </w:tc>
        <w:tc>
          <w:tcPr/>
          <w:p>
            <w:pPr>
              <w:pStyle w:val="Compact"/>
              <w:jc w:val="left"/>
            </w:pPr>
            <w:r>
              <w:t xml:space="preserve">0.081</w:t>
            </w:r>
          </w:p>
        </w:tc>
        <w:tc>
          <w:tcPr/>
          <w:p>
            <w:pPr>
              <w:pStyle w:val="Compact"/>
              <w:jc w:val="left"/>
            </w:pPr>
            <w:r>
              <w:rPr>
                <w:bCs/>
                <w:b/>
              </w:rPr>
              <w:t xml:space="preserve">[−0.040, 0.199]</w:t>
            </w:r>
          </w:p>
        </w:tc>
      </w:tr>
      <w:tr>
        <w:tc>
          <w:tcPr/>
          <w:p>
            <w:pPr>
              <w:pStyle w:val="Compact"/>
              <w:jc w:val="left"/>
            </w:pPr>
            <w:r>
              <w:t xml:space="preserve">2025</w:t>
            </w:r>
          </w:p>
        </w:tc>
        <w:tc>
          <w:tcPr/>
          <w:p>
            <w:pPr>
              <w:pStyle w:val="Compact"/>
              <w:jc w:val="left"/>
            </w:pPr>
            <w:r>
              <w:t xml:space="preserve">0.067</w:t>
            </w:r>
          </w:p>
        </w:tc>
        <w:tc>
          <w:tcPr/>
          <w:p>
            <w:pPr>
              <w:pStyle w:val="Compact"/>
              <w:jc w:val="left"/>
            </w:pPr>
            <w:r>
              <w:rPr>
                <w:bCs/>
                <w:b/>
              </w:rPr>
              <w:t xml:space="preserve">[−0.051, 0.208]</w:t>
            </w:r>
          </w:p>
        </w:tc>
        <w:tc>
          <w:tcPr/>
          <w:p>
            <w:pPr>
              <w:pStyle w:val="Compact"/>
              <w:jc w:val="left"/>
            </w:pPr>
            <w:r>
              <w:t xml:space="preserve">0.049</w:t>
            </w:r>
          </w:p>
        </w:tc>
        <w:tc>
          <w:tcPr/>
          <w:p>
            <w:pPr>
              <w:pStyle w:val="Compact"/>
              <w:jc w:val="left"/>
            </w:pPr>
            <w:r>
              <w:rPr>
                <w:bCs/>
                <w:b/>
              </w:rPr>
              <w:t xml:space="preserve">[−0.071, 0.192]</w:t>
            </w:r>
          </w:p>
        </w:tc>
      </w:tr>
      <w:tr>
        <w:tc>
          <w:tcPr/>
          <w:p>
            <w:pPr>
              <w:pStyle w:val="Compact"/>
              <w:jc w:val="left"/>
            </w:pPr>
            <w:r>
              <w:t xml:space="preserve">2026</w:t>
            </w:r>
          </w:p>
        </w:tc>
        <w:tc>
          <w:tcPr/>
          <w:p>
            <w:pPr>
              <w:pStyle w:val="Compact"/>
              <w:jc w:val="left"/>
            </w:pPr>
            <w:r>
              <w:t xml:space="preserve">0.088</w:t>
            </w:r>
          </w:p>
        </w:tc>
        <w:tc>
          <w:tcPr/>
          <w:p>
            <w:pPr>
              <w:pStyle w:val="Compact"/>
              <w:jc w:val="left"/>
            </w:pPr>
            <w:r>
              <w:t xml:space="preserve">[0.046, 0.160]</w:t>
            </w:r>
          </w:p>
        </w:tc>
        <w:tc>
          <w:tcPr/>
          <w:p>
            <w:pPr>
              <w:pStyle w:val="Compact"/>
              <w:jc w:val="left"/>
            </w:pPr>
            <w:r>
              <w:t xml:space="preserve">0.074</w:t>
            </w:r>
          </w:p>
        </w:tc>
        <w:tc>
          <w:tcPr/>
          <w:p>
            <w:pPr>
              <w:pStyle w:val="Compact"/>
              <w:jc w:val="left"/>
            </w:pPr>
            <w:r>
              <w:t xml:space="preserve">[0.024, 0.148]</w:t>
            </w:r>
          </w:p>
        </w:tc>
      </w:tr>
      <w:tr>
        <w:tc>
          <w:tcPr/>
          <w:p>
            <w:pPr>
              <w:pStyle w:val="Compact"/>
              <w:jc w:val="left"/>
            </w:pPr>
            <w:r>
              <w:rPr>
                <w:iCs/>
                <w:i/>
              </w:rPr>
              <w:t xml:space="preserve">Top minus bottom tercile (points)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2022</w:t>
            </w:r>
          </w:p>
        </w:tc>
        <w:tc>
          <w:tcPr/>
          <w:p>
            <w:pPr>
              <w:pStyle w:val="Compact"/>
              <w:jc w:val="left"/>
            </w:pPr>
            <w:r>
              <w:t xml:space="preserve">5.4</w:t>
            </w:r>
          </w:p>
        </w:tc>
        <w:tc>
          <w:tcPr/>
          <w:p>
            <w:pPr>
              <w:pStyle w:val="Compact"/>
              <w:jc w:val="left"/>
            </w:pPr>
            <w:r>
              <w:rPr>
                <w:bCs/>
                <w:b/>
              </w:rPr>
              <w:t xml:space="preserve">[−3.2, 14.0]</w:t>
            </w:r>
          </w:p>
        </w:tc>
        <w:tc>
          <w:tcPr/>
          <w:p>
            <w:pPr>
              <w:pStyle w:val="Compact"/>
              <w:jc w:val="left"/>
            </w:pPr>
            <w:r>
              <w:t xml:space="preserve">4.0</w:t>
            </w:r>
          </w:p>
        </w:tc>
        <w:tc>
          <w:tcPr/>
          <w:p>
            <w:pPr>
              <w:pStyle w:val="Compact"/>
              <w:jc w:val="left"/>
            </w:pPr>
            <w:r>
              <w:rPr>
                <w:bCs/>
                <w:b/>
              </w:rPr>
              <w:t xml:space="preserve">[−4.2, 12.5]</w:t>
            </w:r>
          </w:p>
        </w:tc>
      </w:tr>
      <w:tr>
        <w:tc>
          <w:tcPr/>
          <w:p>
            <w:pPr>
              <w:pStyle w:val="Compact"/>
              <w:jc w:val="left"/>
            </w:pPr>
            <w:r>
              <w:t xml:space="preserve">2024</w:t>
            </w:r>
          </w:p>
        </w:tc>
        <w:tc>
          <w:tcPr/>
          <w:p>
            <w:pPr>
              <w:pStyle w:val="Compact"/>
              <w:jc w:val="left"/>
            </w:pPr>
            <w:r>
              <w:t xml:space="preserve">4.9</w:t>
            </w:r>
          </w:p>
        </w:tc>
        <w:tc>
          <w:tcPr/>
          <w:p>
            <w:pPr>
              <w:pStyle w:val="Compact"/>
              <w:jc w:val="left"/>
            </w:pPr>
            <w:r>
              <w:rPr>
                <w:bCs/>
                <w:b/>
              </w:rPr>
              <w:t xml:space="preserve">[−1.8, 11.9]</w:t>
            </w:r>
          </w:p>
        </w:tc>
        <w:tc>
          <w:tcPr/>
          <w:p>
            <w:pPr>
              <w:pStyle w:val="Compact"/>
              <w:jc w:val="left"/>
            </w:pPr>
            <w:r>
              <w:t xml:space="preserve">3.5</w:t>
            </w:r>
          </w:p>
        </w:tc>
        <w:tc>
          <w:tcPr/>
          <w:p>
            <w:pPr>
              <w:pStyle w:val="Compact"/>
              <w:jc w:val="left"/>
            </w:pPr>
            <w:r>
              <w:rPr>
                <w:bCs/>
                <w:b/>
              </w:rPr>
              <w:t xml:space="preserve">[−3.1, 10.4]</w:t>
            </w:r>
          </w:p>
        </w:tc>
      </w:tr>
      <w:tr>
        <w:tc>
          <w:tcPr/>
          <w:p>
            <w:pPr>
              <w:pStyle w:val="Compact"/>
              <w:jc w:val="left"/>
            </w:pPr>
            <w:r>
              <w:t xml:space="preserve">2025</w:t>
            </w:r>
          </w:p>
        </w:tc>
        <w:tc>
          <w:tcPr/>
          <w:p>
            <w:pPr>
              <w:pStyle w:val="Compact"/>
              <w:jc w:val="left"/>
            </w:pPr>
            <w:r>
              <w:t xml:space="preserve">2.9</w:t>
            </w:r>
          </w:p>
        </w:tc>
        <w:tc>
          <w:tcPr/>
          <w:p>
            <w:pPr>
              <w:pStyle w:val="Compact"/>
              <w:jc w:val="left"/>
            </w:pPr>
            <w:r>
              <w:rPr>
                <w:bCs/>
                <w:b/>
              </w:rPr>
              <w:t xml:space="preserve">[−4.2, 11.6]</w:t>
            </w:r>
          </w:p>
        </w:tc>
        <w:tc>
          <w:tcPr/>
          <w:p>
            <w:pPr>
              <w:pStyle w:val="Compact"/>
              <w:jc w:val="left"/>
            </w:pPr>
            <w:r>
              <w:t xml:space="preserve">1.6</w:t>
            </w:r>
          </w:p>
        </w:tc>
        <w:tc>
          <w:tcPr/>
          <w:p>
            <w:pPr>
              <w:pStyle w:val="Compact"/>
              <w:jc w:val="left"/>
            </w:pPr>
            <w:r>
              <w:rPr>
                <w:bCs/>
                <w:b/>
              </w:rPr>
              <w:t xml:space="preserve">[−5.4, 10.0]</w:t>
            </w:r>
          </w:p>
        </w:tc>
      </w:tr>
      <w:tr>
        <w:tc>
          <w:tcPr/>
          <w:p>
            <w:pPr>
              <w:pStyle w:val="Compact"/>
              <w:jc w:val="left"/>
            </w:pPr>
            <w:r>
              <w:t xml:space="preserve">2026</w:t>
            </w:r>
          </w:p>
        </w:tc>
        <w:tc>
          <w:tcPr/>
          <w:p>
            <w:pPr>
              <w:pStyle w:val="Compact"/>
              <w:jc w:val="left"/>
            </w:pPr>
            <w:r>
              <w:t xml:space="preserve">4.4</w:t>
            </w:r>
          </w:p>
        </w:tc>
        <w:tc>
          <w:tcPr/>
          <w:p>
            <w:pPr>
              <w:pStyle w:val="Compact"/>
              <w:jc w:val="left"/>
            </w:pPr>
            <w:r>
              <w:t xml:space="preserve">[1.6, 9.4]</w:t>
            </w:r>
          </w:p>
        </w:tc>
        <w:tc>
          <w:tcPr/>
          <w:p>
            <w:pPr>
              <w:pStyle w:val="Compact"/>
              <w:jc w:val="left"/>
            </w:pPr>
            <w:r>
              <w:t xml:space="preserve">3.1</w:t>
            </w:r>
          </w:p>
        </w:tc>
        <w:tc>
          <w:tcPr/>
          <w:p>
            <w:pPr>
              <w:pStyle w:val="Compact"/>
              <w:jc w:val="left"/>
            </w:pPr>
            <w:r>
              <w:t xml:space="preserve">[0.1, 7.9]</w:t>
            </w:r>
          </w:p>
        </w:tc>
      </w:tr>
    </w:tbl>
    <w:p>
      <w:pPr>
        <w:pStyle w:val="BodyText"/>
      </w:pPr>
      <w:r>
        <w:rPr>
          <w:iCs/>
          <w:i/>
        </w:rPr>
        <w:t xml:space="preserve">Notes.</w:t>
      </w:r>
      <w:r>
        <w:t xml:space="preserve"> </w:t>
      </w:r>
      <w:r>
        <w:t xml:space="preserve">Election-day voters: valid-vote share, point-identified. All residents: roll-based share z, mobility-calibrated movement, out-of-zone within 10 points, s = 0.02. Age held fixed: slope weights from a regression of log price on gu dummies, the mean age of residents aged 18 and over and the share aged 60 and over (Ministry of the Interior and Safety, April 2026; a proxy for earlier elections). Tercile: mean of each gu’s top third by price minus its bottom third, gu weights as for the median split.</w:t>
      </w:r>
    </w:p>
    <w:p>
      <w:pPr>
        <w:pStyle w:val="TableCaption"/>
      </w:pPr>
      <w:r>
        <w:t xml:space="preserve">Table C24. Alternative outcomes (z)</w:t>
      </w:r>
    </w:p>
    <w:tbl>
      <w:tblPr>
        <w:tblStyle w:val="Table"/>
        <w:tblW w:type="pct" w:w="5000"/>
        <w:tblLook w:firstRow="1" w:lastRow="0" w:firstColumn="0" w:lastColumn="0" w:noHBand="0" w:noVBand="0" w:val="0020"/>
        <w:jc w:val="start"/>
        <w:tblCaption w:val="Table C24. Alternative outcomes (z)"/>
      </w:tblPr>
      <w:tblGrid>
        <w:gridCol w:w="860"/>
        <w:gridCol w:w="1119"/>
        <w:gridCol w:w="1377"/>
        <w:gridCol w:w="1119"/>
        <w:gridCol w:w="1721"/>
        <w:gridCol w:w="1721"/>
      </w:tblGrid>
      <w:tr>
        <w:trPr>
          <w:tblHeader w:val="true"/>
        </w:trPr>
        <w:tc>
          <w:tcPr/>
          <w:p>
            <w:pPr>
              <w:pStyle w:val="Compact"/>
              <w:jc w:val="left"/>
            </w:pPr>
            <w:r>
              <w:t xml:space="preserve">Election</w:t>
            </w:r>
          </w:p>
        </w:tc>
        <w:tc>
          <w:tcPr/>
          <w:p>
            <w:pPr>
              <w:pStyle w:val="Compact"/>
              <w:jc w:val="left"/>
            </w:pPr>
            <w:r>
              <w:t xml:space="preserve">Outcome</w:t>
            </w:r>
          </w:p>
        </w:tc>
        <w:tc>
          <w:tcPr/>
          <w:p>
            <w:pPr>
              <w:pStyle w:val="Compact"/>
              <w:jc w:val="left"/>
            </w:pPr>
            <w:r>
              <w:t xml:space="preserve">Slope</w:t>
            </w:r>
          </w:p>
        </w:tc>
        <w:tc>
          <w:tcPr/>
          <w:p>
            <w:pPr>
              <w:pStyle w:val="Compact"/>
              <w:jc w:val="left"/>
            </w:pPr>
            <w:r>
              <w:t xml:space="preserve">Conventional</w:t>
            </w:r>
          </w:p>
        </w:tc>
        <w:tc>
          <w:tcPr/>
          <w:p>
            <w:pPr>
              <w:pStyle w:val="Compact"/>
              <w:jc w:val="left"/>
            </w:pPr>
            <w:r>
              <w:t xml:space="preserve">Returns and rolls only</w:t>
            </w:r>
          </w:p>
        </w:tc>
        <w:tc>
          <w:tcPr/>
          <w:p>
            <w:pPr>
              <w:pStyle w:val="Compact"/>
              <w:jc w:val="left"/>
            </w:pPr>
            <w:r>
              <w:t xml:space="preserve">Minimal movement (η = 0)</w:t>
            </w:r>
          </w:p>
        </w:tc>
      </w:tr>
      <w:tr>
        <w:tc>
          <w:tcPr/>
          <w:p>
            <w:pPr>
              <w:pStyle w:val="Compact"/>
              <w:jc w:val="left"/>
            </w:pPr>
            <w:r>
              <w:t xml:space="preserve">2012</w:t>
            </w:r>
          </w:p>
        </w:tc>
        <w:tc>
          <w:tcPr/>
          <w:p>
            <w:pPr>
              <w:pStyle w:val="Compact"/>
              <w:jc w:val="left"/>
            </w:pPr>
            <w:r>
              <w:t xml:space="preserve">Democratic</w:t>
            </w:r>
          </w:p>
        </w:tc>
        <w:tc>
          <w:tcPr/>
          <w:p>
            <w:pPr>
              <w:pStyle w:val="Compact"/>
              <w:jc w:val="left"/>
            </w:pPr>
            <w:r>
              <w:t xml:space="preserve">Citywide</w:t>
            </w:r>
          </w:p>
        </w:tc>
        <w:tc>
          <w:tcPr/>
          <w:p>
            <w:pPr>
              <w:pStyle w:val="Compact"/>
              <w:jc w:val="left"/>
            </w:pPr>
            <w:r>
              <w:t xml:space="preserve">−0.122</w:t>
            </w:r>
          </w:p>
        </w:tc>
        <w:tc>
          <w:tcPr/>
          <w:p>
            <w:pPr>
              <w:pStyle w:val="Compact"/>
              <w:jc w:val="left"/>
            </w:pPr>
            <w:r>
              <w:t xml:space="preserve">[−0.152, −0.088]</w:t>
            </w:r>
          </w:p>
        </w:tc>
        <w:tc>
          <w:tcPr/>
          <w:p>
            <w:pPr>
              <w:pStyle w:val="Compact"/>
              <w:jc w:val="left"/>
            </w:pPr>
            <w:r>
              <w:t xml:space="preserve">[−0.152, −0.088]</w:t>
            </w:r>
          </w:p>
        </w:tc>
      </w:tr>
      <w:tr>
        <w:tc>
          <w:tcPr/>
          <w:p>
            <w:pPr>
              <w:pStyle w:val="Compact"/>
              <w:jc w:val="left"/>
            </w:pPr>
            <w:r>
              <w:t xml:space="preserve">2012</w:t>
            </w:r>
          </w:p>
        </w:tc>
        <w:tc>
          <w:tcPr/>
          <w:p>
            <w:pPr>
              <w:pStyle w:val="Compact"/>
              <w:jc w:val="left"/>
            </w:pPr>
            <w:r>
              <w:t xml:space="preserve">Democratic</w:t>
            </w:r>
          </w:p>
        </w:tc>
        <w:tc>
          <w:tcPr/>
          <w:p>
            <w:pPr>
              <w:pStyle w:val="Compact"/>
              <w:jc w:val="left"/>
            </w:pPr>
            <w:r>
              <w:t xml:space="preserve">Within-district</w:t>
            </w:r>
          </w:p>
        </w:tc>
        <w:tc>
          <w:tcPr/>
          <w:p>
            <w:pPr>
              <w:pStyle w:val="Compact"/>
              <w:jc w:val="left"/>
            </w:pPr>
            <w:r>
              <w:t xml:space="preserve">−0.086</w:t>
            </w:r>
          </w:p>
        </w:tc>
        <w:tc>
          <w:tcPr/>
          <w:p>
            <w:pPr>
              <w:pStyle w:val="Compact"/>
              <w:jc w:val="left"/>
            </w:pPr>
            <w:r>
              <w:t xml:space="preserve">[−0.157, −0.007]</w:t>
            </w:r>
          </w:p>
        </w:tc>
        <w:tc>
          <w:tcPr/>
          <w:p>
            <w:pPr>
              <w:pStyle w:val="Compact"/>
              <w:jc w:val="left"/>
            </w:pPr>
            <w:r>
              <w:t xml:space="preserve">[−0.157, −0.007]</w:t>
            </w:r>
          </w:p>
        </w:tc>
      </w:tr>
      <w:tr>
        <w:tc>
          <w:tcPr/>
          <w:p>
            <w:pPr>
              <w:pStyle w:val="Compact"/>
              <w:jc w:val="left"/>
            </w:pPr>
            <w:r>
              <w:t xml:space="preserve">2017</w:t>
            </w:r>
          </w:p>
        </w:tc>
        <w:tc>
          <w:tcPr/>
          <w:p>
            <w:pPr>
              <w:pStyle w:val="Compact"/>
              <w:jc w:val="left"/>
            </w:pPr>
            <w:r>
              <w:t xml:space="preserve">Hong+Yoo</w:t>
            </w:r>
          </w:p>
        </w:tc>
        <w:tc>
          <w:tcPr/>
          <w:p>
            <w:pPr>
              <w:pStyle w:val="Compact"/>
              <w:jc w:val="left"/>
            </w:pPr>
            <w:r>
              <w:t xml:space="preserve">Citywide</w:t>
            </w:r>
          </w:p>
        </w:tc>
        <w:tc>
          <w:tcPr/>
          <w:p>
            <w:pPr>
              <w:pStyle w:val="Compact"/>
              <w:jc w:val="left"/>
            </w:pPr>
            <w:r>
              <w:t xml:space="preserve">0.085</w:t>
            </w:r>
          </w:p>
        </w:tc>
        <w:tc>
          <w:tcPr/>
          <w:p>
            <w:pPr>
              <w:pStyle w:val="Compact"/>
              <w:jc w:val="left"/>
            </w:pPr>
            <w:r>
              <w:rPr>
                <w:bCs/>
                <w:b/>
              </w:rPr>
              <w:t xml:space="preserve">[−0.139, 0.299]</w:t>
            </w:r>
          </w:p>
        </w:tc>
        <w:tc>
          <w:tcPr/>
          <w:p>
            <w:pPr>
              <w:pStyle w:val="Compact"/>
              <w:jc w:val="left"/>
            </w:pPr>
            <w:r>
              <w:t xml:space="preserve">[0.002, 0.160]</w:t>
            </w:r>
          </w:p>
        </w:tc>
      </w:tr>
      <w:tr>
        <w:tc>
          <w:tcPr/>
          <w:p>
            <w:pPr>
              <w:pStyle w:val="Compact"/>
              <w:jc w:val="left"/>
            </w:pPr>
            <w:r>
              <w:t xml:space="preserve">2017</w:t>
            </w:r>
          </w:p>
        </w:tc>
        <w:tc>
          <w:tcPr/>
          <w:p>
            <w:pPr>
              <w:pStyle w:val="Compact"/>
              <w:jc w:val="left"/>
            </w:pPr>
            <w:r>
              <w:t xml:space="preserve">Hong+Yoo+Ahn</w:t>
            </w:r>
          </w:p>
        </w:tc>
        <w:tc>
          <w:tcPr/>
          <w:p>
            <w:pPr>
              <w:pStyle w:val="Compact"/>
              <w:jc w:val="left"/>
            </w:pPr>
            <w:r>
              <w:t xml:space="preserve">Citywide</w:t>
            </w:r>
          </w:p>
        </w:tc>
        <w:tc>
          <w:tcPr/>
          <w:p>
            <w:pPr>
              <w:pStyle w:val="Compact"/>
              <w:jc w:val="left"/>
            </w:pPr>
            <w:r>
              <w:t xml:space="preserve">0.066</w:t>
            </w:r>
          </w:p>
        </w:tc>
        <w:tc>
          <w:tcPr/>
          <w:p>
            <w:pPr>
              <w:pStyle w:val="Compact"/>
              <w:jc w:val="left"/>
            </w:pPr>
            <w:r>
              <w:rPr>
                <w:bCs/>
                <w:b/>
              </w:rPr>
              <w:t xml:space="preserve">[−0.206, 0.323]</w:t>
            </w:r>
          </w:p>
        </w:tc>
        <w:tc>
          <w:tcPr/>
          <w:p>
            <w:pPr>
              <w:pStyle w:val="Compact"/>
              <w:jc w:val="left"/>
            </w:pPr>
            <w:r>
              <w:rPr>
                <w:bCs/>
                <w:b/>
              </w:rPr>
              <w:t xml:space="preserve">[−0.037, 0.162]</w:t>
            </w:r>
          </w:p>
        </w:tc>
      </w:tr>
      <w:tr>
        <w:tc>
          <w:tcPr/>
          <w:p>
            <w:pPr>
              <w:pStyle w:val="Compact"/>
              <w:jc w:val="left"/>
            </w:pPr>
            <w:r>
              <w:t xml:space="preserve">2017</w:t>
            </w:r>
          </w:p>
        </w:tc>
        <w:tc>
          <w:tcPr/>
          <w:p>
            <w:pPr>
              <w:pStyle w:val="Compact"/>
              <w:jc w:val="left"/>
            </w:pPr>
            <w:r>
              <w:t xml:space="preserve">Democratic</w:t>
            </w:r>
          </w:p>
        </w:tc>
        <w:tc>
          <w:tcPr/>
          <w:p>
            <w:pPr>
              <w:pStyle w:val="Compact"/>
              <w:jc w:val="left"/>
            </w:pPr>
            <w:r>
              <w:t xml:space="preserve">Citywide</w:t>
            </w:r>
          </w:p>
        </w:tc>
        <w:tc>
          <w:tcPr/>
          <w:p>
            <w:pPr>
              <w:pStyle w:val="Compact"/>
              <w:jc w:val="left"/>
            </w:pPr>
            <w:r>
              <w:t xml:space="preserve">−0.056</w:t>
            </w:r>
          </w:p>
        </w:tc>
        <w:tc>
          <w:tcPr/>
          <w:p>
            <w:pPr>
              <w:pStyle w:val="Compact"/>
              <w:jc w:val="left"/>
            </w:pPr>
            <w:r>
              <w:rPr>
                <w:bCs/>
                <w:b/>
              </w:rPr>
              <w:t xml:space="preserve">[−0.314, 0.217]</w:t>
            </w:r>
          </w:p>
        </w:tc>
        <w:tc>
          <w:tcPr/>
          <w:p>
            <w:pPr>
              <w:pStyle w:val="Compact"/>
              <w:jc w:val="left"/>
            </w:pPr>
            <w:r>
              <w:rPr>
                <w:bCs/>
                <w:b/>
              </w:rPr>
              <w:t xml:space="preserve">[−0.154, 0.047]</w:t>
            </w:r>
          </w:p>
        </w:tc>
      </w:tr>
      <w:tr>
        <w:tc>
          <w:tcPr/>
          <w:p>
            <w:pPr>
              <w:pStyle w:val="Compact"/>
              <w:jc w:val="left"/>
            </w:pPr>
            <w:r>
              <w:t xml:space="preserve">2017</w:t>
            </w:r>
          </w:p>
        </w:tc>
        <w:tc>
          <w:tcPr/>
          <w:p>
            <w:pPr>
              <w:pStyle w:val="Compact"/>
              <w:jc w:val="left"/>
            </w:pPr>
            <w:r>
              <w:t xml:space="preserve">Hong+Yoo</w:t>
            </w:r>
          </w:p>
        </w:tc>
        <w:tc>
          <w:tcPr/>
          <w:p>
            <w:pPr>
              <w:pStyle w:val="Compact"/>
              <w:jc w:val="left"/>
            </w:pPr>
            <w:r>
              <w:t xml:space="preserve">Within-district</w:t>
            </w:r>
          </w:p>
        </w:tc>
        <w:tc>
          <w:tcPr/>
          <w:p>
            <w:pPr>
              <w:pStyle w:val="Compact"/>
              <w:jc w:val="left"/>
            </w:pPr>
            <w:r>
              <w:t xml:space="preserve">0.041</w:t>
            </w:r>
          </w:p>
        </w:tc>
        <w:tc>
          <w:tcPr/>
          <w:p>
            <w:pPr>
              <w:pStyle w:val="Compact"/>
              <w:jc w:val="left"/>
            </w:pPr>
            <w:r>
              <w:rPr>
                <w:bCs/>
                <w:b/>
              </w:rPr>
              <w:t xml:space="preserve">[−0.500, 0.556]</w:t>
            </w:r>
          </w:p>
        </w:tc>
        <w:tc>
          <w:tcPr/>
          <w:p>
            <w:pPr>
              <w:pStyle w:val="Compact"/>
              <w:jc w:val="left"/>
            </w:pPr>
            <w:r>
              <w:rPr>
                <w:bCs/>
                <w:b/>
              </w:rPr>
              <w:t xml:space="preserve">[−0.154, 0.225]</w:t>
            </w:r>
          </w:p>
        </w:tc>
      </w:tr>
      <w:tr>
        <w:tc>
          <w:tcPr/>
          <w:p>
            <w:pPr>
              <w:pStyle w:val="Compact"/>
              <w:jc w:val="left"/>
            </w:pPr>
            <w:r>
              <w:t xml:space="preserve">2017</w:t>
            </w:r>
          </w:p>
        </w:tc>
        <w:tc>
          <w:tcPr/>
          <w:p>
            <w:pPr>
              <w:pStyle w:val="Compact"/>
              <w:jc w:val="left"/>
            </w:pPr>
            <w:r>
              <w:t xml:space="preserve">Hong+Yoo+Ahn</w:t>
            </w:r>
          </w:p>
        </w:tc>
        <w:tc>
          <w:tcPr/>
          <w:p>
            <w:pPr>
              <w:pStyle w:val="Compact"/>
              <w:jc w:val="left"/>
            </w:pPr>
            <w:r>
              <w:t xml:space="preserve">Within-district</w:t>
            </w:r>
          </w:p>
        </w:tc>
        <w:tc>
          <w:tcPr/>
          <w:p>
            <w:pPr>
              <w:pStyle w:val="Compact"/>
              <w:jc w:val="left"/>
            </w:pPr>
            <w:r>
              <w:t xml:space="preserve">0.030</w:t>
            </w:r>
          </w:p>
        </w:tc>
        <w:tc>
          <w:tcPr/>
          <w:p>
            <w:pPr>
              <w:pStyle w:val="Compact"/>
              <w:jc w:val="left"/>
            </w:pPr>
            <w:r>
              <w:rPr>
                <w:bCs/>
                <w:b/>
              </w:rPr>
              <w:t xml:space="preserve">[−0.624, 0.657]</w:t>
            </w:r>
          </w:p>
        </w:tc>
        <w:tc>
          <w:tcPr/>
          <w:p>
            <w:pPr>
              <w:pStyle w:val="Compact"/>
              <w:jc w:val="left"/>
            </w:pPr>
            <w:r>
              <w:rPr>
                <w:bCs/>
                <w:b/>
              </w:rPr>
              <w:t xml:space="preserve">[−0.212, 0.264]</w:t>
            </w:r>
          </w:p>
        </w:tc>
      </w:tr>
      <w:tr>
        <w:tc>
          <w:tcPr/>
          <w:p>
            <w:pPr>
              <w:pStyle w:val="Compact"/>
              <w:jc w:val="left"/>
            </w:pPr>
            <w:r>
              <w:t xml:space="preserve">2017</w:t>
            </w:r>
          </w:p>
        </w:tc>
        <w:tc>
          <w:tcPr/>
          <w:p>
            <w:pPr>
              <w:pStyle w:val="Compact"/>
              <w:jc w:val="left"/>
            </w:pPr>
            <w:r>
              <w:t xml:space="preserve">Democratic</w:t>
            </w:r>
          </w:p>
        </w:tc>
        <w:tc>
          <w:tcPr/>
          <w:p>
            <w:pPr>
              <w:pStyle w:val="Compact"/>
              <w:jc w:val="left"/>
            </w:pPr>
            <w:r>
              <w:t xml:space="preserve">Within-district</w:t>
            </w:r>
          </w:p>
        </w:tc>
        <w:tc>
          <w:tcPr/>
          <w:p>
            <w:pPr>
              <w:pStyle w:val="Compact"/>
              <w:jc w:val="left"/>
            </w:pPr>
            <w:r>
              <w:t xml:space="preserve">−0.023</w:t>
            </w:r>
          </w:p>
        </w:tc>
        <w:tc>
          <w:tcPr/>
          <w:p>
            <w:pPr>
              <w:pStyle w:val="Compact"/>
              <w:jc w:val="left"/>
            </w:pPr>
            <w:r>
              <w:rPr>
                <w:bCs/>
                <w:b/>
              </w:rPr>
              <w:t xml:space="preserve">[−0.654, 0.633]</w:t>
            </w:r>
          </w:p>
        </w:tc>
        <w:tc>
          <w:tcPr/>
          <w:p>
            <w:pPr>
              <w:pStyle w:val="Compact"/>
              <w:jc w:val="left"/>
            </w:pPr>
            <w:r>
              <w:rPr>
                <w:bCs/>
                <w:b/>
              </w:rPr>
              <w:t xml:space="preserve">[−0.260, 0.221]</w:t>
            </w:r>
          </w:p>
        </w:tc>
      </w:tr>
      <w:tr>
        <w:tc>
          <w:tcPr/>
          <w:p>
            <w:pPr>
              <w:pStyle w:val="Compact"/>
              <w:jc w:val="left"/>
            </w:pPr>
            <w:r>
              <w:t xml:space="preserve">2022</w:t>
            </w:r>
          </w:p>
        </w:tc>
        <w:tc>
          <w:tcPr/>
          <w:p>
            <w:pPr>
              <w:pStyle w:val="Compact"/>
              <w:jc w:val="left"/>
            </w:pPr>
            <w:r>
              <w:t xml:space="preserve">Democratic</w:t>
            </w:r>
          </w:p>
        </w:tc>
        <w:tc>
          <w:tcPr/>
          <w:p>
            <w:pPr>
              <w:pStyle w:val="Compact"/>
              <w:jc w:val="left"/>
            </w:pPr>
            <w:r>
              <w:t xml:space="preserve">Citywide</w:t>
            </w:r>
          </w:p>
        </w:tc>
        <w:tc>
          <w:tcPr/>
          <w:p>
            <w:pPr>
              <w:pStyle w:val="Compact"/>
              <w:jc w:val="left"/>
            </w:pPr>
            <w:r>
              <w:t xml:space="preserve">−0.138</w:t>
            </w:r>
          </w:p>
        </w:tc>
        <w:tc>
          <w:tcPr/>
          <w:p>
            <w:pPr>
              <w:pStyle w:val="Compact"/>
              <w:jc w:val="left"/>
            </w:pPr>
            <w:r>
              <w:rPr>
                <w:bCs/>
                <w:b/>
              </w:rPr>
              <w:t xml:space="preserve">[−0.482, 0.251]</w:t>
            </w:r>
          </w:p>
        </w:tc>
        <w:tc>
          <w:tcPr/>
          <w:p>
            <w:pPr>
              <w:pStyle w:val="Compact"/>
              <w:jc w:val="left"/>
            </w:pPr>
            <w:r>
              <w:t xml:space="preserve">[−0.232, −0.031]</w:t>
            </w:r>
          </w:p>
        </w:tc>
      </w:tr>
      <w:tr>
        <w:tc>
          <w:tcPr/>
          <w:p>
            <w:pPr>
              <w:pStyle w:val="Compact"/>
              <w:jc w:val="left"/>
            </w:pPr>
            <w:r>
              <w:t xml:space="preserve">2022</w:t>
            </w:r>
          </w:p>
        </w:tc>
        <w:tc>
          <w:tcPr/>
          <w:p>
            <w:pPr>
              <w:pStyle w:val="Compact"/>
              <w:jc w:val="left"/>
            </w:pPr>
            <w:r>
              <w:t xml:space="preserve">Democratic</w:t>
            </w:r>
          </w:p>
        </w:tc>
        <w:tc>
          <w:tcPr/>
          <w:p>
            <w:pPr>
              <w:pStyle w:val="Compact"/>
              <w:jc w:val="left"/>
            </w:pPr>
            <w:r>
              <w:t xml:space="preserve">Within-district</w:t>
            </w:r>
          </w:p>
        </w:tc>
        <w:tc>
          <w:tcPr/>
          <w:p>
            <w:pPr>
              <w:pStyle w:val="Compact"/>
              <w:jc w:val="left"/>
            </w:pPr>
            <w:r>
              <w:t xml:space="preserve">−0.087</w:t>
            </w:r>
          </w:p>
        </w:tc>
        <w:tc>
          <w:tcPr/>
          <w:p>
            <w:pPr>
              <w:pStyle w:val="Compact"/>
              <w:jc w:val="left"/>
            </w:pPr>
            <w:r>
              <w:rPr>
                <w:bCs/>
                <w:b/>
              </w:rPr>
              <w:t xml:space="preserve">[−0.713, 0.618]</w:t>
            </w:r>
          </w:p>
        </w:tc>
        <w:tc>
          <w:tcPr/>
          <w:p>
            <w:pPr>
              <w:pStyle w:val="Compact"/>
              <w:jc w:val="left"/>
            </w:pPr>
            <w:r>
              <w:rPr>
                <w:bCs/>
                <w:b/>
              </w:rPr>
              <w:t xml:space="preserve">[−0.260, 0.105]</w:t>
            </w:r>
          </w:p>
        </w:tc>
      </w:tr>
      <w:tr>
        <w:tc>
          <w:tcPr/>
          <w:p>
            <w:pPr>
              <w:pStyle w:val="Compact"/>
              <w:jc w:val="left"/>
            </w:pPr>
            <w:r>
              <w:t xml:space="preserve">2024</w:t>
            </w:r>
          </w:p>
        </w:tc>
        <w:tc>
          <w:tcPr/>
          <w:p>
            <w:pPr>
              <w:pStyle w:val="Compact"/>
              <w:jc w:val="left"/>
            </w:pPr>
            <w:r>
              <w:t xml:space="preserve">PPP+Reform</w:t>
            </w:r>
          </w:p>
        </w:tc>
        <w:tc>
          <w:tcPr/>
          <w:p>
            <w:pPr>
              <w:pStyle w:val="Compact"/>
              <w:jc w:val="left"/>
            </w:pPr>
            <w:r>
              <w:t xml:space="preserve">Citywide</w:t>
            </w:r>
          </w:p>
        </w:tc>
        <w:tc>
          <w:tcPr/>
          <w:p>
            <w:pPr>
              <w:pStyle w:val="Compact"/>
              <w:jc w:val="left"/>
            </w:pPr>
            <w:r>
              <w:t xml:space="preserve">0.153</w:t>
            </w:r>
          </w:p>
        </w:tc>
        <w:tc>
          <w:tcPr/>
          <w:p>
            <w:pPr>
              <w:pStyle w:val="Compact"/>
              <w:jc w:val="left"/>
            </w:pPr>
            <w:r>
              <w:rPr>
                <w:bCs/>
                <w:b/>
              </w:rPr>
              <w:t xml:space="preserve">[−0.147, 0.408]</w:t>
            </w:r>
          </w:p>
        </w:tc>
        <w:tc>
          <w:tcPr/>
          <w:p>
            <w:pPr>
              <w:pStyle w:val="Compact"/>
              <w:jc w:val="left"/>
            </w:pPr>
            <w:r>
              <w:t xml:space="preserve">[0.070, 0.218]</w:t>
            </w:r>
          </w:p>
        </w:tc>
      </w:tr>
      <w:tr>
        <w:tc>
          <w:tcPr/>
          <w:p>
            <w:pPr>
              <w:pStyle w:val="Compact"/>
              <w:jc w:val="left"/>
            </w:pPr>
            <w:r>
              <w:t xml:space="preserve">2024</w:t>
            </w:r>
          </w:p>
        </w:tc>
        <w:tc>
          <w:tcPr/>
          <w:p>
            <w:pPr>
              <w:pStyle w:val="Compact"/>
              <w:jc w:val="left"/>
            </w:pPr>
            <w:r>
              <w:t xml:space="preserve">Democratic</w:t>
            </w:r>
          </w:p>
        </w:tc>
        <w:tc>
          <w:tcPr/>
          <w:p>
            <w:pPr>
              <w:pStyle w:val="Compact"/>
              <w:jc w:val="left"/>
            </w:pPr>
            <w:r>
              <w:t xml:space="preserve">Citywide</w:t>
            </w:r>
          </w:p>
        </w:tc>
        <w:tc>
          <w:tcPr/>
          <w:p>
            <w:pPr>
              <w:pStyle w:val="Compact"/>
              <w:jc w:val="left"/>
            </w:pPr>
            <w:r>
              <w:t xml:space="preserve">−0.144</w:t>
            </w:r>
          </w:p>
        </w:tc>
        <w:tc>
          <w:tcPr/>
          <w:p>
            <w:pPr>
              <w:pStyle w:val="Compact"/>
              <w:jc w:val="left"/>
            </w:pPr>
            <w:r>
              <w:rPr>
                <w:bCs/>
                <w:b/>
              </w:rPr>
              <w:t xml:space="preserve">[−0.408, 0.156]</w:t>
            </w:r>
          </w:p>
        </w:tc>
        <w:tc>
          <w:tcPr/>
          <w:p>
            <w:pPr>
              <w:pStyle w:val="Compact"/>
              <w:jc w:val="left"/>
            </w:pPr>
            <w:r>
              <w:t xml:space="preserve">[−0.214, −0.061]</w:t>
            </w:r>
          </w:p>
        </w:tc>
      </w:tr>
      <w:tr>
        <w:tc>
          <w:tcPr/>
          <w:p>
            <w:pPr>
              <w:pStyle w:val="Compact"/>
              <w:jc w:val="left"/>
            </w:pPr>
            <w:r>
              <w:t xml:space="preserve">2024</w:t>
            </w:r>
          </w:p>
        </w:tc>
        <w:tc>
          <w:tcPr/>
          <w:p>
            <w:pPr>
              <w:pStyle w:val="Compact"/>
              <w:jc w:val="left"/>
            </w:pPr>
            <w:r>
              <w:t xml:space="preserve">PPP+Reform</w:t>
            </w:r>
          </w:p>
        </w:tc>
        <w:tc>
          <w:tcPr/>
          <w:p>
            <w:pPr>
              <w:pStyle w:val="Compact"/>
              <w:jc w:val="left"/>
            </w:pPr>
            <w:r>
              <w:t xml:space="preserve">Within-district</w:t>
            </w:r>
          </w:p>
        </w:tc>
        <w:tc>
          <w:tcPr/>
          <w:p>
            <w:pPr>
              <w:pStyle w:val="Compact"/>
              <w:jc w:val="left"/>
            </w:pPr>
            <w:r>
              <w:t xml:space="preserve">0.106</w:t>
            </w:r>
          </w:p>
        </w:tc>
        <w:tc>
          <w:tcPr/>
          <w:p>
            <w:pPr>
              <w:pStyle w:val="Compact"/>
              <w:jc w:val="left"/>
            </w:pPr>
            <w:r>
              <w:rPr>
                <w:bCs/>
                <w:b/>
              </w:rPr>
              <w:t xml:space="preserve">[−0.553, 0.686]</w:t>
            </w:r>
          </w:p>
        </w:tc>
        <w:tc>
          <w:tcPr/>
          <w:p>
            <w:pPr>
              <w:pStyle w:val="Compact"/>
              <w:jc w:val="left"/>
            </w:pPr>
            <w:r>
              <w:rPr>
                <w:bCs/>
                <w:b/>
              </w:rPr>
              <w:t xml:space="preserve">[−0.075, 0.257]</w:t>
            </w:r>
          </w:p>
        </w:tc>
      </w:tr>
      <w:tr>
        <w:tc>
          <w:tcPr/>
          <w:p>
            <w:pPr>
              <w:pStyle w:val="Compact"/>
              <w:jc w:val="left"/>
            </w:pPr>
            <w:r>
              <w:t xml:space="preserve">2024</w:t>
            </w:r>
          </w:p>
        </w:tc>
        <w:tc>
          <w:tcPr/>
          <w:p>
            <w:pPr>
              <w:pStyle w:val="Compact"/>
              <w:jc w:val="left"/>
            </w:pPr>
            <w:r>
              <w:t xml:space="preserve">Democratic</w:t>
            </w:r>
          </w:p>
        </w:tc>
        <w:tc>
          <w:tcPr/>
          <w:p>
            <w:pPr>
              <w:pStyle w:val="Compact"/>
              <w:jc w:val="left"/>
            </w:pPr>
            <w:r>
              <w:t xml:space="preserve">Within-district</w:t>
            </w:r>
          </w:p>
        </w:tc>
        <w:tc>
          <w:tcPr/>
          <w:p>
            <w:pPr>
              <w:pStyle w:val="Compact"/>
              <w:jc w:val="left"/>
            </w:pPr>
            <w:r>
              <w:t xml:space="preserve">−0.098</w:t>
            </w:r>
          </w:p>
        </w:tc>
        <w:tc>
          <w:tcPr/>
          <w:p>
            <w:pPr>
              <w:pStyle w:val="Compact"/>
              <w:jc w:val="left"/>
            </w:pPr>
            <w:r>
              <w:rPr>
                <w:bCs/>
                <w:b/>
              </w:rPr>
              <w:t xml:space="preserve">[−0.694, 0.565]</w:t>
            </w:r>
          </w:p>
        </w:tc>
        <w:tc>
          <w:tcPr/>
          <w:p>
            <w:pPr>
              <w:pStyle w:val="Compact"/>
              <w:jc w:val="left"/>
            </w:pPr>
            <w:r>
              <w:rPr>
                <w:bCs/>
                <w:b/>
              </w:rPr>
              <w:t xml:space="preserve">[−0.258, 0.086]</w:t>
            </w:r>
          </w:p>
        </w:tc>
      </w:tr>
      <w:tr>
        <w:tc>
          <w:tcPr/>
          <w:p>
            <w:pPr>
              <w:pStyle w:val="Compact"/>
              <w:jc w:val="left"/>
            </w:pPr>
            <w:r>
              <w:t xml:space="preserve">2025</w:t>
            </w:r>
          </w:p>
        </w:tc>
        <w:tc>
          <w:tcPr/>
          <w:p>
            <w:pPr>
              <w:pStyle w:val="Compact"/>
              <w:jc w:val="left"/>
            </w:pPr>
            <w:r>
              <w:t xml:space="preserve">Kim+Lee</w:t>
            </w:r>
          </w:p>
        </w:tc>
        <w:tc>
          <w:tcPr/>
          <w:p>
            <w:pPr>
              <w:pStyle w:val="Compact"/>
              <w:jc w:val="left"/>
            </w:pPr>
            <w:r>
              <w:t xml:space="preserve">Citywide</w:t>
            </w:r>
          </w:p>
        </w:tc>
        <w:tc>
          <w:tcPr/>
          <w:p>
            <w:pPr>
              <w:pStyle w:val="Compact"/>
              <w:jc w:val="left"/>
            </w:pPr>
            <w:r>
              <w:t xml:space="preserve">0.128</w:t>
            </w:r>
          </w:p>
        </w:tc>
        <w:tc>
          <w:tcPr/>
          <w:p>
            <w:pPr>
              <w:pStyle w:val="Compact"/>
              <w:jc w:val="left"/>
            </w:pPr>
            <w:r>
              <w:rPr>
                <w:bCs/>
                <w:b/>
              </w:rPr>
              <w:t xml:space="preserve">[−0.141, 0.363]</w:t>
            </w:r>
          </w:p>
        </w:tc>
        <w:tc>
          <w:tcPr/>
          <w:p>
            <w:pPr>
              <w:pStyle w:val="Compact"/>
              <w:jc w:val="left"/>
            </w:pPr>
            <w:r>
              <w:t xml:space="preserve">[0.036, 0.206]</w:t>
            </w:r>
          </w:p>
        </w:tc>
      </w:tr>
      <w:tr>
        <w:tc>
          <w:tcPr/>
          <w:p>
            <w:pPr>
              <w:pStyle w:val="Compact"/>
              <w:jc w:val="left"/>
            </w:pPr>
            <w:r>
              <w:t xml:space="preserve">2025</w:t>
            </w:r>
          </w:p>
        </w:tc>
        <w:tc>
          <w:tcPr/>
          <w:p>
            <w:pPr>
              <w:pStyle w:val="Compact"/>
              <w:jc w:val="left"/>
            </w:pPr>
            <w:r>
              <w:t xml:space="preserve">Democratic</w:t>
            </w:r>
          </w:p>
        </w:tc>
        <w:tc>
          <w:tcPr/>
          <w:p>
            <w:pPr>
              <w:pStyle w:val="Compact"/>
              <w:jc w:val="left"/>
            </w:pPr>
            <w:r>
              <w:t xml:space="preserve">Citywide</w:t>
            </w:r>
          </w:p>
        </w:tc>
        <w:tc>
          <w:tcPr/>
          <w:p>
            <w:pPr>
              <w:pStyle w:val="Compact"/>
              <w:jc w:val="left"/>
            </w:pPr>
            <w:r>
              <w:t xml:space="preserve">−0.126</w:t>
            </w:r>
          </w:p>
        </w:tc>
        <w:tc>
          <w:tcPr/>
          <w:p>
            <w:pPr>
              <w:pStyle w:val="Compact"/>
              <w:jc w:val="left"/>
            </w:pPr>
            <w:r>
              <w:rPr>
                <w:bCs/>
                <w:b/>
              </w:rPr>
              <w:t xml:space="preserve">[−0.368, 0.148]</w:t>
            </w:r>
          </w:p>
        </w:tc>
        <w:tc>
          <w:tcPr/>
          <w:p>
            <w:pPr>
              <w:pStyle w:val="Compact"/>
              <w:jc w:val="left"/>
            </w:pPr>
            <w:r>
              <w:t xml:space="preserve">[−0.206, −0.033]</w:t>
            </w:r>
          </w:p>
        </w:tc>
      </w:tr>
      <w:tr>
        <w:tc>
          <w:tcPr/>
          <w:p>
            <w:pPr>
              <w:pStyle w:val="Compact"/>
              <w:jc w:val="left"/>
            </w:pPr>
            <w:r>
              <w:t xml:space="preserve">2025</w:t>
            </w:r>
          </w:p>
        </w:tc>
        <w:tc>
          <w:tcPr/>
          <w:p>
            <w:pPr>
              <w:pStyle w:val="Compact"/>
              <w:jc w:val="left"/>
            </w:pPr>
            <w:r>
              <w:t xml:space="preserve">Kim+Lee</w:t>
            </w:r>
          </w:p>
        </w:tc>
        <w:tc>
          <w:tcPr/>
          <w:p>
            <w:pPr>
              <w:pStyle w:val="Compact"/>
              <w:jc w:val="left"/>
            </w:pPr>
            <w:r>
              <w:t xml:space="preserve">Within-district</w:t>
            </w:r>
          </w:p>
        </w:tc>
        <w:tc>
          <w:tcPr/>
          <w:p>
            <w:pPr>
              <w:pStyle w:val="Compact"/>
              <w:jc w:val="left"/>
            </w:pPr>
            <w:r>
              <w:t xml:space="preserve">0.087</w:t>
            </w:r>
          </w:p>
        </w:tc>
        <w:tc>
          <w:tcPr/>
          <w:p>
            <w:pPr>
              <w:pStyle w:val="Compact"/>
              <w:jc w:val="left"/>
            </w:pPr>
            <w:r>
              <w:rPr>
                <w:bCs/>
                <w:b/>
              </w:rPr>
              <w:t xml:space="preserve">[−0.538, 0.633]</w:t>
            </w:r>
          </w:p>
        </w:tc>
        <w:tc>
          <w:tcPr/>
          <w:p>
            <w:pPr>
              <w:pStyle w:val="Compact"/>
              <w:jc w:val="left"/>
            </w:pPr>
            <w:r>
              <w:rPr>
                <w:bCs/>
                <w:b/>
              </w:rPr>
              <w:t xml:space="preserve">[−0.121, 0.270]</w:t>
            </w:r>
          </w:p>
        </w:tc>
      </w:tr>
      <w:tr>
        <w:tc>
          <w:tcPr/>
          <w:p>
            <w:pPr>
              <w:pStyle w:val="Compact"/>
              <w:jc w:val="left"/>
            </w:pPr>
            <w:r>
              <w:t xml:space="preserve">2025</w:t>
            </w:r>
          </w:p>
        </w:tc>
        <w:tc>
          <w:tcPr/>
          <w:p>
            <w:pPr>
              <w:pStyle w:val="Compact"/>
              <w:jc w:val="left"/>
            </w:pPr>
            <w:r>
              <w:t xml:space="preserve">Democratic</w:t>
            </w:r>
          </w:p>
        </w:tc>
        <w:tc>
          <w:tcPr/>
          <w:p>
            <w:pPr>
              <w:pStyle w:val="Compact"/>
              <w:jc w:val="left"/>
            </w:pPr>
            <w:r>
              <w:t xml:space="preserve">Within-district</w:t>
            </w:r>
          </w:p>
        </w:tc>
        <w:tc>
          <w:tcPr/>
          <w:p>
            <w:pPr>
              <w:pStyle w:val="Compact"/>
              <w:jc w:val="left"/>
            </w:pPr>
            <w:r>
              <w:t xml:space="preserve">−0.085</w:t>
            </w:r>
          </w:p>
        </w:tc>
        <w:tc>
          <w:tcPr/>
          <w:p>
            <w:pPr>
              <w:pStyle w:val="Compact"/>
              <w:jc w:val="left"/>
            </w:pPr>
            <w:r>
              <w:rPr>
                <w:bCs/>
                <w:b/>
              </w:rPr>
              <w:t xml:space="preserve">[−0.645, 0.552]</w:t>
            </w:r>
          </w:p>
        </w:tc>
        <w:tc>
          <w:tcPr/>
          <w:p>
            <w:pPr>
              <w:pStyle w:val="Compact"/>
              <w:jc w:val="left"/>
            </w:pPr>
            <w:r>
              <w:rPr>
                <w:bCs/>
                <w:b/>
              </w:rPr>
              <w:t xml:space="preserve">[−0.273, 0.126]</w:t>
            </w:r>
          </w:p>
        </w:tc>
      </w:tr>
      <w:tr>
        <w:tc>
          <w:tcPr/>
          <w:p>
            <w:pPr>
              <w:pStyle w:val="Compact"/>
              <w:jc w:val="left"/>
            </w:pPr>
            <w:r>
              <w:t xml:space="preserve">2026</w:t>
            </w:r>
          </w:p>
        </w:tc>
        <w:tc>
          <w:tcPr/>
          <w:p>
            <w:pPr>
              <w:pStyle w:val="Compact"/>
              <w:jc w:val="left"/>
            </w:pPr>
            <w:r>
              <w:t xml:space="preserve">Democratic</w:t>
            </w:r>
          </w:p>
        </w:tc>
        <w:tc>
          <w:tcPr/>
          <w:p>
            <w:pPr>
              <w:pStyle w:val="Compact"/>
              <w:jc w:val="left"/>
            </w:pPr>
            <w:r>
              <w:t xml:space="preserve">Citywide</w:t>
            </w:r>
          </w:p>
        </w:tc>
        <w:tc>
          <w:tcPr/>
          <w:p>
            <w:pPr>
              <w:pStyle w:val="Compact"/>
              <w:jc w:val="left"/>
            </w:pPr>
            <w:r>
              <w:t xml:space="preserve">−0.123</w:t>
            </w:r>
          </w:p>
        </w:tc>
        <w:tc>
          <w:tcPr/>
          <w:p>
            <w:pPr>
              <w:pStyle w:val="Compact"/>
              <w:jc w:val="left"/>
            </w:pPr>
            <w:r>
              <w:rPr>
                <w:bCs/>
                <w:b/>
              </w:rPr>
              <w:t xml:space="preserve">[−0.273, 0.047]</w:t>
            </w:r>
          </w:p>
        </w:tc>
        <w:tc>
          <w:tcPr/>
          <w:p>
            <w:pPr>
              <w:pStyle w:val="Compact"/>
              <w:jc w:val="left"/>
            </w:pPr>
            <w:r>
              <w:t xml:space="preserve">[−0.180, −0.058]</w:t>
            </w:r>
          </w:p>
        </w:tc>
      </w:tr>
      <w:tr>
        <w:tc>
          <w:tcPr/>
          <w:p>
            <w:pPr>
              <w:pStyle w:val="Compact"/>
              <w:jc w:val="left"/>
            </w:pPr>
            <w:r>
              <w:t xml:space="preserve">2026</w:t>
            </w:r>
          </w:p>
        </w:tc>
        <w:tc>
          <w:tcPr/>
          <w:p>
            <w:pPr>
              <w:pStyle w:val="Compact"/>
              <w:jc w:val="left"/>
            </w:pPr>
            <w:r>
              <w:t xml:space="preserve">Democratic</w:t>
            </w:r>
          </w:p>
        </w:tc>
        <w:tc>
          <w:tcPr/>
          <w:p>
            <w:pPr>
              <w:pStyle w:val="Compact"/>
              <w:jc w:val="left"/>
            </w:pPr>
            <w:r>
              <w:t xml:space="preserve">Within-district</w:t>
            </w:r>
          </w:p>
        </w:tc>
        <w:tc>
          <w:tcPr/>
          <w:p>
            <w:pPr>
              <w:pStyle w:val="Compact"/>
              <w:jc w:val="left"/>
            </w:pPr>
            <w:r>
              <w:t xml:space="preserve">−0.094</w:t>
            </w:r>
          </w:p>
        </w:tc>
        <w:tc>
          <w:tcPr/>
          <w:p>
            <w:pPr>
              <w:pStyle w:val="Compact"/>
              <w:jc w:val="left"/>
            </w:pPr>
            <w:r>
              <w:rPr>
                <w:bCs/>
                <w:b/>
              </w:rPr>
              <w:t xml:space="preserve">[−0.446, 0.301]</w:t>
            </w:r>
          </w:p>
        </w:tc>
        <w:tc>
          <w:tcPr/>
          <w:p>
            <w:pPr>
              <w:pStyle w:val="Compact"/>
              <w:jc w:val="left"/>
            </w:pPr>
            <w:r>
              <w:rPr>
                <w:bCs/>
                <w:b/>
              </w:rPr>
              <w:t xml:space="preserve">[−0.231, 0.057]</w:t>
            </w:r>
          </w:p>
        </w:tc>
      </w:tr>
    </w:tbl>
    <w:p>
      <w:pPr>
        <w:pStyle w:val="BodyText"/>
      </w:pPr>
      <w:r>
        <w:rPr>
          <w:iCs/>
          <w:i/>
        </w:rPr>
        <w:t xml:space="preserve">Notes.</w:t>
      </w:r>
      <w:r>
        <w:t xml:space="preserve"> </w:t>
      </w:r>
      <w:r>
        <w:t xml:space="preserve">2017 Hong+Yoo: the two conservative candidates combined (Hong+Yoo+Ahn adds the centrist Ahn Cheol-soo). 2024 PPP+Reform and 2025 Kim+Lee: the main conservative candidate with the minor conservative candidate.</w:t>
      </w:r>
    </w:p>
    <w:p>
      <w:pPr>
        <w:pStyle w:val="TableCaption"/>
      </w:pPr>
      <w:r>
        <w:t xml:space="preserve">Table C25. Further restrictions: the out-of-zone tolerance, movers’ composition and price-aligned out-of-zone departures (within-district slope, z)</w:t>
      </w:r>
    </w:p>
    <w:tbl>
      <w:tblPr>
        <w:tblStyle w:val="Table"/>
        <w:tblW w:type="pct" w:w="5000"/>
        <w:tblLook w:firstRow="1" w:lastRow="0" w:firstColumn="0" w:lastColumn="0" w:noHBand="0" w:noVBand="0" w:val="0020"/>
        <w:jc w:val="start"/>
        <w:tblCaption w:val="Table C25. Further restrictions: the out-of-zone tolerance, movers’ composition and price-aligned out-of-zone departures (within-district slope, z)"/>
      </w:tblPr>
      <w:tblGrid>
        <w:gridCol w:w="792"/>
        <w:gridCol w:w="792"/>
        <w:gridCol w:w="792"/>
        <w:gridCol w:w="1584"/>
        <w:gridCol w:w="1584"/>
        <w:gridCol w:w="792"/>
        <w:gridCol w:w="792"/>
        <w:gridCol w:w="792"/>
      </w:tblGrid>
      <w:tr>
        <w:trPr>
          <w:tblHeader w:val="true"/>
        </w:trPr>
        <w:tc>
          <w:tcPr/>
          <w:p>
            <w:pPr>
              <w:pStyle w:val="Compact"/>
              <w:jc w:val="left"/>
            </w:pPr>
            <w:r>
              <w:t xml:space="preserve">Election</w:t>
            </w:r>
          </w:p>
        </w:tc>
        <w:tc>
          <w:tcPr/>
          <w:p>
            <w:pPr>
              <w:pStyle w:val="Compact"/>
              <w:jc w:val="left"/>
            </w:pPr>
            <w:r>
              <w:t xml:space="preserve">δ* at s = 0.02: all</w:t>
            </w:r>
          </w:p>
        </w:tc>
        <w:tc>
          <w:tcPr/>
          <w:p>
            <w:pPr>
              <w:pStyle w:val="Compact"/>
              <w:jc w:val="left"/>
            </w:pPr>
            <w:r>
              <w:t xml:space="preserve">δ*: without the three</w:t>
            </w:r>
          </w:p>
        </w:tc>
        <w:tc>
          <w:tcPr/>
          <w:p>
            <w:pPr>
              <w:pStyle w:val="Compact"/>
              <w:jc w:val="left"/>
            </w:pPr>
            <w:r>
              <w:t xml:space="preserve">s = 0.02 and movers within 10 points: all</w:t>
            </w:r>
          </w:p>
        </w:tc>
        <w:tc>
          <w:tcPr/>
          <w:p>
            <w:pPr>
              <w:pStyle w:val="Compact"/>
              <w:jc w:val="left"/>
            </w:pPr>
            <w:r>
              <w:t xml:space="preserve">Same, without the three</w:t>
            </w:r>
          </w:p>
        </w:tc>
        <w:tc>
          <w:tcPr/>
          <w:p>
            <w:pPr>
              <w:pStyle w:val="Compact"/>
              <w:jc w:val="left"/>
            </w:pPr>
            <w:r>
              <w:t xml:space="preserve">κ_P*: all</w:t>
            </w:r>
          </w:p>
        </w:tc>
        <w:tc>
          <w:tcPr/>
          <w:p>
            <w:pPr>
              <w:pStyle w:val="Compact"/>
              <w:jc w:val="left"/>
            </w:pPr>
            <w:r>
              <w:t xml:space="preserve">κ_P*: without the three</w:t>
            </w:r>
          </w:p>
        </w:tc>
        <w:tc>
          <w:tcPr/>
          <w:p>
            <w:pPr>
              <w:pStyle w:val="Compact"/>
              <w:jc w:val="left"/>
            </w:pPr>
            <w:r>
              <w:t xml:space="preserve">U, share of H</w:t>
            </w:r>
          </w:p>
        </w:tc>
      </w:tr>
      <w:tr>
        <w:tc>
          <w:tcPr/>
          <w:p>
            <w:pPr>
              <w:pStyle w:val="Compact"/>
              <w:jc w:val="left"/>
            </w:pPr>
            <w:r>
              <w:t xml:space="preserve">2022</w:t>
            </w:r>
          </w:p>
        </w:tc>
        <w:tc>
          <w:tcPr/>
          <w:p>
            <w:pPr>
              <w:pStyle w:val="Compact"/>
              <w:jc w:val="left"/>
            </w:pPr>
            <w:r>
              <w:t xml:space="preserve">0.037</w:t>
            </w:r>
          </w:p>
        </w:tc>
        <w:tc>
          <w:tcPr/>
          <w:p>
            <w:pPr>
              <w:pStyle w:val="Compact"/>
              <w:jc w:val="left"/>
            </w:pPr>
            <w:r>
              <w:t xml:space="preserve">none</w:t>
            </w:r>
          </w:p>
        </w:tc>
        <w:tc>
          <w:tcPr/>
          <w:p>
            <w:pPr>
              <w:pStyle w:val="Compact"/>
              <w:jc w:val="left"/>
            </w:pPr>
            <w:r>
              <w:rPr>
                <w:bCs/>
                <w:b/>
              </w:rPr>
              <w:t xml:space="preserve">[−0.025, 0.222]</w:t>
            </w:r>
          </w:p>
        </w:tc>
        <w:tc>
          <w:tcPr/>
          <w:p>
            <w:pPr>
              <w:pStyle w:val="Compact"/>
              <w:jc w:val="left"/>
            </w:pPr>
            <w:r>
              <w:rPr>
                <w:bCs/>
                <w:b/>
              </w:rPr>
              <w:t xml:space="preserve">[−0.042, 0.203]</w:t>
            </w:r>
          </w:p>
        </w:tc>
        <w:tc>
          <w:tcPr/>
          <w:p>
            <w:pPr>
              <w:pStyle w:val="Compact"/>
              <w:jc w:val="left"/>
            </w:pPr>
            <w:r>
              <w:t xml:space="preserve">0.007</w:t>
            </w:r>
          </w:p>
        </w:tc>
        <w:tc>
          <w:tcPr/>
          <w:p>
            <w:pPr>
              <w:pStyle w:val="Compact"/>
              <w:jc w:val="left"/>
            </w:pPr>
            <w:r>
              <w:t xml:space="preserve">none</w:t>
            </w:r>
          </w:p>
        </w:tc>
        <w:tc>
          <w:tcPr/>
          <w:p>
            <w:pPr>
              <w:pStyle w:val="Compact"/>
              <w:jc w:val="left"/>
            </w:pPr>
            <w:r>
              <w:t xml:space="preserve">0.33%</w:t>
            </w:r>
          </w:p>
        </w:tc>
      </w:tr>
      <w:tr>
        <w:tc>
          <w:tcPr/>
          <w:p>
            <w:pPr>
              <w:pStyle w:val="Compact"/>
              <w:jc w:val="left"/>
            </w:pPr>
            <w:r>
              <w:t xml:space="preserve">2024</w:t>
            </w:r>
          </w:p>
        </w:tc>
        <w:tc>
          <w:tcPr/>
          <w:p>
            <w:pPr>
              <w:pStyle w:val="Compact"/>
              <w:jc w:val="left"/>
            </w:pPr>
            <w:r>
              <w:t xml:space="preserve">0.102</w:t>
            </w:r>
          </w:p>
        </w:tc>
        <w:tc>
          <w:tcPr/>
          <w:p>
            <w:pPr>
              <w:pStyle w:val="Compact"/>
              <w:jc w:val="left"/>
            </w:pPr>
            <w:r>
              <w:t xml:space="preserve">none</w:t>
            </w:r>
          </w:p>
        </w:tc>
        <w:tc>
          <w:tcPr/>
          <w:p>
            <w:pPr>
              <w:pStyle w:val="Compact"/>
              <w:jc w:val="left"/>
            </w:pPr>
            <w:r>
              <w:t xml:space="preserve">[0.003, 0.202]</w:t>
            </w:r>
          </w:p>
        </w:tc>
        <w:tc>
          <w:tcPr/>
          <w:p>
            <w:pPr>
              <w:pStyle w:val="Compact"/>
              <w:jc w:val="left"/>
            </w:pPr>
            <w:r>
              <w:rPr>
                <w:bCs/>
                <w:b/>
              </w:rPr>
              <w:t xml:space="preserve">[−0.026, 0.179]</w:t>
            </w:r>
          </w:p>
        </w:tc>
        <w:tc>
          <w:tcPr/>
          <w:p>
            <w:pPr>
              <w:pStyle w:val="Compact"/>
              <w:jc w:val="left"/>
            </w:pPr>
            <w:r>
              <w:t xml:space="preserve">0.015</w:t>
            </w:r>
          </w:p>
        </w:tc>
        <w:tc>
          <w:tcPr/>
          <w:p>
            <w:pPr>
              <w:pStyle w:val="Compact"/>
              <w:jc w:val="left"/>
            </w:pPr>
            <w:r>
              <w:t xml:space="preserve">none</w:t>
            </w:r>
          </w:p>
        </w:tc>
        <w:tc>
          <w:tcPr/>
          <w:p>
            <w:pPr>
              <w:pStyle w:val="Compact"/>
              <w:jc w:val="left"/>
            </w:pPr>
            <w:r>
              <w:t xml:space="preserve">0.40%</w:t>
            </w:r>
          </w:p>
        </w:tc>
      </w:tr>
      <w:tr>
        <w:tc>
          <w:tcPr/>
          <w:p>
            <w:pPr>
              <w:pStyle w:val="Compact"/>
              <w:jc w:val="left"/>
            </w:pPr>
            <w:r>
              <w:t xml:space="preserve">2025</w:t>
            </w:r>
          </w:p>
        </w:tc>
        <w:tc>
          <w:tcPr/>
          <w:p>
            <w:pPr>
              <w:pStyle w:val="Compact"/>
              <w:jc w:val="left"/>
            </w:pPr>
            <w:r>
              <w:t xml:space="preserve">none</w:t>
            </w:r>
          </w:p>
        </w:tc>
        <w:tc>
          <w:tcPr/>
          <w:p>
            <w:pPr>
              <w:pStyle w:val="Compact"/>
              <w:jc w:val="left"/>
            </w:pPr>
            <w:r>
              <w:t xml:space="preserve">none</w:t>
            </w:r>
          </w:p>
        </w:tc>
        <w:tc>
          <w:tcPr/>
          <w:p>
            <w:pPr>
              <w:pStyle w:val="Compact"/>
              <w:jc w:val="left"/>
            </w:pPr>
            <w:r>
              <w:rPr>
                <w:bCs/>
                <w:b/>
              </w:rPr>
              <w:t xml:space="preserve">[−0.037, 0.193]</w:t>
            </w:r>
          </w:p>
        </w:tc>
        <w:tc>
          <w:tcPr/>
          <w:p>
            <w:pPr>
              <w:pStyle w:val="Compact"/>
              <w:jc w:val="left"/>
            </w:pPr>
            <w:r>
              <w:rPr>
                <w:bCs/>
                <w:b/>
              </w:rPr>
              <w:t xml:space="preserve">[−0.063, 0.172]</w:t>
            </w:r>
          </w:p>
        </w:tc>
        <w:tc>
          <w:tcPr/>
          <w:p>
            <w:pPr>
              <w:pStyle w:val="Compact"/>
              <w:jc w:val="left"/>
            </w:pPr>
            <w:r>
              <w:t xml:space="preserve">&lt;0.001</w:t>
            </w:r>
          </w:p>
        </w:tc>
        <w:tc>
          <w:tcPr/>
          <w:p>
            <w:pPr>
              <w:pStyle w:val="Compact"/>
              <w:jc w:val="left"/>
            </w:pPr>
            <w:r>
              <w:t xml:space="preserve">none</w:t>
            </w:r>
          </w:p>
        </w:tc>
        <w:tc>
          <w:tcPr/>
          <w:p>
            <w:pPr>
              <w:pStyle w:val="Compact"/>
              <w:jc w:val="left"/>
            </w:pPr>
            <w:r>
              <w:t xml:space="preserve">0.25%</w:t>
            </w:r>
          </w:p>
        </w:tc>
      </w:tr>
      <w:tr>
        <w:tc>
          <w:tcPr/>
          <w:p>
            <w:pPr>
              <w:pStyle w:val="Compact"/>
              <w:jc w:val="left"/>
            </w:pPr>
            <w:r>
              <w:t xml:space="preserve">2026</w:t>
            </w:r>
          </w:p>
        </w:tc>
        <w:tc>
          <w:tcPr/>
          <w:p>
            <w:pPr>
              <w:pStyle w:val="Compact"/>
              <w:jc w:val="left"/>
            </w:pPr>
            <w:r>
              <w:t xml:space="preserve">0.261</w:t>
            </w:r>
          </w:p>
        </w:tc>
        <w:tc>
          <w:tcPr/>
          <w:p>
            <w:pPr>
              <w:pStyle w:val="Compact"/>
              <w:jc w:val="left"/>
            </w:pPr>
            <w:r>
              <w:t xml:space="preserve">0.176</w:t>
            </w:r>
          </w:p>
        </w:tc>
        <w:tc>
          <w:tcPr/>
          <w:p>
            <w:pPr>
              <w:pStyle w:val="Compact"/>
              <w:jc w:val="left"/>
            </w:pPr>
            <w:r>
              <w:t xml:space="preserve">[0.060, 0.153]</w:t>
            </w:r>
          </w:p>
        </w:tc>
        <w:tc>
          <w:tcPr/>
          <w:p>
            <w:pPr>
              <w:pStyle w:val="Compact"/>
              <w:jc w:val="left"/>
            </w:pPr>
            <w:r>
              <w:t xml:space="preserve">[0.033, 0.135]</w:t>
            </w:r>
          </w:p>
        </w:tc>
        <w:tc>
          <w:tcPr/>
          <w:p>
            <w:pPr>
              <w:pStyle w:val="Compact"/>
              <w:jc w:val="left"/>
            </w:pPr>
            <w:r>
              <w:t xml:space="preserve">0.082</w:t>
            </w:r>
          </w:p>
        </w:tc>
        <w:tc>
          <w:tcPr/>
          <w:p>
            <w:pPr>
              <w:pStyle w:val="Compact"/>
              <w:jc w:val="left"/>
            </w:pPr>
            <w:r>
              <w:t xml:space="preserve">0.060</w:t>
            </w:r>
          </w:p>
        </w:tc>
        <w:tc>
          <w:tcPr/>
          <w:p>
            <w:pPr>
              <w:pStyle w:val="Compact"/>
              <w:jc w:val="left"/>
            </w:pPr>
            <w:r>
              <w:t xml:space="preserve">0.03%</w:t>
            </w:r>
          </w:p>
        </w:tc>
      </w:tr>
    </w:tbl>
    <w:p>
      <w:pPr>
        <w:pStyle w:val="BodyText"/>
      </w:pPr>
      <w:r>
        <w:rPr>
          <w:iCs/>
          <w:i/>
        </w:rPr>
        <w:t xml:space="preserve">Notes.</w:t>
      </w:r>
      <w:r>
        <w:t xml:space="preserve"> </w:t>
      </w:r>
      <w:r>
        <w:t xml:space="preserve">Mobility-calibrated movement throughout. δ*: the largest out-of-zone tolerance at which the lower end of the range stays positive with s = 0.02 (none: not positive at the smallest feasible tolerance). Movers: residents who voted at another station of their zone vote within 10 points of their home station’s composition, with s = 0.02 and δ = 0.1 (5 points gives nearly the same ranges). κ_P*: with δ removed and s = 0.02, the largest bound on the within-jurisdiction slope of residents’ out-of-zone departures from their station’s composition on log price at which the slope stays positive. U: removed residents who cast no counted ballot (allocated without restriction), as a share of H.</w:t>
      </w:r>
    </w:p>
    <w:bookmarkEnd w:id="26"/>
    <w:bookmarkStart w:id="27" w:name="d.-a-published-allocation"/>
    <w:p>
      <w:pPr>
        <w:pStyle w:val="Heading1"/>
      </w:pPr>
      <w:r>
        <w:t xml:space="preserve">D. A published allocation</w:t>
      </w:r>
    </w:p>
    <w:p>
      <w:pPr>
        <w:pStyle w:val="FirstParagraph"/>
      </w:pPr>
      <w:r>
        <w:t xml:space="preserve">A polling firm’s research note on the 2026 local elections (Lee 2026) reported dong-level correlations between apartment prices and Oh Se-hoon’s share in Seoul of 0.84 citywide and 0.71 within gu, and a within-gu slope of about 1.9 points per 10 million won per pyeong. We followed its description: residents’ pooled-mode counts from the roll difference, with at-home counts in proportion to registered at-home voters; out-of-zone ballots at the dong’s in-zone early composition; at-home ballots at the dong’s overall composition; columns rescaled to the gu × candidate totals; integers by largest remainder; mean price per pyeong over June 2025 to May 2026. On 423 dongs (424 in the original) this gives 0.842, 0.709 and 1.88, matching the reported figures to their precision.</w:t>
      </w:r>
    </w:p>
    <w:p>
      <w:pPr>
        <w:pStyle w:val="BodyText"/>
      </w:pPr>
      <w:r>
        <w:t xml:space="preserve">The replication permits three separate checks. The allocation reproduces the official gu totals by construction. Its premise that residents’ out-of-zone ballots have their station’s composition cannot hold exactly, because out-of-zone early voters were more favorable to Oh than in-zone early voters in every gu (median 3.6 points, Table C21); the rescaling changes the premise. The allocation does not satisfy every accounting restriction: its constituency-level out-of-zone headcounts are within a median 0.4% of the council returns’ counts, but in 47 of 155 constituencies they exceed what the roll leaves for pooled ballots and non-voting, by a median of 16 voters (Table D1). Its slope of 1.88 lies inside every identified set in Table D2, including the set under the paper’s main assumptions (</w:t>
      </w:r>
      <m:oMath>
        <m:d>
          <m:dPr>
            <m:begChr m:val="["/>
            <m:endChr m:val="]"/>
            <m:sepChr m:val=""/>
            <m:grow/>
          </m:dPr>
          <m:e>
            <m:r>
              <m:t>1.16</m:t>
            </m:r>
            <m:r>
              <m:rPr>
                <m:sty m:val="p"/>
              </m:rPr>
              <m:t>,</m:t>
            </m:r>
            <m:r>
              <m:t>2.54</m:t>
            </m:r>
          </m:e>
        </m:d>
      </m:oMath>
      <w:r>
        <w:t xml:space="preserve">), so its positive slope is compatible with the range identified under the main assumptions in 2026.</w:t>
      </w:r>
    </w:p>
    <w:p>
      <w:pPr>
        <w:pStyle w:val="TableCaption"/>
      </w:pPr>
      <w:r>
        <w:t xml:space="preserve">Table D1. Admissibility of the published 2026 allocation</w:t>
      </w:r>
    </w:p>
    <w:tbl>
      <w:tblPr>
        <w:tblStyle w:val="Table"/>
        <w:tblW w:type="pct" w:w="5000"/>
        <w:tblLook w:firstRow="1" w:lastRow="0" w:firstColumn="0" w:lastColumn="0" w:noHBand="0" w:noVBand="0" w:val="0020"/>
        <w:jc w:val="start"/>
        <w:tblCaption w:val="Table D1. Admissibility of the published 2026 allocation"/>
      </w:tblPr>
      <w:tblGrid>
        <w:gridCol w:w="1604"/>
        <w:gridCol w:w="1002"/>
        <w:gridCol w:w="1503"/>
        <w:gridCol w:w="1002"/>
        <w:gridCol w:w="1503"/>
        <w:gridCol w:w="1303"/>
      </w:tblGrid>
      <w:tr>
        <w:trPr>
          <w:tblHeader w:val="true"/>
        </w:trPr>
        <w:tc>
          <w:tcPr/>
          <w:p>
            <w:pPr>
              <w:pStyle w:val="Compact"/>
              <w:jc w:val="left"/>
            </w:pPr>
            <w:r>
              <w:t xml:space="preserve">Gu</w:t>
            </w:r>
          </w:p>
        </w:tc>
        <w:tc>
          <w:tcPr/>
          <w:p>
            <w:pPr>
              <w:pStyle w:val="Compact"/>
              <w:jc w:val="left"/>
            </w:pPr>
            <w:r>
              <w:t xml:space="preserve">Smallest η making it feasible, movement anywhere in the gu</w:t>
            </w:r>
          </w:p>
        </w:tc>
        <w:tc>
          <w:tcPr/>
          <w:p>
            <w:pPr>
              <w:pStyle w:val="Compact"/>
              <w:jc w:val="left"/>
            </w:pPr>
            <w:r>
              <w:t xml:space="preserve">Constituencies where it assigns more pooled voters than the roll allows</w:t>
            </w:r>
          </w:p>
        </w:tc>
        <w:tc>
          <w:tcPr/>
          <w:p>
            <w:pPr>
              <w:pStyle w:val="Compact"/>
              <w:jc w:val="left"/>
            </w:pPr>
            <w:r>
              <w:t xml:space="preserve">Largest excess (voters)</w:t>
            </w:r>
          </w:p>
        </w:tc>
        <w:tc>
          <w:tcPr/>
          <w:p>
            <w:pPr>
              <w:pStyle w:val="Compact"/>
              <w:jc w:val="left"/>
            </w:pPr>
            <w:r>
              <w:t xml:space="preserve">Smallest station-anchor band, η = 10</w:t>
            </w:r>
          </w:p>
        </w:tc>
        <w:tc>
          <w:tcPr/>
          <w:p>
            <w:pPr>
              <w:pStyle w:val="Compact"/>
              <w:jc w:val="left"/>
            </w:pPr>
            <w:r>
              <w:t xml:space="preserve">Out-of-zone minus in-zone early conservative share</w:t>
            </w:r>
          </w:p>
        </w:tc>
      </w:tr>
      <w:tr>
        <w:tc>
          <w:tcPr/>
          <w:p>
            <w:pPr>
              <w:pStyle w:val="Compact"/>
              <w:jc w:val="left"/>
            </w:pPr>
            <w:r>
              <w:t xml:space="preserve">Gangnam-gu</w:t>
            </w:r>
          </w:p>
        </w:tc>
        <w:tc>
          <w:tcPr/>
          <w:p>
            <w:pPr>
              <w:pStyle w:val="Compact"/>
              <w:jc w:val="left"/>
            </w:pPr>
            <w:r>
              <w:t xml:space="preserve">0.023</w:t>
            </w:r>
          </w:p>
        </w:tc>
        <w:tc>
          <w:tcPr/>
          <w:p>
            <w:pPr>
              <w:pStyle w:val="Compact"/>
              <w:jc w:val="left"/>
            </w:pPr>
            <w:r>
              <w:t xml:space="preserve">5 of 9</w:t>
            </w:r>
          </w:p>
        </w:tc>
        <w:tc>
          <w:tcPr/>
          <w:p>
            <w:pPr>
              <w:pStyle w:val="Compact"/>
              <w:jc w:val="left"/>
            </w:pPr>
            <w:r>
              <w:t xml:space="preserve">56</w:t>
            </w:r>
          </w:p>
        </w:tc>
        <w:tc>
          <w:tcPr/>
          <w:p>
            <w:pPr>
              <w:pStyle w:val="Compact"/>
              <w:jc w:val="left"/>
            </w:pPr>
            <w:r>
              <w:t xml:space="preserve">0.004</w:t>
            </w:r>
          </w:p>
        </w:tc>
        <w:tc>
          <w:tcPr/>
          <w:p>
            <w:pPr>
              <w:pStyle w:val="Compact"/>
              <w:jc w:val="left"/>
            </w:pPr>
            <w:r>
              <w:t xml:space="preserve">+0.044</w:t>
            </w:r>
          </w:p>
        </w:tc>
      </w:tr>
      <w:tr>
        <w:tc>
          <w:tcPr/>
          <w:p>
            <w:pPr>
              <w:pStyle w:val="Compact"/>
              <w:jc w:val="left"/>
            </w:pPr>
            <w:r>
              <w:t xml:space="preserve">Gangdong-gu</w:t>
            </w:r>
          </w:p>
        </w:tc>
        <w:tc>
          <w:tcPr/>
          <w:p>
            <w:pPr>
              <w:pStyle w:val="Compact"/>
              <w:jc w:val="left"/>
            </w:pPr>
            <w:r>
              <w:t xml:space="preserve">0.005</w:t>
            </w:r>
          </w:p>
        </w:tc>
        <w:tc>
          <w:tcPr/>
          <w:p>
            <w:pPr>
              <w:pStyle w:val="Compact"/>
              <w:jc w:val="left"/>
            </w:pPr>
            <w:r>
              <w:t xml:space="preserve">1 of 7</w:t>
            </w:r>
          </w:p>
        </w:tc>
        <w:tc>
          <w:tcPr/>
          <w:p>
            <w:pPr>
              <w:pStyle w:val="Compact"/>
              <w:jc w:val="left"/>
            </w:pPr>
            <w:r>
              <w:t xml:space="preserve">73</w:t>
            </w:r>
          </w:p>
        </w:tc>
        <w:tc>
          <w:tcPr/>
          <w:p>
            <w:pPr>
              <w:pStyle w:val="Compact"/>
              <w:jc w:val="left"/>
            </w:pPr>
            <w:r>
              <w:t xml:space="preserve">0.008</w:t>
            </w:r>
          </w:p>
        </w:tc>
        <w:tc>
          <w:tcPr/>
          <w:p>
            <w:pPr>
              <w:pStyle w:val="Compact"/>
              <w:jc w:val="left"/>
            </w:pPr>
            <w:r>
              <w:t xml:space="preserve">+0.035</w:t>
            </w:r>
          </w:p>
        </w:tc>
      </w:tr>
      <w:tr>
        <w:tc>
          <w:tcPr/>
          <w:p>
            <w:pPr>
              <w:pStyle w:val="Compact"/>
              <w:jc w:val="left"/>
            </w:pPr>
            <w:r>
              <w:t xml:space="preserve">Gangbuk-gu</w:t>
            </w:r>
          </w:p>
        </w:tc>
        <w:tc>
          <w:tcPr/>
          <w:p>
            <w:pPr>
              <w:pStyle w:val="Compact"/>
              <w:jc w:val="left"/>
            </w:pPr>
            <w:r>
              <w:t xml:space="preserve">0.000</w:t>
            </w:r>
          </w:p>
        </w:tc>
        <w:tc>
          <w:tcPr/>
          <w:p>
            <w:pPr>
              <w:pStyle w:val="Compact"/>
              <w:jc w:val="left"/>
            </w:pPr>
            <w:r>
              <w:t xml:space="preserve">0 of 4</w:t>
            </w:r>
          </w:p>
        </w:tc>
        <w:tc>
          <w:tcPr/>
          <w:p>
            <w:pPr>
              <w:pStyle w:val="Compact"/>
              <w:jc w:val="left"/>
            </w:pPr>
            <w:r>
              <w:t xml:space="preserve">–</w:t>
            </w:r>
          </w:p>
        </w:tc>
        <w:tc>
          <w:tcPr/>
          <w:p>
            <w:pPr>
              <w:pStyle w:val="Compact"/>
              <w:jc w:val="left"/>
            </w:pPr>
            <w:r>
              <w:t xml:space="preserve">0.023</w:t>
            </w:r>
          </w:p>
        </w:tc>
        <w:tc>
          <w:tcPr/>
          <w:p>
            <w:pPr>
              <w:pStyle w:val="Compact"/>
              <w:jc w:val="left"/>
            </w:pPr>
            <w:r>
              <w:t xml:space="preserve">+0.023</w:t>
            </w:r>
          </w:p>
        </w:tc>
      </w:tr>
      <w:tr>
        <w:tc>
          <w:tcPr/>
          <w:p>
            <w:pPr>
              <w:pStyle w:val="Compact"/>
              <w:jc w:val="left"/>
            </w:pPr>
            <w:r>
              <w:t xml:space="preserve">Gangseo-gu</w:t>
            </w:r>
          </w:p>
        </w:tc>
        <w:tc>
          <w:tcPr/>
          <w:p>
            <w:pPr>
              <w:pStyle w:val="Compact"/>
              <w:jc w:val="left"/>
            </w:pPr>
            <w:r>
              <w:t xml:space="preserve">0.010</w:t>
            </w:r>
          </w:p>
        </w:tc>
        <w:tc>
          <w:tcPr/>
          <w:p>
            <w:pPr>
              <w:pStyle w:val="Compact"/>
              <w:jc w:val="left"/>
            </w:pPr>
            <w:r>
              <w:t xml:space="preserve">3 of 8</w:t>
            </w:r>
          </w:p>
        </w:tc>
        <w:tc>
          <w:tcPr/>
          <w:p>
            <w:pPr>
              <w:pStyle w:val="Compact"/>
              <w:jc w:val="left"/>
            </w:pPr>
            <w:r>
              <w:t xml:space="preserve">30</w:t>
            </w:r>
          </w:p>
        </w:tc>
        <w:tc>
          <w:tcPr/>
          <w:p>
            <w:pPr>
              <w:pStyle w:val="Compact"/>
              <w:jc w:val="left"/>
            </w:pPr>
            <w:r>
              <w:t xml:space="preserve">0.042</w:t>
            </w:r>
          </w:p>
        </w:tc>
        <w:tc>
          <w:tcPr/>
          <w:p>
            <w:pPr>
              <w:pStyle w:val="Compact"/>
              <w:jc w:val="left"/>
            </w:pPr>
            <w:r>
              <w:t xml:space="preserve">+0.044</w:t>
            </w:r>
          </w:p>
        </w:tc>
      </w:tr>
      <w:tr>
        <w:tc>
          <w:tcPr/>
          <w:p>
            <w:pPr>
              <w:pStyle w:val="Compact"/>
              <w:jc w:val="left"/>
            </w:pPr>
            <w:r>
              <w:t xml:space="preserve">Gwanak-gu</w:t>
            </w:r>
          </w:p>
        </w:tc>
        <w:tc>
          <w:tcPr/>
          <w:p>
            <w:pPr>
              <w:pStyle w:val="Compact"/>
              <w:jc w:val="left"/>
            </w:pPr>
            <w:r>
              <w:t xml:space="preserve">0.008</w:t>
            </w:r>
          </w:p>
        </w:tc>
        <w:tc>
          <w:tcPr/>
          <w:p>
            <w:pPr>
              <w:pStyle w:val="Compact"/>
              <w:jc w:val="left"/>
            </w:pPr>
            <w:r>
              <w:t xml:space="preserve">3 of 7</w:t>
            </w:r>
          </w:p>
        </w:tc>
        <w:tc>
          <w:tcPr/>
          <w:p>
            <w:pPr>
              <w:pStyle w:val="Compact"/>
              <w:jc w:val="left"/>
            </w:pPr>
            <w:r>
              <w:t xml:space="preserve">28</w:t>
            </w:r>
          </w:p>
        </w:tc>
        <w:tc>
          <w:tcPr/>
          <w:p>
            <w:pPr>
              <w:pStyle w:val="Compact"/>
              <w:jc w:val="left"/>
            </w:pPr>
            <w:r>
              <w:t xml:space="preserve">0.056</w:t>
            </w:r>
          </w:p>
        </w:tc>
        <w:tc>
          <w:tcPr/>
          <w:p>
            <w:pPr>
              <w:pStyle w:val="Compact"/>
              <w:jc w:val="left"/>
            </w:pPr>
            <w:r>
              <w:t xml:space="preserve">+0.050</w:t>
            </w:r>
          </w:p>
        </w:tc>
      </w:tr>
      <w:tr>
        <w:tc>
          <w:tcPr/>
          <w:p>
            <w:pPr>
              <w:pStyle w:val="Compact"/>
              <w:jc w:val="left"/>
            </w:pPr>
            <w:r>
              <w:t xml:space="preserve">Gwangjin-gu</w:t>
            </w:r>
          </w:p>
        </w:tc>
        <w:tc>
          <w:tcPr/>
          <w:p>
            <w:pPr>
              <w:pStyle w:val="Compact"/>
              <w:jc w:val="left"/>
            </w:pPr>
            <w:r>
              <w:t xml:space="preserve">0.005</w:t>
            </w:r>
          </w:p>
        </w:tc>
        <w:tc>
          <w:tcPr/>
          <w:p>
            <w:pPr>
              <w:pStyle w:val="Compact"/>
              <w:jc w:val="left"/>
            </w:pPr>
            <w:r>
              <w:t xml:space="preserve">1 of 4</w:t>
            </w:r>
          </w:p>
        </w:tc>
        <w:tc>
          <w:tcPr/>
          <w:p>
            <w:pPr>
              <w:pStyle w:val="Compact"/>
              <w:jc w:val="left"/>
            </w:pPr>
            <w:r>
              <w:t xml:space="preserve">21</w:t>
            </w:r>
          </w:p>
        </w:tc>
        <w:tc>
          <w:tcPr/>
          <w:p>
            <w:pPr>
              <w:pStyle w:val="Compact"/>
              <w:jc w:val="left"/>
            </w:pPr>
            <w:r>
              <w:t xml:space="preserve">0.021</w:t>
            </w:r>
          </w:p>
        </w:tc>
        <w:tc>
          <w:tcPr/>
          <w:p>
            <w:pPr>
              <w:pStyle w:val="Compact"/>
              <w:jc w:val="left"/>
            </w:pPr>
            <w:r>
              <w:t xml:space="preserve">+0.040</w:t>
            </w:r>
          </w:p>
        </w:tc>
      </w:tr>
      <w:tr>
        <w:tc>
          <w:tcPr/>
          <w:p>
            <w:pPr>
              <w:pStyle w:val="Compact"/>
              <w:jc w:val="left"/>
            </w:pPr>
            <w:r>
              <w:t xml:space="preserve">Guro-gu</w:t>
            </w:r>
          </w:p>
        </w:tc>
        <w:tc>
          <w:tcPr/>
          <w:p>
            <w:pPr>
              <w:pStyle w:val="Compact"/>
              <w:jc w:val="left"/>
            </w:pPr>
            <w:r>
              <w:t xml:space="preserve">0.006</w:t>
            </w:r>
          </w:p>
        </w:tc>
        <w:tc>
          <w:tcPr/>
          <w:p>
            <w:pPr>
              <w:pStyle w:val="Compact"/>
              <w:jc w:val="left"/>
            </w:pPr>
            <w:r>
              <w:t xml:space="preserve">2 of 6</w:t>
            </w:r>
          </w:p>
        </w:tc>
        <w:tc>
          <w:tcPr/>
          <w:p>
            <w:pPr>
              <w:pStyle w:val="Compact"/>
              <w:jc w:val="left"/>
            </w:pPr>
            <w:r>
              <w:t xml:space="preserve">2</w:t>
            </w:r>
          </w:p>
        </w:tc>
        <w:tc>
          <w:tcPr/>
          <w:p>
            <w:pPr>
              <w:pStyle w:val="Compact"/>
              <w:jc w:val="left"/>
            </w:pPr>
            <w:r>
              <w:t xml:space="preserve">0.032</w:t>
            </w:r>
          </w:p>
        </w:tc>
        <w:tc>
          <w:tcPr/>
          <w:p>
            <w:pPr>
              <w:pStyle w:val="Compact"/>
              <w:jc w:val="left"/>
            </w:pPr>
            <w:r>
              <w:t xml:space="preserve">+0.035</w:t>
            </w:r>
          </w:p>
        </w:tc>
      </w:tr>
      <w:tr>
        <w:tc>
          <w:tcPr/>
          <w:p>
            <w:pPr>
              <w:pStyle w:val="Compact"/>
              <w:jc w:val="left"/>
            </w:pPr>
            <w:r>
              <w:t xml:space="preserve">Geumcheon-gu</w:t>
            </w:r>
          </w:p>
        </w:tc>
        <w:tc>
          <w:tcPr/>
          <w:p>
            <w:pPr>
              <w:pStyle w:val="Compact"/>
              <w:jc w:val="left"/>
            </w:pPr>
            <w:r>
              <w:t xml:space="preserve">0.001</w:t>
            </w:r>
          </w:p>
        </w:tc>
        <w:tc>
          <w:tcPr/>
          <w:p>
            <w:pPr>
              <w:pStyle w:val="Compact"/>
              <w:jc w:val="left"/>
            </w:pPr>
            <w:r>
              <w:t xml:space="preserve">1 of 4</w:t>
            </w:r>
          </w:p>
        </w:tc>
        <w:tc>
          <w:tcPr/>
          <w:p>
            <w:pPr>
              <w:pStyle w:val="Compact"/>
              <w:jc w:val="left"/>
            </w:pPr>
            <w:r>
              <w:t xml:space="preserve">5</w:t>
            </w:r>
          </w:p>
        </w:tc>
        <w:tc>
          <w:tcPr/>
          <w:p>
            <w:pPr>
              <w:pStyle w:val="Compact"/>
              <w:jc w:val="left"/>
            </w:pPr>
            <w:r>
              <w:t xml:space="preserve">0.031</w:t>
            </w:r>
          </w:p>
        </w:tc>
        <w:tc>
          <w:tcPr/>
          <w:p>
            <w:pPr>
              <w:pStyle w:val="Compact"/>
              <w:jc w:val="left"/>
            </w:pPr>
            <w:r>
              <w:t xml:space="preserve">+0.029</w:t>
            </w:r>
          </w:p>
        </w:tc>
      </w:tr>
      <w:tr>
        <w:tc>
          <w:tcPr/>
          <w:p>
            <w:pPr>
              <w:pStyle w:val="Compact"/>
              <w:jc w:val="left"/>
            </w:pPr>
            <w:r>
              <w:t xml:space="preserve">Nowon-gu</w:t>
            </w:r>
          </w:p>
        </w:tc>
        <w:tc>
          <w:tcPr/>
          <w:p>
            <w:pPr>
              <w:pStyle w:val="Compact"/>
              <w:jc w:val="left"/>
            </w:pPr>
            <w:r>
              <w:t xml:space="preserve">0.004</w:t>
            </w:r>
          </w:p>
        </w:tc>
        <w:tc>
          <w:tcPr/>
          <w:p>
            <w:pPr>
              <w:pStyle w:val="Compact"/>
              <w:jc w:val="left"/>
            </w:pPr>
            <w:r>
              <w:t xml:space="preserve">2 of 6</w:t>
            </w:r>
          </w:p>
        </w:tc>
        <w:tc>
          <w:tcPr/>
          <w:p>
            <w:pPr>
              <w:pStyle w:val="Compact"/>
              <w:jc w:val="left"/>
            </w:pPr>
            <w:r>
              <w:t xml:space="preserve">3</w:t>
            </w:r>
          </w:p>
        </w:tc>
        <w:tc>
          <w:tcPr/>
          <w:p>
            <w:pPr>
              <w:pStyle w:val="Compact"/>
              <w:jc w:val="left"/>
            </w:pPr>
            <w:r>
              <w:t xml:space="preserve">0.047</w:t>
            </w:r>
          </w:p>
        </w:tc>
        <w:tc>
          <w:tcPr/>
          <w:p>
            <w:pPr>
              <w:pStyle w:val="Compact"/>
              <w:jc w:val="left"/>
            </w:pPr>
            <w:r>
              <w:t xml:space="preserve">+0.055</w:t>
            </w:r>
          </w:p>
        </w:tc>
      </w:tr>
      <w:tr>
        <w:tc>
          <w:tcPr/>
          <w:p>
            <w:pPr>
              <w:pStyle w:val="Compact"/>
              <w:jc w:val="left"/>
            </w:pPr>
            <w:r>
              <w:t xml:space="preserve">Dobong-gu</w:t>
            </w:r>
          </w:p>
        </w:tc>
        <w:tc>
          <w:tcPr/>
          <w:p>
            <w:pPr>
              <w:pStyle w:val="Compact"/>
              <w:jc w:val="left"/>
            </w:pPr>
            <w:r>
              <w:t xml:space="preserve">0.002</w:t>
            </w:r>
          </w:p>
        </w:tc>
        <w:tc>
          <w:tcPr/>
          <w:p>
            <w:pPr>
              <w:pStyle w:val="Compact"/>
              <w:jc w:val="left"/>
            </w:pPr>
            <w:r>
              <w:t xml:space="preserve">1 of 5</w:t>
            </w:r>
          </w:p>
        </w:tc>
        <w:tc>
          <w:tcPr/>
          <w:p>
            <w:pPr>
              <w:pStyle w:val="Compact"/>
              <w:jc w:val="left"/>
            </w:pPr>
            <w:r>
              <w:t xml:space="preserve">4</w:t>
            </w:r>
          </w:p>
        </w:tc>
        <w:tc>
          <w:tcPr/>
          <w:p>
            <w:pPr>
              <w:pStyle w:val="Compact"/>
              <w:jc w:val="left"/>
            </w:pPr>
            <w:r>
              <w:t xml:space="preserve">0.021</w:t>
            </w:r>
          </w:p>
        </w:tc>
        <w:tc>
          <w:tcPr/>
          <w:p>
            <w:pPr>
              <w:pStyle w:val="Compact"/>
              <w:jc w:val="left"/>
            </w:pPr>
            <w:r>
              <w:t xml:space="preserve">+0.016</w:t>
            </w:r>
          </w:p>
        </w:tc>
      </w:tr>
      <w:tr>
        <w:tc>
          <w:tcPr/>
          <w:p>
            <w:pPr>
              <w:pStyle w:val="Compact"/>
              <w:jc w:val="left"/>
            </w:pPr>
            <w:r>
              <w:t xml:space="preserve">Dongdaemun-gu</w:t>
            </w:r>
          </w:p>
        </w:tc>
        <w:tc>
          <w:tcPr/>
          <w:p>
            <w:pPr>
              <w:pStyle w:val="Compact"/>
              <w:jc w:val="left"/>
            </w:pPr>
            <w:r>
              <w:t xml:space="preserve">0.010</w:t>
            </w:r>
          </w:p>
        </w:tc>
        <w:tc>
          <w:tcPr/>
          <w:p>
            <w:pPr>
              <w:pStyle w:val="Compact"/>
              <w:jc w:val="left"/>
            </w:pPr>
            <w:r>
              <w:t xml:space="preserve">2 of 6</w:t>
            </w:r>
          </w:p>
        </w:tc>
        <w:tc>
          <w:tcPr/>
          <w:p>
            <w:pPr>
              <w:pStyle w:val="Compact"/>
              <w:jc w:val="left"/>
            </w:pPr>
            <w:r>
              <w:t xml:space="preserve">79</w:t>
            </w:r>
          </w:p>
        </w:tc>
        <w:tc>
          <w:tcPr/>
          <w:p>
            <w:pPr>
              <w:pStyle w:val="Compact"/>
              <w:jc w:val="left"/>
            </w:pPr>
            <w:r>
              <w:t xml:space="preserve">0.035</w:t>
            </w:r>
          </w:p>
        </w:tc>
        <w:tc>
          <w:tcPr/>
          <w:p>
            <w:pPr>
              <w:pStyle w:val="Compact"/>
              <w:jc w:val="left"/>
            </w:pPr>
            <w:r>
              <w:t xml:space="preserve">+0.040</w:t>
            </w:r>
          </w:p>
        </w:tc>
      </w:tr>
      <w:tr>
        <w:tc>
          <w:tcPr/>
          <w:p>
            <w:pPr>
              <w:pStyle w:val="Compact"/>
              <w:jc w:val="left"/>
            </w:pPr>
            <w:r>
              <w:t xml:space="preserve">Dongjak-gu</w:t>
            </w:r>
          </w:p>
        </w:tc>
        <w:tc>
          <w:tcPr/>
          <w:p>
            <w:pPr>
              <w:pStyle w:val="Compact"/>
              <w:jc w:val="left"/>
            </w:pPr>
            <w:r>
              <w:t xml:space="preserve">0.007</w:t>
            </w:r>
          </w:p>
        </w:tc>
        <w:tc>
          <w:tcPr/>
          <w:p>
            <w:pPr>
              <w:pStyle w:val="Compact"/>
              <w:jc w:val="left"/>
            </w:pPr>
            <w:r>
              <w:t xml:space="preserve">1 of 7</w:t>
            </w:r>
          </w:p>
        </w:tc>
        <w:tc>
          <w:tcPr/>
          <w:p>
            <w:pPr>
              <w:pStyle w:val="Compact"/>
              <w:jc w:val="left"/>
            </w:pPr>
            <w:r>
              <w:t xml:space="preserve">72</w:t>
            </w:r>
          </w:p>
        </w:tc>
        <w:tc>
          <w:tcPr/>
          <w:p>
            <w:pPr>
              <w:pStyle w:val="Compact"/>
              <w:jc w:val="left"/>
            </w:pPr>
            <w:r>
              <w:t xml:space="preserve">0.021</w:t>
            </w:r>
          </w:p>
        </w:tc>
        <w:tc>
          <w:tcPr/>
          <w:p>
            <w:pPr>
              <w:pStyle w:val="Compact"/>
              <w:jc w:val="left"/>
            </w:pPr>
            <w:r>
              <w:t xml:space="preserve">+0.026</w:t>
            </w:r>
          </w:p>
        </w:tc>
      </w:tr>
      <w:tr>
        <w:tc>
          <w:tcPr/>
          <w:p>
            <w:pPr>
              <w:pStyle w:val="Compact"/>
              <w:jc w:val="left"/>
            </w:pPr>
            <w:r>
              <w:t xml:space="preserve">Mapo-gu</w:t>
            </w:r>
          </w:p>
        </w:tc>
        <w:tc>
          <w:tcPr/>
          <w:p>
            <w:pPr>
              <w:pStyle w:val="Compact"/>
              <w:jc w:val="left"/>
            </w:pPr>
            <w:r>
              <w:t xml:space="preserve">0.010</w:t>
            </w:r>
          </w:p>
        </w:tc>
        <w:tc>
          <w:tcPr/>
          <w:p>
            <w:pPr>
              <w:pStyle w:val="Compact"/>
              <w:jc w:val="left"/>
            </w:pPr>
            <w:r>
              <w:t xml:space="preserve">4 of 8</w:t>
            </w:r>
          </w:p>
        </w:tc>
        <w:tc>
          <w:tcPr/>
          <w:p>
            <w:pPr>
              <w:pStyle w:val="Compact"/>
              <w:jc w:val="left"/>
            </w:pPr>
            <w:r>
              <w:t xml:space="preserve">37</w:t>
            </w:r>
          </w:p>
        </w:tc>
        <w:tc>
          <w:tcPr/>
          <w:p>
            <w:pPr>
              <w:pStyle w:val="Compact"/>
              <w:jc w:val="left"/>
            </w:pPr>
            <w:r>
              <w:t xml:space="preserve">0.039</w:t>
            </w:r>
          </w:p>
        </w:tc>
        <w:tc>
          <w:tcPr/>
          <w:p>
            <w:pPr>
              <w:pStyle w:val="Compact"/>
              <w:jc w:val="left"/>
            </w:pPr>
            <w:r>
              <w:t xml:space="preserve">+0.042</w:t>
            </w:r>
          </w:p>
        </w:tc>
      </w:tr>
      <w:tr>
        <w:tc>
          <w:tcPr/>
          <w:p>
            <w:pPr>
              <w:pStyle w:val="Compact"/>
              <w:jc w:val="left"/>
            </w:pPr>
            <w:r>
              <w:t xml:space="preserve">Seodaemun-gu</w:t>
            </w:r>
          </w:p>
        </w:tc>
        <w:tc>
          <w:tcPr/>
          <w:p>
            <w:pPr>
              <w:pStyle w:val="Compact"/>
              <w:jc w:val="left"/>
            </w:pPr>
            <w:r>
              <w:t xml:space="preserve">0.005</w:t>
            </w:r>
          </w:p>
        </w:tc>
        <w:tc>
          <w:tcPr/>
          <w:p>
            <w:pPr>
              <w:pStyle w:val="Compact"/>
              <w:jc w:val="left"/>
            </w:pPr>
            <w:r>
              <w:t xml:space="preserve">1 of 5</w:t>
            </w:r>
          </w:p>
        </w:tc>
        <w:tc>
          <w:tcPr/>
          <w:p>
            <w:pPr>
              <w:pStyle w:val="Compact"/>
              <w:jc w:val="left"/>
            </w:pPr>
            <w:r>
              <w:t xml:space="preserve">477</w:t>
            </w:r>
          </w:p>
        </w:tc>
        <w:tc>
          <w:tcPr/>
          <w:p>
            <w:pPr>
              <w:pStyle w:val="Compact"/>
              <w:jc w:val="left"/>
            </w:pPr>
            <w:r>
              <w:t xml:space="preserve">0.029</w:t>
            </w:r>
          </w:p>
        </w:tc>
        <w:tc>
          <w:tcPr/>
          <w:p>
            <w:pPr>
              <w:pStyle w:val="Compact"/>
              <w:jc w:val="left"/>
            </w:pPr>
            <w:r>
              <w:t xml:space="preserve">+0.031</w:t>
            </w:r>
          </w:p>
        </w:tc>
      </w:tr>
      <w:tr>
        <w:tc>
          <w:tcPr/>
          <w:p>
            <w:pPr>
              <w:pStyle w:val="Compact"/>
              <w:jc w:val="left"/>
            </w:pPr>
            <w:r>
              <w:t xml:space="preserve">Seocho-gu</w:t>
            </w:r>
          </w:p>
        </w:tc>
        <w:tc>
          <w:tcPr/>
          <w:p>
            <w:pPr>
              <w:pStyle w:val="Compact"/>
              <w:jc w:val="left"/>
            </w:pPr>
            <w:r>
              <w:t xml:space="preserve">0.005</w:t>
            </w:r>
          </w:p>
        </w:tc>
        <w:tc>
          <w:tcPr/>
          <w:p>
            <w:pPr>
              <w:pStyle w:val="Compact"/>
              <w:jc w:val="left"/>
            </w:pPr>
            <w:r>
              <w:t xml:space="preserve">3 of 5</w:t>
            </w:r>
          </w:p>
        </w:tc>
        <w:tc>
          <w:tcPr/>
          <w:p>
            <w:pPr>
              <w:pStyle w:val="Compact"/>
              <w:jc w:val="left"/>
            </w:pPr>
            <w:r>
              <w:t xml:space="preserve">38</w:t>
            </w:r>
          </w:p>
        </w:tc>
        <w:tc>
          <w:tcPr/>
          <w:p>
            <w:pPr>
              <w:pStyle w:val="Compact"/>
              <w:jc w:val="left"/>
            </w:pPr>
            <w:r>
              <w:t xml:space="preserve">0.004</w:t>
            </w:r>
          </w:p>
        </w:tc>
        <w:tc>
          <w:tcPr/>
          <w:p>
            <w:pPr>
              <w:pStyle w:val="Compact"/>
              <w:jc w:val="left"/>
            </w:pPr>
            <w:r>
              <w:t xml:space="preserve">+0.023</w:t>
            </w:r>
          </w:p>
        </w:tc>
      </w:tr>
      <w:tr>
        <w:tc>
          <w:tcPr/>
          <w:p>
            <w:pPr>
              <w:pStyle w:val="Compact"/>
              <w:jc w:val="left"/>
            </w:pPr>
            <w:r>
              <w:t xml:space="preserve">Seongdong-gu</w:t>
            </w:r>
          </w:p>
        </w:tc>
        <w:tc>
          <w:tcPr/>
          <w:p>
            <w:pPr>
              <w:pStyle w:val="Compact"/>
              <w:jc w:val="left"/>
            </w:pPr>
            <w:r>
              <w:t xml:space="preserve">0.009</w:t>
            </w:r>
          </w:p>
        </w:tc>
        <w:tc>
          <w:tcPr/>
          <w:p>
            <w:pPr>
              <w:pStyle w:val="Compact"/>
              <w:jc w:val="left"/>
            </w:pPr>
            <w:r>
              <w:t xml:space="preserve">1 of 4</w:t>
            </w:r>
          </w:p>
        </w:tc>
        <w:tc>
          <w:tcPr/>
          <w:p>
            <w:pPr>
              <w:pStyle w:val="Compact"/>
              <w:jc w:val="left"/>
            </w:pPr>
            <w:r>
              <w:t xml:space="preserve">16</w:t>
            </w:r>
          </w:p>
        </w:tc>
        <w:tc>
          <w:tcPr/>
          <w:p>
            <w:pPr>
              <w:pStyle w:val="Compact"/>
              <w:jc w:val="left"/>
            </w:pPr>
            <w:r>
              <w:t xml:space="preserve">0.031</w:t>
            </w:r>
          </w:p>
        </w:tc>
        <w:tc>
          <w:tcPr/>
          <w:p>
            <w:pPr>
              <w:pStyle w:val="Compact"/>
              <w:jc w:val="left"/>
            </w:pPr>
            <w:r>
              <w:t xml:space="preserve">+0.053</w:t>
            </w:r>
          </w:p>
        </w:tc>
      </w:tr>
      <w:tr>
        <w:tc>
          <w:tcPr/>
          <w:p>
            <w:pPr>
              <w:pStyle w:val="Compact"/>
              <w:jc w:val="left"/>
            </w:pPr>
            <w:r>
              <w:t xml:space="preserve">Seongbuk-gu</w:t>
            </w:r>
          </w:p>
        </w:tc>
        <w:tc>
          <w:tcPr/>
          <w:p>
            <w:pPr>
              <w:pStyle w:val="Compact"/>
              <w:jc w:val="left"/>
            </w:pPr>
            <w:r>
              <w:t xml:space="preserve">0.005</w:t>
            </w:r>
          </w:p>
        </w:tc>
        <w:tc>
          <w:tcPr/>
          <w:p>
            <w:pPr>
              <w:pStyle w:val="Compact"/>
              <w:jc w:val="left"/>
            </w:pPr>
            <w:r>
              <w:t xml:space="preserve">1 of 7</w:t>
            </w:r>
          </w:p>
        </w:tc>
        <w:tc>
          <w:tcPr/>
          <w:p>
            <w:pPr>
              <w:pStyle w:val="Compact"/>
              <w:jc w:val="left"/>
            </w:pPr>
            <w:r>
              <w:t xml:space="preserve">21</w:t>
            </w:r>
          </w:p>
        </w:tc>
        <w:tc>
          <w:tcPr/>
          <w:p>
            <w:pPr>
              <w:pStyle w:val="Compact"/>
              <w:jc w:val="left"/>
            </w:pPr>
            <w:r>
              <w:t xml:space="preserve">0.029</w:t>
            </w:r>
          </w:p>
        </w:tc>
        <w:tc>
          <w:tcPr/>
          <w:p>
            <w:pPr>
              <w:pStyle w:val="Compact"/>
              <w:jc w:val="left"/>
            </w:pPr>
            <w:r>
              <w:t xml:space="preserve">+0.036</w:t>
            </w:r>
          </w:p>
        </w:tc>
      </w:tr>
      <w:tr>
        <w:tc>
          <w:tcPr/>
          <w:p>
            <w:pPr>
              <w:pStyle w:val="Compact"/>
              <w:jc w:val="left"/>
            </w:pPr>
            <w:r>
              <w:t xml:space="preserve">Songpa-gu</w:t>
            </w:r>
          </w:p>
        </w:tc>
        <w:tc>
          <w:tcPr/>
          <w:p>
            <w:pPr>
              <w:pStyle w:val="Compact"/>
              <w:jc w:val="left"/>
            </w:pPr>
            <w:r>
              <w:t xml:space="preserve">0.022</w:t>
            </w:r>
          </w:p>
        </w:tc>
        <w:tc>
          <w:tcPr/>
          <w:p>
            <w:pPr>
              <w:pStyle w:val="Compact"/>
              <w:jc w:val="left"/>
            </w:pPr>
            <w:r>
              <w:t xml:space="preserve">4 of 10</w:t>
            </w:r>
          </w:p>
        </w:tc>
        <w:tc>
          <w:tcPr/>
          <w:p>
            <w:pPr>
              <w:pStyle w:val="Compact"/>
              <w:jc w:val="left"/>
            </w:pPr>
            <w:r>
              <w:t xml:space="preserve">43</w:t>
            </w:r>
          </w:p>
        </w:tc>
        <w:tc>
          <w:tcPr/>
          <w:p>
            <w:pPr>
              <w:pStyle w:val="Compact"/>
              <w:jc w:val="left"/>
            </w:pPr>
            <w:r>
              <w:t xml:space="preserve">0.005</w:t>
            </w:r>
          </w:p>
        </w:tc>
        <w:tc>
          <w:tcPr/>
          <w:p>
            <w:pPr>
              <w:pStyle w:val="Compact"/>
              <w:jc w:val="left"/>
            </w:pPr>
            <w:r>
              <w:t xml:space="preserve">+0.032</w:t>
            </w:r>
          </w:p>
        </w:tc>
      </w:tr>
      <w:tr>
        <w:tc>
          <w:tcPr/>
          <w:p>
            <w:pPr>
              <w:pStyle w:val="Compact"/>
              <w:jc w:val="left"/>
            </w:pPr>
            <w:r>
              <w:t xml:space="preserve">Yangcheon-gu</w:t>
            </w:r>
          </w:p>
        </w:tc>
        <w:tc>
          <w:tcPr/>
          <w:p>
            <w:pPr>
              <w:pStyle w:val="Compact"/>
              <w:jc w:val="left"/>
            </w:pPr>
            <w:r>
              <w:t xml:space="preserve">0.005</w:t>
            </w:r>
          </w:p>
        </w:tc>
        <w:tc>
          <w:tcPr/>
          <w:p>
            <w:pPr>
              <w:pStyle w:val="Compact"/>
              <w:jc w:val="left"/>
            </w:pPr>
            <w:r>
              <w:t xml:space="preserve">3 of 8</w:t>
            </w:r>
          </w:p>
        </w:tc>
        <w:tc>
          <w:tcPr/>
          <w:p>
            <w:pPr>
              <w:pStyle w:val="Compact"/>
              <w:jc w:val="left"/>
            </w:pPr>
            <w:r>
              <w:t xml:space="preserve">87</w:t>
            </w:r>
          </w:p>
        </w:tc>
        <w:tc>
          <w:tcPr/>
          <w:p>
            <w:pPr>
              <w:pStyle w:val="Compact"/>
              <w:jc w:val="left"/>
            </w:pPr>
            <w:r>
              <w:t xml:space="preserve">0.021</w:t>
            </w:r>
          </w:p>
        </w:tc>
        <w:tc>
          <w:tcPr/>
          <w:p>
            <w:pPr>
              <w:pStyle w:val="Compact"/>
              <w:jc w:val="left"/>
            </w:pPr>
            <w:r>
              <w:t xml:space="preserve">+0.036</w:t>
            </w:r>
          </w:p>
        </w:tc>
      </w:tr>
      <w:tr>
        <w:tc>
          <w:tcPr/>
          <w:p>
            <w:pPr>
              <w:pStyle w:val="Compact"/>
              <w:jc w:val="left"/>
            </w:pPr>
            <w:r>
              <w:t xml:space="preserve">Yeongdeungpo-gu</w:t>
            </w:r>
          </w:p>
        </w:tc>
        <w:tc>
          <w:tcPr/>
          <w:p>
            <w:pPr>
              <w:pStyle w:val="Compact"/>
              <w:jc w:val="left"/>
            </w:pPr>
            <w:r>
              <w:t xml:space="preserve">0.011</w:t>
            </w:r>
          </w:p>
        </w:tc>
        <w:tc>
          <w:tcPr/>
          <w:p>
            <w:pPr>
              <w:pStyle w:val="Compact"/>
              <w:jc w:val="left"/>
            </w:pPr>
            <w:r>
              <w:t xml:space="preserve">2 of 7</w:t>
            </w:r>
          </w:p>
        </w:tc>
        <w:tc>
          <w:tcPr/>
          <w:p>
            <w:pPr>
              <w:pStyle w:val="Compact"/>
              <w:jc w:val="left"/>
            </w:pPr>
            <w:r>
              <w:t xml:space="preserve">27</w:t>
            </w:r>
          </w:p>
        </w:tc>
        <w:tc>
          <w:tcPr/>
          <w:p>
            <w:pPr>
              <w:pStyle w:val="Compact"/>
              <w:jc w:val="left"/>
            </w:pPr>
            <w:r>
              <w:t xml:space="preserve">0.015</w:t>
            </w:r>
          </w:p>
        </w:tc>
        <w:tc>
          <w:tcPr/>
          <w:p>
            <w:pPr>
              <w:pStyle w:val="Compact"/>
              <w:jc w:val="left"/>
            </w:pPr>
            <w:r>
              <w:t xml:space="preserve">+0.037</w:t>
            </w:r>
          </w:p>
        </w:tc>
      </w:tr>
      <w:tr>
        <w:tc>
          <w:tcPr/>
          <w:p>
            <w:pPr>
              <w:pStyle w:val="Compact"/>
              <w:jc w:val="left"/>
            </w:pPr>
            <w:r>
              <w:t xml:space="preserve">Yongsan-gu</w:t>
            </w:r>
          </w:p>
        </w:tc>
        <w:tc>
          <w:tcPr/>
          <w:p>
            <w:pPr>
              <w:pStyle w:val="Compact"/>
              <w:jc w:val="left"/>
            </w:pPr>
            <w:r>
              <w:t xml:space="preserve">0.013</w:t>
            </w:r>
          </w:p>
        </w:tc>
        <w:tc>
          <w:tcPr/>
          <w:p>
            <w:pPr>
              <w:pStyle w:val="Compact"/>
              <w:jc w:val="left"/>
            </w:pPr>
            <w:r>
              <w:t xml:space="preserve">2 of 5</w:t>
            </w:r>
          </w:p>
        </w:tc>
        <w:tc>
          <w:tcPr/>
          <w:p>
            <w:pPr>
              <w:pStyle w:val="Compact"/>
              <w:jc w:val="left"/>
            </w:pPr>
            <w:r>
              <w:t xml:space="preserve">51</w:t>
            </w:r>
          </w:p>
        </w:tc>
        <w:tc>
          <w:tcPr/>
          <w:p>
            <w:pPr>
              <w:pStyle w:val="Compact"/>
              <w:jc w:val="left"/>
            </w:pPr>
            <w:r>
              <w:t xml:space="preserve">0.026</w:t>
            </w:r>
          </w:p>
        </w:tc>
        <w:tc>
          <w:tcPr/>
          <w:p>
            <w:pPr>
              <w:pStyle w:val="Compact"/>
              <w:jc w:val="left"/>
            </w:pPr>
            <w:r>
              <w:t xml:space="preserve">+0.027</w:t>
            </w:r>
          </w:p>
        </w:tc>
      </w:tr>
      <w:tr>
        <w:tc>
          <w:tcPr/>
          <w:p>
            <w:pPr>
              <w:pStyle w:val="Compact"/>
              <w:jc w:val="left"/>
            </w:pPr>
            <w:r>
              <w:t xml:space="preserve">Eunpyeong-gu</w:t>
            </w:r>
          </w:p>
        </w:tc>
        <w:tc>
          <w:tcPr/>
          <w:p>
            <w:pPr>
              <w:pStyle w:val="Compact"/>
              <w:jc w:val="left"/>
            </w:pPr>
            <w:r>
              <w:t xml:space="preserve">0.003</w:t>
            </w:r>
          </w:p>
        </w:tc>
        <w:tc>
          <w:tcPr/>
          <w:p>
            <w:pPr>
              <w:pStyle w:val="Compact"/>
              <w:jc w:val="left"/>
            </w:pPr>
            <w:r>
              <w:t xml:space="preserve">1 of 8</w:t>
            </w:r>
          </w:p>
        </w:tc>
        <w:tc>
          <w:tcPr/>
          <w:p>
            <w:pPr>
              <w:pStyle w:val="Compact"/>
              <w:jc w:val="left"/>
            </w:pPr>
            <w:r>
              <w:t xml:space="preserve">2</w:t>
            </w:r>
          </w:p>
        </w:tc>
        <w:tc>
          <w:tcPr/>
          <w:p>
            <w:pPr>
              <w:pStyle w:val="Compact"/>
              <w:jc w:val="left"/>
            </w:pPr>
            <w:r>
              <w:t xml:space="preserve">0.031</w:t>
            </w:r>
          </w:p>
        </w:tc>
        <w:tc>
          <w:tcPr/>
          <w:p>
            <w:pPr>
              <w:pStyle w:val="Compact"/>
              <w:jc w:val="left"/>
            </w:pPr>
            <w:r>
              <w:t xml:space="preserve">+0.029</w:t>
            </w:r>
          </w:p>
        </w:tc>
      </w:tr>
      <w:tr>
        <w:tc>
          <w:tcPr/>
          <w:p>
            <w:pPr>
              <w:pStyle w:val="Compact"/>
              <w:jc w:val="left"/>
            </w:pPr>
            <w:r>
              <w:t xml:space="preserve">Jongno-gu</w:t>
            </w:r>
          </w:p>
        </w:tc>
        <w:tc>
          <w:tcPr/>
          <w:p>
            <w:pPr>
              <w:pStyle w:val="Compact"/>
              <w:jc w:val="left"/>
            </w:pPr>
            <w:r>
              <w:t xml:space="preserve">0.004</w:t>
            </w:r>
          </w:p>
        </w:tc>
        <w:tc>
          <w:tcPr/>
          <w:p>
            <w:pPr>
              <w:pStyle w:val="Compact"/>
              <w:jc w:val="left"/>
            </w:pPr>
            <w:r>
              <w:t xml:space="preserve">1 of 4</w:t>
            </w:r>
          </w:p>
        </w:tc>
        <w:tc>
          <w:tcPr/>
          <w:p>
            <w:pPr>
              <w:pStyle w:val="Compact"/>
              <w:jc w:val="left"/>
            </w:pPr>
            <w:r>
              <w:t xml:space="preserve">126</w:t>
            </w:r>
          </w:p>
        </w:tc>
        <w:tc>
          <w:tcPr/>
          <w:p>
            <w:pPr>
              <w:pStyle w:val="Compact"/>
              <w:jc w:val="left"/>
            </w:pPr>
            <w:r>
              <w:t xml:space="preserve">0.052</w:t>
            </w:r>
          </w:p>
        </w:tc>
        <w:tc>
          <w:tcPr/>
          <w:p>
            <w:pPr>
              <w:pStyle w:val="Compact"/>
              <w:jc w:val="left"/>
            </w:pPr>
            <w:r>
              <w:t xml:space="preserve">+0.076</w:t>
            </w:r>
          </w:p>
        </w:tc>
      </w:tr>
      <w:tr>
        <w:tc>
          <w:tcPr/>
          <w:p>
            <w:pPr>
              <w:pStyle w:val="Compact"/>
              <w:jc w:val="left"/>
            </w:pPr>
            <w:r>
              <w:t xml:space="preserve">Jung-gu</w:t>
            </w:r>
          </w:p>
        </w:tc>
        <w:tc>
          <w:tcPr/>
          <w:p>
            <w:pPr>
              <w:pStyle w:val="Compact"/>
              <w:jc w:val="left"/>
            </w:pPr>
            <w:r>
              <w:t xml:space="preserve">0.016</w:t>
            </w:r>
          </w:p>
        </w:tc>
        <w:tc>
          <w:tcPr/>
          <w:p>
            <w:pPr>
              <w:pStyle w:val="Compact"/>
              <w:jc w:val="left"/>
            </w:pPr>
            <w:r>
              <w:t xml:space="preserve">1 of 4</w:t>
            </w:r>
          </w:p>
        </w:tc>
        <w:tc>
          <w:tcPr/>
          <w:p>
            <w:pPr>
              <w:pStyle w:val="Compact"/>
              <w:jc w:val="left"/>
            </w:pPr>
            <w:r>
              <w:t xml:space="preserve">5</w:t>
            </w:r>
          </w:p>
        </w:tc>
        <w:tc>
          <w:tcPr/>
          <w:p>
            <w:pPr>
              <w:pStyle w:val="Compact"/>
              <w:jc w:val="left"/>
            </w:pPr>
            <w:r>
              <w:t xml:space="preserve">0.010</w:t>
            </w:r>
          </w:p>
        </w:tc>
        <w:tc>
          <w:tcPr/>
          <w:p>
            <w:pPr>
              <w:pStyle w:val="Compact"/>
              <w:jc w:val="left"/>
            </w:pPr>
            <w:r>
              <w:t xml:space="preserve">+0.027</w:t>
            </w:r>
          </w:p>
        </w:tc>
      </w:tr>
      <w:tr>
        <w:tc>
          <w:tcPr/>
          <w:p>
            <w:pPr>
              <w:pStyle w:val="Compact"/>
              <w:jc w:val="left"/>
            </w:pPr>
            <w:r>
              <w:t xml:space="preserve">Jungnang-gu</w:t>
            </w:r>
          </w:p>
        </w:tc>
        <w:tc>
          <w:tcPr/>
          <w:p>
            <w:pPr>
              <w:pStyle w:val="Compact"/>
              <w:jc w:val="left"/>
            </w:pPr>
            <w:r>
              <w:t xml:space="preserve">0.006</w:t>
            </w:r>
          </w:p>
        </w:tc>
        <w:tc>
          <w:tcPr/>
          <w:p>
            <w:pPr>
              <w:pStyle w:val="Compact"/>
              <w:jc w:val="left"/>
            </w:pPr>
            <w:r>
              <w:t xml:space="preserve">1 of 7</w:t>
            </w:r>
          </w:p>
        </w:tc>
        <w:tc>
          <w:tcPr/>
          <w:p>
            <w:pPr>
              <w:pStyle w:val="Compact"/>
              <w:jc w:val="left"/>
            </w:pPr>
            <w:r>
              <w:t xml:space="preserve">278</w:t>
            </w:r>
          </w:p>
        </w:tc>
        <w:tc>
          <w:tcPr/>
          <w:p>
            <w:pPr>
              <w:pStyle w:val="Compact"/>
              <w:jc w:val="left"/>
            </w:pPr>
            <w:r>
              <w:t xml:space="preserve">0.029</w:t>
            </w:r>
          </w:p>
        </w:tc>
        <w:tc>
          <w:tcPr/>
          <w:p>
            <w:pPr>
              <w:pStyle w:val="Compact"/>
              <w:jc w:val="left"/>
            </w:pPr>
            <w:r>
              <w:t xml:space="preserve">+0.024</w:t>
            </w:r>
          </w:p>
        </w:tc>
      </w:tr>
    </w:tbl>
    <w:p>
      <w:pPr>
        <w:pStyle w:val="BodyText"/>
      </w:pPr>
      <w:r>
        <w:rPr>
          <w:iCs/>
          <w:i/>
        </w:rPr>
        <w:t xml:space="preserve">Notes.</w:t>
      </w:r>
      <w:r>
        <w:t xml:space="preserve"> </w:t>
      </w:r>
      <w:r>
        <w:t xml:space="preserve">Feasibility fixes the allocation’s dong-level pooled ballots and asks whether some in-zone movement and non-voting reproduce (R) and (S). Under the statutory zones, a constituency’s pooled voters plus non-voters must equal its removed residents minus its in-zone early ballots.</w:t>
      </w:r>
    </w:p>
    <w:p>
      <w:pPr>
        <w:pStyle w:val="TableCaption"/>
      </w:pPr>
      <w:r>
        <w:t xml:space="preserve">Table D2. The published 2026 allocation and the identified range (within-district slope, percentage points per 10 million won per pyeong)</w:t>
      </w:r>
    </w:p>
    <w:tbl>
      <w:tblPr>
        <w:tblStyle w:val="Table"/>
        <w:tblW w:type="pct" w:w="5000"/>
        <w:tblLook w:firstRow="1" w:lastRow="0" w:firstColumn="0" w:lastColumn="0" w:noHBand="0" w:noVBand="0" w:val="0020"/>
        <w:jc w:val="start"/>
        <w:tblCaption w:val="Table D2. The published 2026 allocation and the identified range (within-district slope, percentage points per 10 million won per pyeong)"/>
      </w:tblPr>
      <w:tblGrid>
        <w:gridCol w:w="1155"/>
        <w:gridCol w:w="3382"/>
        <w:gridCol w:w="990"/>
        <w:gridCol w:w="1485"/>
        <w:gridCol w:w="907"/>
      </w:tblGrid>
      <w:tr>
        <w:trPr>
          <w:tblHeader w:val="true"/>
        </w:trPr>
        <w:tc>
          <w:tcPr/>
          <w:p>
            <w:pPr>
              <w:pStyle w:val="Compact"/>
              <w:jc w:val="left"/>
            </w:pPr>
            <w:r>
              <w:t xml:space="preserve">Specification</w:t>
            </w:r>
          </w:p>
        </w:tc>
        <w:tc>
          <w:tcPr/>
          <w:p>
            <w:pPr>
              <w:pStyle w:val="Compact"/>
              <w:jc w:val="left"/>
            </w:pPr>
            <w:r>
              <w:t xml:space="preserve">Movement</w:t>
            </w:r>
          </w:p>
        </w:tc>
        <w:tc>
          <w:tcPr/>
          <w:p>
            <w:pPr>
              <w:pStyle w:val="Compact"/>
              <w:jc w:val="left"/>
            </w:pPr>
            <w:r>
              <w:t xml:space="preserve">Out-of-zone tolerance</w:t>
            </w:r>
          </w:p>
        </w:tc>
        <w:tc>
          <w:tcPr/>
          <w:p>
            <w:pPr>
              <w:pStyle w:val="Compact"/>
              <w:jc w:val="left"/>
            </w:pPr>
            <w:r>
              <w:t xml:space="preserve">Range consistent with data</w:t>
            </w:r>
          </w:p>
        </w:tc>
        <w:tc>
          <w:tcPr/>
          <w:p>
            <w:pPr>
              <w:pStyle w:val="Compact"/>
              <w:jc w:val="left"/>
            </w:pPr>
            <w:r>
              <w:t xml:space="preserve">Published allocation</w:t>
            </w:r>
          </w:p>
        </w:tc>
      </w:tr>
      <w:tr>
        <w:tc>
          <w:tcPr/>
          <w:p>
            <w:pPr>
              <w:pStyle w:val="Compact"/>
              <w:jc w:val="left"/>
            </w:pPr>
            <w:r>
              <w:t xml:space="preserve">gu FE</w:t>
            </w:r>
          </w:p>
        </w:tc>
        <w:tc>
          <w:tcPr/>
          <w:p>
            <w:pPr>
              <w:pStyle w:val="Compact"/>
              <w:jc w:val="left"/>
            </w:pPr>
            <w:r>
              <w:t xml:space="preserve">returns and rolls only</w:t>
            </w:r>
          </w:p>
        </w:tc>
        <w:tc>
          <w:tcPr/>
          <w:p>
            <w:pPr>
              <w:pStyle w:val="Compact"/>
              <w:jc w:val="left"/>
            </w:pPr>
            <w:r>
              <w:t xml:space="preserve">none</w:t>
            </w:r>
          </w:p>
        </w:tc>
        <w:tc>
          <w:tcPr/>
          <w:p>
            <w:pPr>
              <w:pStyle w:val="Compact"/>
              <w:jc w:val="left"/>
            </w:pPr>
            <w:r>
              <w:rPr>
                <w:bCs/>
                <w:b/>
              </w:rPr>
              <w:t xml:space="preserve">[−3.29, 6.45]</w:t>
            </w:r>
          </w:p>
        </w:tc>
        <w:tc>
          <w:tcPr/>
          <w:p>
            <w:pPr>
              <w:pStyle w:val="Compact"/>
              <w:jc w:val="left"/>
            </w:pPr>
            <w:r>
              <w:t xml:space="preserve">1.88</w:t>
            </w:r>
          </w:p>
        </w:tc>
      </w:tr>
      <w:tr>
        <w:tc>
          <w:tcPr/>
          <w:p>
            <w:pPr>
              <w:pStyle w:val="Compact"/>
              <w:jc w:val="left"/>
            </w:pPr>
            <w:r>
              <w:t xml:space="preserve">gu FE + age</w:t>
            </w:r>
          </w:p>
        </w:tc>
        <w:tc>
          <w:tcPr/>
          <w:p>
            <w:pPr>
              <w:pStyle w:val="Compact"/>
              <w:jc w:val="left"/>
            </w:pPr>
            <w:r>
              <w:t xml:space="preserve">returns and rolls only</w:t>
            </w:r>
          </w:p>
        </w:tc>
        <w:tc>
          <w:tcPr/>
          <w:p>
            <w:pPr>
              <w:pStyle w:val="Compact"/>
              <w:jc w:val="left"/>
            </w:pPr>
            <w:r>
              <w:t xml:space="preserve">none</w:t>
            </w:r>
          </w:p>
        </w:tc>
        <w:tc>
          <w:tcPr/>
          <w:p>
            <w:pPr>
              <w:pStyle w:val="Compact"/>
              <w:jc w:val="left"/>
            </w:pPr>
            <w:r>
              <w:rPr>
                <w:bCs/>
                <w:b/>
              </w:rPr>
              <w:t xml:space="preserve">[−3.30, 6.45]</w:t>
            </w:r>
          </w:p>
        </w:tc>
        <w:tc>
          <w:tcPr/>
          <w:p>
            <w:pPr>
              <w:pStyle w:val="Compact"/>
              <w:jc w:val="left"/>
            </w:pPr>
            <w:r>
              <w:t xml:space="preserve">1.88</w:t>
            </w:r>
          </w:p>
        </w:tc>
      </w:tr>
      <w:tr>
        <w:tc>
          <w:tcPr/>
          <w:p>
            <w:pPr>
              <w:pStyle w:val="Compact"/>
              <w:jc w:val="left"/>
            </w:pPr>
            <w:r>
              <w:t xml:space="preserve">gu FE</w:t>
            </w:r>
          </w:p>
        </w:tc>
        <w:tc>
          <w:tcPr/>
          <w:p>
            <w:pPr>
              <w:pStyle w:val="Compact"/>
              <w:jc w:val="left"/>
            </w:pPr>
            <w:r>
              <w:t xml:space="preserve">η = 0</w:t>
            </w:r>
          </w:p>
        </w:tc>
        <w:tc>
          <w:tcPr/>
          <w:p>
            <w:pPr>
              <w:pStyle w:val="Compact"/>
              <w:jc w:val="left"/>
            </w:pPr>
            <w:r>
              <w:t xml:space="preserve">none</w:t>
            </w:r>
          </w:p>
        </w:tc>
        <w:tc>
          <w:tcPr/>
          <w:p>
            <w:pPr>
              <w:pStyle w:val="Compact"/>
              <w:jc w:val="left"/>
            </w:pPr>
            <w:r>
              <w:rPr>
                <w:bCs/>
                <w:b/>
              </w:rPr>
              <w:t xml:space="preserve">[−0.12, 3.64]</w:t>
            </w:r>
          </w:p>
        </w:tc>
        <w:tc>
          <w:tcPr/>
          <w:p>
            <w:pPr>
              <w:pStyle w:val="Compact"/>
              <w:jc w:val="left"/>
            </w:pPr>
            <w:r>
              <w:t xml:space="preserve">1.88</w:t>
            </w:r>
          </w:p>
        </w:tc>
      </w:tr>
      <w:tr>
        <w:tc>
          <w:tcPr/>
          <w:p>
            <w:pPr>
              <w:pStyle w:val="Compact"/>
              <w:jc w:val="left"/>
            </w:pPr>
            <w:r>
              <w:t xml:space="preserve">gu FE + age</w:t>
            </w:r>
          </w:p>
        </w:tc>
        <w:tc>
          <w:tcPr/>
          <w:p>
            <w:pPr>
              <w:pStyle w:val="Compact"/>
              <w:jc w:val="left"/>
            </w:pPr>
            <w:r>
              <w:t xml:space="preserve">η = 0</w:t>
            </w:r>
          </w:p>
        </w:tc>
        <w:tc>
          <w:tcPr/>
          <w:p>
            <w:pPr>
              <w:pStyle w:val="Compact"/>
              <w:jc w:val="left"/>
            </w:pPr>
            <w:r>
              <w:t xml:space="preserve">none</w:t>
            </w:r>
          </w:p>
        </w:tc>
        <w:tc>
          <w:tcPr/>
          <w:p>
            <w:pPr>
              <w:pStyle w:val="Compact"/>
              <w:jc w:val="left"/>
            </w:pPr>
            <w:r>
              <w:rPr>
                <w:bCs/>
                <w:b/>
              </w:rPr>
              <w:t xml:space="preserve">[−0.13, 3.64]</w:t>
            </w:r>
          </w:p>
        </w:tc>
        <w:tc>
          <w:tcPr/>
          <w:p>
            <w:pPr>
              <w:pStyle w:val="Compact"/>
              <w:jc w:val="left"/>
            </w:pPr>
            <w:r>
              <w:t xml:space="preserve">1.88</w:t>
            </w:r>
          </w:p>
        </w:tc>
      </w:tr>
      <w:tr>
        <w:tc>
          <w:tcPr/>
          <w:p>
            <w:pPr>
              <w:pStyle w:val="Compact"/>
              <w:jc w:val="left"/>
            </w:pPr>
            <w:r>
              <w:t xml:space="preserve">gu FE</w:t>
            </w:r>
          </w:p>
        </w:tc>
        <w:tc>
          <w:tcPr/>
          <w:p>
            <w:pPr>
              <w:pStyle w:val="Compact"/>
              <w:jc w:val="left"/>
            </w:pPr>
            <w:r>
              <w:t xml:space="preserve">η = 0</w:t>
            </w:r>
          </w:p>
        </w:tc>
        <w:tc>
          <w:tcPr/>
          <w:p>
            <w:pPr>
              <w:pStyle w:val="Compact"/>
              <w:jc w:val="left"/>
            </w:pPr>
            <w:r>
              <w:t xml:space="preserve">±10</w:t>
            </w:r>
          </w:p>
        </w:tc>
        <w:tc>
          <w:tcPr/>
          <w:p>
            <w:pPr>
              <w:pStyle w:val="Compact"/>
              <w:jc w:val="left"/>
            </w:pPr>
            <w:r>
              <w:t xml:space="preserve">[1.44, 2.31]</w:t>
            </w:r>
          </w:p>
        </w:tc>
        <w:tc>
          <w:tcPr/>
          <w:p>
            <w:pPr>
              <w:pStyle w:val="Compact"/>
              <w:jc w:val="left"/>
            </w:pPr>
            <w:r>
              <w:t xml:space="preserve">1.88</w:t>
            </w:r>
          </w:p>
        </w:tc>
      </w:tr>
      <w:tr>
        <w:tc>
          <w:tcPr/>
          <w:p>
            <w:pPr>
              <w:pStyle w:val="Compact"/>
              <w:jc w:val="left"/>
            </w:pPr>
            <w:r>
              <w:t xml:space="preserve">gu FE + age</w:t>
            </w:r>
          </w:p>
        </w:tc>
        <w:tc>
          <w:tcPr/>
          <w:p>
            <w:pPr>
              <w:pStyle w:val="Compact"/>
              <w:jc w:val="left"/>
            </w:pPr>
            <w:r>
              <w:t xml:space="preserve">η = 0</w:t>
            </w:r>
          </w:p>
        </w:tc>
        <w:tc>
          <w:tcPr/>
          <w:p>
            <w:pPr>
              <w:pStyle w:val="Compact"/>
              <w:jc w:val="left"/>
            </w:pPr>
            <w:r>
              <w:t xml:space="preserve">±10</w:t>
            </w:r>
          </w:p>
        </w:tc>
        <w:tc>
          <w:tcPr/>
          <w:p>
            <w:pPr>
              <w:pStyle w:val="Compact"/>
              <w:jc w:val="left"/>
            </w:pPr>
            <w:r>
              <w:t xml:space="preserve">[1.44, 2.31]</w:t>
            </w:r>
          </w:p>
        </w:tc>
        <w:tc>
          <w:tcPr/>
          <w:p>
            <w:pPr>
              <w:pStyle w:val="Compact"/>
              <w:jc w:val="left"/>
            </w:pPr>
            <w:r>
              <w:t xml:space="preserve">1.88</w:t>
            </w:r>
          </w:p>
        </w:tc>
      </w:tr>
      <w:tr>
        <w:tc>
          <w:tcPr/>
          <w:p>
            <w:pPr>
              <w:pStyle w:val="Compact"/>
              <w:jc w:val="left"/>
            </w:pPr>
            <w:r>
              <w:t xml:space="preserve">gu FE</w:t>
            </w:r>
          </w:p>
        </w:tc>
        <w:tc>
          <w:tcPr/>
          <w:p>
            <w:pPr>
              <w:pStyle w:val="Compact"/>
              <w:jc w:val="left"/>
            </w:pPr>
            <w:r>
              <w:t xml:space="preserve">η = 0</w:t>
            </w:r>
          </w:p>
        </w:tc>
        <w:tc>
          <w:tcPr/>
          <w:p>
            <w:pPr>
              <w:pStyle w:val="Compact"/>
              <w:jc w:val="left"/>
            </w:pPr>
            <w:r>
              <w:t xml:space="preserve">±20</w:t>
            </w:r>
          </w:p>
        </w:tc>
        <w:tc>
          <w:tcPr/>
          <w:p>
            <w:pPr>
              <w:pStyle w:val="Compact"/>
              <w:jc w:val="left"/>
            </w:pPr>
            <w:r>
              <w:t xml:space="preserve">[1.05, 2.70]</w:t>
            </w:r>
          </w:p>
        </w:tc>
        <w:tc>
          <w:tcPr/>
          <w:p>
            <w:pPr>
              <w:pStyle w:val="Compact"/>
              <w:jc w:val="left"/>
            </w:pPr>
            <w:r>
              <w:t xml:space="preserve">1.88</w:t>
            </w:r>
          </w:p>
        </w:tc>
      </w:tr>
      <w:tr>
        <w:tc>
          <w:tcPr/>
          <w:p>
            <w:pPr>
              <w:pStyle w:val="Compact"/>
              <w:jc w:val="left"/>
            </w:pPr>
            <w:r>
              <w:t xml:space="preserve">gu FE + age</w:t>
            </w:r>
          </w:p>
        </w:tc>
        <w:tc>
          <w:tcPr/>
          <w:p>
            <w:pPr>
              <w:pStyle w:val="Compact"/>
              <w:jc w:val="left"/>
            </w:pPr>
            <w:r>
              <w:t xml:space="preserve">η = 0</w:t>
            </w:r>
          </w:p>
        </w:tc>
        <w:tc>
          <w:tcPr/>
          <w:p>
            <w:pPr>
              <w:pStyle w:val="Compact"/>
              <w:jc w:val="left"/>
            </w:pPr>
            <w:r>
              <w:t xml:space="preserve">±20</w:t>
            </w:r>
          </w:p>
        </w:tc>
        <w:tc>
          <w:tcPr/>
          <w:p>
            <w:pPr>
              <w:pStyle w:val="Compact"/>
              <w:jc w:val="left"/>
            </w:pPr>
            <w:r>
              <w:t xml:space="preserve">[1.04, 2.70]</w:t>
            </w:r>
          </w:p>
        </w:tc>
        <w:tc>
          <w:tcPr/>
          <w:p>
            <w:pPr>
              <w:pStyle w:val="Compact"/>
              <w:jc w:val="left"/>
            </w:pPr>
            <w:r>
              <w:t xml:space="preserve">1.88</w:t>
            </w:r>
          </w:p>
        </w:tc>
      </w:tr>
      <w:tr>
        <w:tc>
          <w:tcPr/>
          <w:p>
            <w:pPr>
              <w:pStyle w:val="Compact"/>
              <w:jc w:val="left"/>
            </w:pPr>
            <w:r>
              <w:t xml:space="preserve">gu FE</w:t>
            </w:r>
          </w:p>
        </w:tc>
        <w:tc>
          <w:tcPr/>
          <w:p>
            <w:pPr>
              <w:pStyle w:val="Compact"/>
              <w:jc w:val="left"/>
            </w:pPr>
            <w:r>
              <w:t xml:space="preserve">mobility-calibrated movement</w:t>
            </w:r>
          </w:p>
        </w:tc>
        <w:tc>
          <w:tcPr/>
          <w:p>
            <w:pPr>
              <w:pStyle w:val="Compact"/>
              <w:jc w:val="left"/>
            </w:pPr>
            <w:r>
              <w:t xml:space="preserve">±10</w:t>
            </w:r>
          </w:p>
        </w:tc>
        <w:tc>
          <w:tcPr/>
          <w:p>
            <w:pPr>
              <w:pStyle w:val="Compact"/>
              <w:jc w:val="left"/>
            </w:pPr>
            <w:r>
              <w:t xml:space="preserve">[0.60, 3.17]</w:t>
            </w:r>
          </w:p>
        </w:tc>
        <w:tc>
          <w:tcPr/>
          <w:p>
            <w:pPr>
              <w:pStyle w:val="Compact"/>
              <w:jc w:val="left"/>
            </w:pPr>
            <w:r>
              <w:t xml:space="preserve">1.88</w:t>
            </w:r>
          </w:p>
        </w:tc>
      </w:tr>
      <w:tr>
        <w:tc>
          <w:tcPr/>
          <w:p>
            <w:pPr>
              <w:pStyle w:val="Compact"/>
              <w:jc w:val="left"/>
            </w:pPr>
            <w:r>
              <w:t xml:space="preserve">gu FE + age</w:t>
            </w:r>
          </w:p>
        </w:tc>
        <w:tc>
          <w:tcPr/>
          <w:p>
            <w:pPr>
              <w:pStyle w:val="Compact"/>
              <w:jc w:val="left"/>
            </w:pPr>
            <w:r>
              <w:t xml:space="preserve">mobility-calibrated movement</w:t>
            </w:r>
          </w:p>
        </w:tc>
        <w:tc>
          <w:tcPr/>
          <w:p>
            <w:pPr>
              <w:pStyle w:val="Compact"/>
              <w:jc w:val="left"/>
            </w:pPr>
            <w:r>
              <w:t xml:space="preserve">±10</w:t>
            </w:r>
          </w:p>
        </w:tc>
        <w:tc>
          <w:tcPr/>
          <w:p>
            <w:pPr>
              <w:pStyle w:val="Compact"/>
              <w:jc w:val="left"/>
            </w:pPr>
            <w:r>
              <w:t xml:space="preserve">[0.60, 3.17]</w:t>
            </w:r>
          </w:p>
        </w:tc>
        <w:tc>
          <w:tcPr/>
          <w:p>
            <w:pPr>
              <w:pStyle w:val="Compact"/>
              <w:jc w:val="left"/>
            </w:pPr>
            <w:r>
              <w:t xml:space="preserve">1.88</w:t>
            </w:r>
          </w:p>
        </w:tc>
      </w:tr>
      <w:tr>
        <w:tc>
          <w:tcPr/>
          <w:p>
            <w:pPr>
              <w:pStyle w:val="Compact"/>
              <w:jc w:val="left"/>
            </w:pPr>
            <w:r>
              <w:t xml:space="preserve">gu FE</w:t>
            </w:r>
          </w:p>
        </w:tc>
        <w:tc>
          <w:tcPr/>
          <w:p>
            <w:pPr>
              <w:pStyle w:val="Compact"/>
              <w:jc w:val="left"/>
            </w:pPr>
            <w:r>
              <w:t xml:space="preserve">mobility-calibrated movement</w:t>
            </w:r>
          </w:p>
        </w:tc>
        <w:tc>
          <w:tcPr/>
          <w:p>
            <w:pPr>
              <w:pStyle w:val="Compact"/>
              <w:jc w:val="left"/>
            </w:pPr>
            <w:r>
              <w:t xml:space="preserve">none</w:t>
            </w:r>
          </w:p>
        </w:tc>
        <w:tc>
          <w:tcPr/>
          <w:p>
            <w:pPr>
              <w:pStyle w:val="Compact"/>
              <w:jc w:val="left"/>
            </w:pPr>
            <w:r>
              <w:rPr>
                <w:bCs/>
                <w:b/>
              </w:rPr>
              <w:t xml:space="preserve">[−0.98, 4.49]</w:t>
            </w:r>
          </w:p>
        </w:tc>
        <w:tc>
          <w:tcPr/>
          <w:p>
            <w:pPr>
              <w:pStyle w:val="Compact"/>
              <w:jc w:val="left"/>
            </w:pPr>
            <w:r>
              <w:t xml:space="preserve">1.88</w:t>
            </w:r>
          </w:p>
        </w:tc>
      </w:tr>
      <w:tr>
        <w:tc>
          <w:tcPr/>
          <w:p>
            <w:pPr>
              <w:pStyle w:val="Compact"/>
              <w:jc w:val="left"/>
            </w:pPr>
            <w:r>
              <w:t xml:space="preserve">gu FE + age</w:t>
            </w:r>
          </w:p>
        </w:tc>
        <w:tc>
          <w:tcPr/>
          <w:p>
            <w:pPr>
              <w:pStyle w:val="Compact"/>
              <w:jc w:val="left"/>
            </w:pPr>
            <w:r>
              <w:t xml:space="preserve">mobility-calibrated movement</w:t>
            </w:r>
          </w:p>
        </w:tc>
        <w:tc>
          <w:tcPr/>
          <w:p>
            <w:pPr>
              <w:pStyle w:val="Compact"/>
              <w:jc w:val="left"/>
            </w:pPr>
            <w:r>
              <w:t xml:space="preserve">none</w:t>
            </w:r>
          </w:p>
        </w:tc>
        <w:tc>
          <w:tcPr/>
          <w:p>
            <w:pPr>
              <w:pStyle w:val="Compact"/>
              <w:jc w:val="left"/>
            </w:pPr>
            <w:r>
              <w:rPr>
                <w:bCs/>
                <w:b/>
              </w:rPr>
              <w:t xml:space="preserve">[−0.98, 4.49]</w:t>
            </w:r>
          </w:p>
        </w:tc>
        <w:tc>
          <w:tcPr/>
          <w:p>
            <w:pPr>
              <w:pStyle w:val="Compact"/>
              <w:jc w:val="left"/>
            </w:pPr>
            <w:r>
              <w:t xml:space="preserve">1.88</w:t>
            </w:r>
          </w:p>
        </w:tc>
      </w:tr>
      <w:tr>
        <w:tc>
          <w:tcPr/>
          <w:p>
            <w:pPr>
              <w:pStyle w:val="Compact"/>
              <w:jc w:val="left"/>
            </w:pPr>
            <w:r>
              <w:t xml:space="preserve">gu FE</w:t>
            </w:r>
          </w:p>
        </w:tc>
        <w:tc>
          <w:tcPr/>
          <w:p>
            <w:pPr>
              <w:pStyle w:val="Compact"/>
              <w:jc w:val="left"/>
            </w:pPr>
            <w:r>
              <w:t xml:space="preserve">mobility-calibrated movement, residents resemble</w:t>
            </w:r>
          </w:p>
        </w:tc>
        <w:tc>
          <w:tcPr/>
          <w:p>
            <w:pPr>
              <w:pStyle w:val="Compact"/>
              <w:jc w:val="left"/>
            </w:pPr>
            <w:r>
              <w:t xml:space="preserve">±10</w:t>
            </w:r>
          </w:p>
        </w:tc>
        <w:tc>
          <w:tcPr/>
          <w:p>
            <w:pPr>
              <w:pStyle w:val="Compact"/>
              <w:jc w:val="left"/>
            </w:pPr>
            <w:r>
              <w:t xml:space="preserve">[1.16, 2.54]</w:t>
            </w:r>
          </w:p>
        </w:tc>
        <w:tc>
          <w:tcPr/>
          <w:p>
            <w:pPr>
              <w:pStyle w:val="Compact"/>
              <w:jc w:val="left"/>
            </w:pPr>
            <w:r>
              <w:t xml:space="preserve">1.88</w:t>
            </w:r>
          </w:p>
        </w:tc>
      </w:tr>
      <w:tr>
        <w:tc>
          <w:tcPr/>
          <w:p>
            <w:pPr>
              <w:pStyle w:val="Compact"/>
              <w:jc w:val="left"/>
            </w:pPr>
            <w:r>
              <w:t xml:space="preserve">gu FE + age</w:t>
            </w:r>
          </w:p>
        </w:tc>
        <w:tc>
          <w:tcPr/>
          <w:p>
            <w:pPr>
              <w:pStyle w:val="Compact"/>
              <w:jc w:val="left"/>
            </w:pPr>
            <w:r>
              <w:t xml:space="preserve">mobility-calibrated movement, residents resemble</w:t>
            </w:r>
          </w:p>
        </w:tc>
        <w:tc>
          <w:tcPr/>
          <w:p>
            <w:pPr>
              <w:pStyle w:val="Compact"/>
              <w:jc w:val="left"/>
            </w:pPr>
            <w:r>
              <w:t xml:space="preserve">±10</w:t>
            </w:r>
          </w:p>
        </w:tc>
        <w:tc>
          <w:tcPr/>
          <w:p>
            <w:pPr>
              <w:pStyle w:val="Compact"/>
              <w:jc w:val="left"/>
            </w:pPr>
            <w:r>
              <w:t xml:space="preserve">[1.16, 2.55]</w:t>
            </w:r>
          </w:p>
        </w:tc>
        <w:tc>
          <w:tcPr/>
          <w:p>
            <w:pPr>
              <w:pStyle w:val="Compact"/>
              <w:jc w:val="left"/>
            </w:pPr>
            <w:r>
              <w:t xml:space="preserve">1.88</w:t>
            </w:r>
          </w:p>
        </w:tc>
      </w:tr>
      <w:tr>
        <w:tc>
          <w:tcPr/>
          <w:p>
            <w:pPr>
              <w:pStyle w:val="Compact"/>
              <w:jc w:val="left"/>
            </w:pPr>
            <w:r>
              <w:t xml:space="preserve">gu FE</w:t>
            </w:r>
          </w:p>
        </w:tc>
        <w:tc>
          <w:tcPr/>
          <w:p>
            <w:pPr>
              <w:pStyle w:val="Compact"/>
              <w:jc w:val="left"/>
            </w:pPr>
            <w:r>
              <w:t xml:space="preserve">mobility-calibrated movement, residents resemble</w:t>
            </w:r>
          </w:p>
        </w:tc>
        <w:tc>
          <w:tcPr/>
          <w:p>
            <w:pPr>
              <w:pStyle w:val="Compact"/>
              <w:jc w:val="left"/>
            </w:pPr>
            <w:r>
              <w:t xml:space="preserve">none</w:t>
            </w:r>
          </w:p>
        </w:tc>
        <w:tc>
          <w:tcPr/>
          <w:p>
            <w:pPr>
              <w:pStyle w:val="Compact"/>
              <w:jc w:val="left"/>
            </w:pPr>
            <w:r>
              <w:rPr>
                <w:bCs/>
                <w:b/>
              </w:rPr>
              <w:t xml:space="preserve">[−0.63, 4.08]</w:t>
            </w:r>
          </w:p>
        </w:tc>
        <w:tc>
          <w:tcPr/>
          <w:p>
            <w:pPr>
              <w:pStyle w:val="Compact"/>
              <w:jc w:val="left"/>
            </w:pPr>
            <w:r>
              <w:t xml:space="preserve">1.88</w:t>
            </w:r>
          </w:p>
        </w:tc>
      </w:tr>
      <w:tr>
        <w:tc>
          <w:tcPr/>
          <w:p>
            <w:pPr>
              <w:pStyle w:val="Compact"/>
              <w:jc w:val="left"/>
            </w:pPr>
            <w:r>
              <w:t xml:space="preserve">gu FE + age</w:t>
            </w:r>
          </w:p>
        </w:tc>
        <w:tc>
          <w:tcPr/>
          <w:p>
            <w:pPr>
              <w:pStyle w:val="Compact"/>
              <w:jc w:val="left"/>
            </w:pPr>
            <w:r>
              <w:t xml:space="preserve">mobility-calibrated movement, residents resemble</w:t>
            </w:r>
          </w:p>
        </w:tc>
        <w:tc>
          <w:tcPr/>
          <w:p>
            <w:pPr>
              <w:pStyle w:val="Compact"/>
              <w:jc w:val="left"/>
            </w:pPr>
            <w:r>
              <w:t xml:space="preserve">none</w:t>
            </w:r>
          </w:p>
        </w:tc>
        <w:tc>
          <w:tcPr/>
          <w:p>
            <w:pPr>
              <w:pStyle w:val="Compact"/>
              <w:jc w:val="left"/>
            </w:pPr>
            <w:r>
              <w:rPr>
                <w:bCs/>
                <w:b/>
              </w:rPr>
              <w:t xml:space="preserve">[−0.64, 4.09]</w:t>
            </w:r>
          </w:p>
        </w:tc>
        <w:tc>
          <w:tcPr/>
          <w:p>
            <w:pPr>
              <w:pStyle w:val="Compact"/>
              <w:jc w:val="left"/>
            </w:pPr>
            <w:r>
              <w:t xml:space="preserve">1.88</w:t>
            </w:r>
          </w:p>
        </w:tc>
      </w:tr>
    </w:tbl>
    <w:bookmarkEnd w:id="27"/>
    <w:bookmarkStart w:id="44" w:name="references"/>
    <w:p>
      <w:pPr>
        <w:pStyle w:val="Heading1"/>
      </w:pPr>
      <w:r>
        <w:t xml:space="preserve">References</w:t>
      </w:r>
    </w:p>
    <w:p>
      <w:pPr>
        <w:pStyle w:val="FirstParagraph"/>
      </w:pPr>
      <w:r>
        <w:t xml:space="preserve">Amos, Brian, McDonald, Michael P. and Watkins, Russell (2017) When boundaries collide: Constructing a national database of demographic and voting statistics.</w:t>
      </w:r>
      <w:r>
        <w:t xml:space="preserve"> </w:t>
      </w:r>
      <w:r>
        <w:rPr>
          <w:iCs/>
          <w:i/>
        </w:rPr>
        <w:t xml:space="preserve">Public Opinion Quarterly</w:t>
      </w:r>
      <w:r>
        <w:t xml:space="preserve"> </w:t>
      </w:r>
      <w:r>
        <w:t xml:space="preserve">81(S1), 385-400.</w:t>
      </w:r>
      <w:r>
        <w:t xml:space="preserve"> </w:t>
      </w:r>
      <w:hyperlink r:id="rId28">
        <w:r>
          <w:rPr>
            <w:rStyle w:val="Hyperlink"/>
          </w:rPr>
          <w:t xml:space="preserve">https://doi.org/10.1093/poq/nfx001</w:t>
        </w:r>
      </w:hyperlink>
    </w:p>
    <w:p>
      <w:pPr>
        <w:pStyle w:val="BodyText"/>
      </w:pPr>
      <w:r>
        <w:t xml:space="preserve">Australian Electoral Commission (2025)</w:t>
      </w:r>
      <w:r>
        <w:t xml:space="preserve"> </w:t>
      </w:r>
      <w:r>
        <w:rPr>
          <w:iCs/>
          <w:i/>
        </w:rPr>
        <w:t xml:space="preserve">2025 Federal Election Report</w:t>
      </w:r>
      <w:r>
        <w:t xml:space="preserve">. Canberra: AEC. Available at:</w:t>
      </w:r>
      <w:r>
        <w:t xml:space="preserve"> </w:t>
      </w:r>
      <w:hyperlink r:id="rId29">
        <w:r>
          <w:rPr>
            <w:rStyle w:val="Hyperlink"/>
          </w:rPr>
          <w:t xml:space="preserve">https://www.aec.gov.au/Elections/federal_elections/2025/2025-Federal-Election-Report.pdf</w:t>
        </w:r>
      </w:hyperlink>
      <w:r>
        <w:t xml:space="preserve"> </w:t>
      </w:r>
      <w:r>
        <w:t xml:space="preserve">(accessed 11 October 2026).</w:t>
      </w:r>
    </w:p>
    <w:p>
      <w:pPr>
        <w:pStyle w:val="BodyText"/>
      </w:pPr>
      <w:r>
        <w:t xml:space="preserve">Canada (2000)</w:t>
      </w:r>
      <w:r>
        <w:t xml:space="preserve"> </w:t>
      </w:r>
      <w:r>
        <w:rPr>
          <w:iCs/>
          <w:i/>
        </w:rPr>
        <w:t xml:space="preserve">Canada Elections Act</w:t>
      </w:r>
      <w:r>
        <w:t xml:space="preserve">, S.C. 2000, c. 9, s. 168. Available at:</w:t>
      </w:r>
      <w:r>
        <w:t xml:space="preserve"> </w:t>
      </w:r>
      <w:hyperlink r:id="rId30">
        <w:r>
          <w:rPr>
            <w:rStyle w:val="Hyperlink"/>
          </w:rPr>
          <w:t xml:space="preserve">https://laws-lois.justice.gc.ca/eng/acts/E-2.01/</w:t>
        </w:r>
      </w:hyperlink>
      <w:r>
        <w:t xml:space="preserve"> </w:t>
      </w:r>
      <w:r>
        <w:t xml:space="preserve">(accessed 11 October 2026).</w:t>
      </w:r>
    </w:p>
    <w:p>
      <w:pPr>
        <w:pStyle w:val="BodyText"/>
      </w:pPr>
      <w:r>
        <w:t xml:space="preserve">Die Bundeswahlleiterin (2025)</w:t>
      </w:r>
      <w:r>
        <w:t xml:space="preserve"> </w:t>
      </w:r>
      <w:r>
        <w:rPr>
          <w:iCs/>
          <w:i/>
        </w:rPr>
        <w:t xml:space="preserve">Wahl zum 21. Deutschen Bundestag am 23. Februar 2025</w:t>
      </w:r>
      <w:r>
        <w:t xml:space="preserve"> </w:t>
      </w:r>
      <w:r>
        <w:t xml:space="preserve">(Election to the 21st German Bundestag on 23 February 2025), Heft 5, Teil 2 (Booklet 5, Part 2). Wiesbaden [in German]. Available at:</w:t>
      </w:r>
      <w:r>
        <w:t xml:space="preserve"> </w:t>
      </w:r>
      <w:hyperlink r:id="rId31">
        <w:r>
          <w:rPr>
            <w:rStyle w:val="Hyperlink"/>
          </w:rPr>
          <w:t xml:space="preserve">https://bundeswahlleiterin.de/</w:t>
        </w:r>
      </w:hyperlink>
      <w:r>
        <w:t xml:space="preserve"> </w:t>
      </w:r>
      <w:r>
        <w:t xml:space="preserve">(accessed 11 October 2026).</w:t>
      </w:r>
    </w:p>
    <w:p>
      <w:pPr>
        <w:pStyle w:val="BodyText"/>
      </w:pPr>
      <w:r>
        <w:t xml:space="preserve">Dinkelbach, Werner (1967) On nonlinear fractional programming.</w:t>
      </w:r>
      <w:r>
        <w:t xml:space="preserve"> </w:t>
      </w:r>
      <w:r>
        <w:rPr>
          <w:iCs/>
          <w:i/>
        </w:rPr>
        <w:t xml:space="preserve">Management Science</w:t>
      </w:r>
      <w:r>
        <w:t xml:space="preserve"> </w:t>
      </w:r>
      <w:r>
        <w:t xml:space="preserve">13(7), 492-498.</w:t>
      </w:r>
      <w:r>
        <w:t xml:space="preserve"> </w:t>
      </w:r>
      <w:hyperlink r:id="rId32">
        <w:r>
          <w:rPr>
            <w:rStyle w:val="Hyperlink"/>
          </w:rPr>
          <w:t xml:space="preserve">https://doi.org/10.1287/mnsc.13.7.492</w:t>
        </w:r>
      </w:hyperlink>
    </w:p>
    <w:p>
      <w:pPr>
        <w:pStyle w:val="BodyText"/>
      </w:pPr>
      <w:r>
        <w:t xml:space="preserve">Elections Canada (2025)</w:t>
      </w:r>
      <w:r>
        <w:t xml:space="preserve"> </w:t>
      </w:r>
      <w:r>
        <w:rPr>
          <w:iCs/>
          <w:i/>
        </w:rPr>
        <w:t xml:space="preserve">Forty-Fifth General Election 2025: Official Voting Results</w:t>
      </w:r>
      <w:r>
        <w:t xml:space="preserve">, Table 5. Available at:</w:t>
      </w:r>
      <w:r>
        <w:t xml:space="preserve"> </w:t>
      </w:r>
      <w:hyperlink r:id="rId33">
        <w:r>
          <w:rPr>
            <w:rStyle w:val="Hyperlink"/>
          </w:rPr>
          <w:t xml:space="preserve">https://www.elections.ca/res/rep/off/ovrGE45/62/table5E.html</w:t>
        </w:r>
      </w:hyperlink>
      <w:r>
        <w:t xml:space="preserve"> </w:t>
      </w:r>
      <w:r>
        <w:t xml:space="preserve">(accessed 11 October 2026).</w:t>
      </w:r>
    </w:p>
    <w:p>
      <w:pPr>
        <w:pStyle w:val="BodyText"/>
      </w:pPr>
      <w:r>
        <w:t xml:space="preserve">Germany (2002)</w:t>
      </w:r>
      <w:r>
        <w:t xml:space="preserve"> </w:t>
      </w:r>
      <w:r>
        <w:rPr>
          <w:iCs/>
          <w:i/>
        </w:rPr>
        <w:t xml:space="preserve">Bundeswahlordnung</w:t>
      </w:r>
      <w:r>
        <w:t xml:space="preserve"> </w:t>
      </w:r>
      <w:r>
        <w:t xml:space="preserve">[Federal Electoral Regulations], as promulgated 19 April 2002, § 7. Available at:</w:t>
      </w:r>
      <w:r>
        <w:t xml:space="preserve"> </w:t>
      </w:r>
      <w:hyperlink r:id="rId34">
        <w:r>
          <w:rPr>
            <w:rStyle w:val="Hyperlink"/>
          </w:rPr>
          <w:t xml:space="preserve">https://www.gesetze-im-internet.de/bwo_1985/</w:t>
        </w:r>
      </w:hyperlink>
      <w:r>
        <w:t xml:space="preserve"> </w:t>
      </w:r>
      <w:r>
        <w:t xml:space="preserve">(accessed 11 October 2026).</w:t>
      </w:r>
    </w:p>
    <w:p>
      <w:pPr>
        <w:pStyle w:val="BodyText"/>
      </w:pPr>
      <w:r>
        <w:t xml:space="preserve">Japan (1950) 公職選挙法 [Public Offices Election Act], Act No. 100 of 1950, Articles 18 and 66(2). e-Gov Laws. Available at:</w:t>
      </w:r>
      <w:r>
        <w:t xml:space="preserve"> </w:t>
      </w:r>
      <w:hyperlink r:id="rId35">
        <w:r>
          <w:rPr>
            <w:rStyle w:val="Hyperlink"/>
          </w:rPr>
          <w:t xml:space="preserve">https://laws.e-gov.go.jp/law/325AC1000000100</w:t>
        </w:r>
      </w:hyperlink>
      <w:r>
        <w:t xml:space="preserve"> </w:t>
      </w:r>
      <w:r>
        <w:t xml:space="preserve">(accessed 10 October 2026).</w:t>
      </w:r>
    </w:p>
    <w:p>
      <w:pPr>
        <w:pStyle w:val="BodyText"/>
      </w:pPr>
      <w:r>
        <w:t xml:space="preserve">Lee, Dong-han (2026) [9hoe jiseon teukjip] budongsangwa sudogwon eummyeondong pyosim bunseok (Ninth local elections: Real estate and voting patterns in the capital region’s eups, myeons and dongs).</w:t>
      </w:r>
      <w:r>
        <w:t xml:space="preserve"> </w:t>
      </w:r>
      <w:r>
        <w:rPr>
          <w:iCs/>
          <w:i/>
        </w:rPr>
        <w:t xml:space="preserve">Hankook Research: Public Opinion within Public Opinion</w:t>
      </w:r>
      <w:r>
        <w:t xml:space="preserve">, 10 June. Research note [in Korean]. Available at:</w:t>
      </w:r>
      <w:r>
        <w:t xml:space="preserve"> </w:t>
      </w:r>
      <w:hyperlink r:id="rId36">
        <w:r>
          <w:rPr>
            <w:rStyle w:val="Hyperlink"/>
          </w:rPr>
          <w:t xml:space="preserve">https://hrcopinion.co.kr/archives/36779</w:t>
        </w:r>
      </w:hyperlink>
      <w:r>
        <w:t xml:space="preserve"> </w:t>
      </w:r>
      <w:r>
        <w:t xml:space="preserve">(accessed 10 October 2026).</w:t>
      </w:r>
    </w:p>
    <w:p>
      <w:pPr>
        <w:pStyle w:val="BodyText"/>
      </w:pPr>
      <w:r>
        <w:t xml:space="preserve">Ministry of Land, Infrastructure and Transport (2026) Apartment sale transactions, detailed records (RTMSDataSvcAptTradeDev), monthly records for Seoul in the twelve months before each election studied (December 2011 to May 2026). Public Data Portal [in Korean]. Available at:</w:t>
      </w:r>
      <w:r>
        <w:t xml:space="preserve"> </w:t>
      </w:r>
      <w:hyperlink r:id="rId37">
        <w:r>
          <w:rPr>
            <w:rStyle w:val="Hyperlink"/>
          </w:rPr>
          <w:t xml:space="preserve">https://www.data.go.kr/</w:t>
        </w:r>
      </w:hyperlink>
      <w:r>
        <w:t xml:space="preserve"> </w:t>
      </w:r>
      <w:r>
        <w:t xml:space="preserve">(accessed 10 October 2026).</w:t>
      </w:r>
    </w:p>
    <w:p>
      <w:pPr>
        <w:pStyle w:val="BodyText"/>
      </w:pPr>
      <w:r>
        <w:t xml:space="preserve">National Election Commission (2026)</w:t>
      </w:r>
      <w:r>
        <w:t xml:space="preserve"> </w:t>
      </w:r>
      <w:r>
        <w:rPr>
          <w:iCs/>
          <w:i/>
        </w:rPr>
        <w:t xml:space="preserve">Election Statistics System</w:t>
      </w:r>
      <w:r>
        <w:t xml:space="preserve"> </w:t>
      </w:r>
      <w:r>
        <w:t xml:space="preserve">and</w:t>
      </w:r>
      <w:r>
        <w:t xml:space="preserve"> </w:t>
      </w:r>
      <w:r>
        <w:rPr>
          <w:iCs/>
          <w:i/>
        </w:rPr>
        <w:t xml:space="preserve">Public Data Portal</w:t>
      </w:r>
      <w:r>
        <w:t xml:space="preserve"> </w:t>
      </w:r>
      <w:r>
        <w:t xml:space="preserve">files: counting-unit returns (중앙선거관리위원회_대통령선거 개표결과, files for 19 December 2012, 9 May 2017, 9 March 2022 and 3 June 2025; 중앙선거관리위원회_국회의원선거 개표결과, 10 April 2024); counting-unit spreadsheets for the 3 June 2026 Seoul mayoral election, by district; certified electorates by dong (ElcntInfoInqireService, getEmdElcntInfoInqire, data.go.kr); the table of constituencies and dongs (선거구 및 읍면동현황) and district-council returns for 3 June 2026. Available at:</w:t>
      </w:r>
      <w:r>
        <w:t xml:space="preserve"> </w:t>
      </w:r>
      <w:hyperlink r:id="rId38">
        <w:r>
          <w:rPr>
            <w:rStyle w:val="Hyperlink"/>
          </w:rPr>
          <w:t xml:space="preserve">https://info.nec.go.kr/</w:t>
        </w:r>
      </w:hyperlink>
      <w:r>
        <w:t xml:space="preserve"> </w:t>
      </w:r>
      <w:r>
        <w:t xml:space="preserve">and</w:t>
      </w:r>
      <w:r>
        <w:t xml:space="preserve"> </w:t>
      </w:r>
      <w:hyperlink r:id="rId37">
        <w:r>
          <w:rPr>
            <w:rStyle w:val="Hyperlink"/>
          </w:rPr>
          <w:t xml:space="preserve">https://www.data.go.kr/</w:t>
        </w:r>
      </w:hyperlink>
      <w:r>
        <w:t xml:space="preserve"> </w:t>
      </w:r>
      <w:r>
        <w:t xml:space="preserve">(accessed 11 October 2026).</w:t>
      </w:r>
    </w:p>
    <w:p>
      <w:pPr>
        <w:pStyle w:val="BodyText"/>
      </w:pPr>
      <w:r>
        <w:t xml:space="preserve">National Election Commission (n.d.) Regulations on Public Official Elections, Articles 86(3) and 133(3), in the versions in force at each election studied; Article 86(3) as amended 24 December 2015 and Article 133(3) as amended 9 March 2018. Korean Law Information Center [in Korean]. Available at:</w:t>
      </w:r>
      <w:r>
        <w:t xml:space="preserve"> </w:t>
      </w:r>
      <w:hyperlink r:id="rId39">
        <w:r>
          <w:rPr>
            <w:rStyle w:val="Hyperlink"/>
          </w:rPr>
          <w:t xml:space="preserve">https://www.law.go.kr/%EB%B2%95%EB%A0%B9/%EA%B3%B5%EC%A7%81%EC%84%A0%EA%B1%B0%EA%B4%80%EB%A6%AC%EA%B7%9C%EC%B9%99</w:t>
        </w:r>
      </w:hyperlink>
      <w:r>
        <w:t xml:space="preserve"> </w:t>
      </w:r>
      <w:r>
        <w:t xml:space="preserve">(accessed 12 October 2026).</w:t>
      </w:r>
    </w:p>
    <w:p>
      <w:pPr>
        <w:pStyle w:val="BodyText"/>
      </w:pPr>
      <w:r>
        <w:t xml:space="preserve">Palmer, Maxwell and Schneer, Benjamin (2021)</w:t>
      </w:r>
      <w:r>
        <w:t xml:space="preserve"> </w:t>
      </w:r>
      <w:r>
        <w:rPr>
          <w:iCs/>
          <w:i/>
        </w:rPr>
        <w:t xml:space="preserve">Racially Polarized Voting Analysis for the Virginia Redistricting Commission</w:t>
      </w:r>
      <w:r>
        <w:t xml:space="preserve">. Report, 31 August. Available at:</w:t>
      </w:r>
      <w:r>
        <w:t xml:space="preserve"> </w:t>
      </w:r>
      <w:hyperlink r:id="rId40">
        <w:r>
          <w:rPr>
            <w:rStyle w:val="Hyperlink"/>
          </w:rPr>
          <w:t xml:space="preserve">https://virginiaredistricting.org/2021/Data/Publications/palmer_schneer_rpv_report.pdf</w:t>
        </w:r>
      </w:hyperlink>
      <w:r>
        <w:t xml:space="preserve"> </w:t>
      </w:r>
      <w:r>
        <w:t xml:space="preserve">(accessed 10 October 2026).</w:t>
      </w:r>
    </w:p>
    <w:p>
      <w:pPr>
        <w:pStyle w:val="BodyText"/>
      </w:pPr>
      <w:r>
        <w:t xml:space="preserve">Seoul Metropolitan Government and KT (2026)</w:t>
      </w:r>
      <w:r>
        <w:t xml:space="preserve"> </w:t>
      </w:r>
      <w:r>
        <w:rPr>
          <w:iCs/>
          <w:i/>
        </w:rPr>
        <w:t xml:space="preserve">Seoul Living Mobility: Administrative-dong data</w:t>
      </w:r>
      <w:r>
        <w:t xml:space="preserve">. Seoul Open Data Plaza [in Korean]. Available at:</w:t>
      </w:r>
      <w:r>
        <w:t xml:space="preserve"> </w:t>
      </w:r>
      <w:hyperlink r:id="rId41">
        <w:r>
          <w:rPr>
            <w:rStyle w:val="Hyperlink"/>
          </w:rPr>
          <w:t xml:space="preserve">https://data.seoul.go.kr/dataVisual/seoul/seoulLivingMigration.do</w:t>
        </w:r>
      </w:hyperlink>
      <w:r>
        <w:t xml:space="preserve"> </w:t>
      </w:r>
      <w:r>
        <w:t xml:space="preserve">(accessed 10 October 2026).</w:t>
      </w:r>
    </w:p>
    <w:p>
      <w:pPr>
        <w:pStyle w:val="BodyText"/>
      </w:pPr>
      <w:r>
        <w:t xml:space="preserve">Taiwan (n.d.a) 公職人員選舉罷免法 [Civil Servants Election and Recall Act], Article 17. Available at:</w:t>
      </w:r>
      <w:r>
        <w:t xml:space="preserve"> </w:t>
      </w:r>
      <w:hyperlink r:id="rId42">
        <w:r>
          <w:rPr>
            <w:rStyle w:val="Hyperlink"/>
          </w:rPr>
          <w:t xml:space="preserve">https://law.moj.gov.tw/LawClass/LawAll.aspx?pcode=D0020010</w:t>
        </w:r>
      </w:hyperlink>
      <w:r>
        <w:t xml:space="preserve"> </w:t>
      </w:r>
      <w:r>
        <w:t xml:space="preserve">(accessed 10 October 2026).</w:t>
      </w:r>
    </w:p>
    <w:p>
      <w:pPr>
        <w:pStyle w:val="BodyText"/>
      </w:pPr>
      <w:r>
        <w:t xml:space="preserve">Taiwan (n.d.b) 總統副總統選舉罷免法 [Presidential and Vice Presidential Election and Recall Act]. Available at:</w:t>
      </w:r>
      <w:r>
        <w:t xml:space="preserve"> </w:t>
      </w:r>
      <w:hyperlink r:id="rId43">
        <w:r>
          <w:rPr>
            <w:rStyle w:val="Hyperlink"/>
          </w:rPr>
          <w:t xml:space="preserve">https://law.moj.gov.tw/LawClass/LawAll.aspx?pcode=D0020053</w:t>
        </w:r>
      </w:hyperlink>
      <w:r>
        <w:t xml:space="preserve"> </w:t>
      </w:r>
      <w:r>
        <w:t xml:space="preserve">(accessed 10 October 2026).</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Batang" w:hAnsi="Times New Roman"/>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57"/>
        <w:bottom w:type="dxa" w:w="0"/>
        <w:right w:type="dxa" w:w="57"/>
      </w:tblCellMar>
    </w:tblPr>
    <w:rPr>
      <w:sz w:val="18"/>
      <w:szCs w:val="18"/>
    </w:r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bundeswahlleiterin.de/" TargetMode="External" /><Relationship Type="http://schemas.openxmlformats.org/officeDocument/2006/relationships/hyperlink" Id="rId41" Target="https://data.seoul.go.kr/dataVisual/seoul/seoulLivingMigration.do" TargetMode="External" /><Relationship Type="http://schemas.openxmlformats.org/officeDocument/2006/relationships/hyperlink" Id="rId28" Target="https://doi.org/10.1093/poq/nfx001" TargetMode="External" /><Relationship Type="http://schemas.openxmlformats.org/officeDocument/2006/relationships/hyperlink" Id="rId32" Target="https://doi.org/10.1287/mnsc.13.7.492" TargetMode="External" /><Relationship Type="http://schemas.openxmlformats.org/officeDocument/2006/relationships/hyperlink" Id="rId36" Target="https://hrcopinion.co.kr/archives/36779" TargetMode="External" /><Relationship Type="http://schemas.openxmlformats.org/officeDocument/2006/relationships/hyperlink" Id="rId38" Target="https://info.nec.go.kr/" TargetMode="External" /><Relationship Type="http://schemas.openxmlformats.org/officeDocument/2006/relationships/hyperlink" Id="rId42" Target="https://law.moj.gov.tw/LawClass/LawAll.aspx?pcode=D0020010" TargetMode="External" /><Relationship Type="http://schemas.openxmlformats.org/officeDocument/2006/relationships/hyperlink" Id="rId43" Target="https://law.moj.gov.tw/LawClass/LawAll.aspx?pcode=D0020053" TargetMode="External" /><Relationship Type="http://schemas.openxmlformats.org/officeDocument/2006/relationships/hyperlink" Id="rId30" Target="https://laws-lois.justice.gc.ca/eng/acts/E-2.01/" TargetMode="External" /><Relationship Type="http://schemas.openxmlformats.org/officeDocument/2006/relationships/hyperlink" Id="rId35" Target="https://laws.e-gov.go.jp/law/325AC1000000100" TargetMode="External" /><Relationship Type="http://schemas.openxmlformats.org/officeDocument/2006/relationships/hyperlink" Id="rId40" Target="https://virginiaredistricting.org/2021/Data/Publications/palmer_schneer_rpv_report.pdf" TargetMode="External" /><Relationship Type="http://schemas.openxmlformats.org/officeDocument/2006/relationships/hyperlink" Id="rId29" Target="https://www.aec.gov.au/Elections/federal_elections/2025/2025-Federal-Election-Report.pdf" TargetMode="External" /><Relationship Type="http://schemas.openxmlformats.org/officeDocument/2006/relationships/hyperlink" Id="rId37" Target="https://www.data.go.kr/" TargetMode="External" /><Relationship Type="http://schemas.openxmlformats.org/officeDocument/2006/relationships/hyperlink" Id="rId33" Target="https://www.elections.ca/res/rep/off/ovrGE45/62/table5E.html" TargetMode="External" /><Relationship Type="http://schemas.openxmlformats.org/officeDocument/2006/relationships/hyperlink" Id="rId34" Target="https://www.gesetze-im-internet.de/bwo_1985/" TargetMode="External" /><Relationship Type="http://schemas.openxmlformats.org/officeDocument/2006/relationships/hyperlink" Id="rId39" Target="https://www.law.go.kr/%EB%B2%95%EB%A0%B9/%EA%B3%B5%EC%A7%81%EC%84%A0%EA%B1%B0%EA%B4%80%EB%A6%AC%EA%B7%9C%EC%B9%99" TargetMode="External" /></Relationships>
</file>

<file path=word/_rels/footnotes.xml.rels><?xml version="1.0" encoding="UTF-8"?><Relationships xmlns="http://schemas.openxmlformats.org/package/2006/relationships"><Relationship Type="http://schemas.openxmlformats.org/officeDocument/2006/relationships/hyperlink" Id="rId31" Target="https://bundeswahlleiterin.de/" TargetMode="External" /><Relationship Type="http://schemas.openxmlformats.org/officeDocument/2006/relationships/hyperlink" Id="rId41" Target="https://data.seoul.go.kr/dataVisual/seoul/seoulLivingMigration.do" TargetMode="External" /><Relationship Type="http://schemas.openxmlformats.org/officeDocument/2006/relationships/hyperlink" Id="rId28" Target="https://doi.org/10.1093/poq/nfx001" TargetMode="External" /><Relationship Type="http://schemas.openxmlformats.org/officeDocument/2006/relationships/hyperlink" Id="rId32" Target="https://doi.org/10.1287/mnsc.13.7.492" TargetMode="External" /><Relationship Type="http://schemas.openxmlformats.org/officeDocument/2006/relationships/hyperlink" Id="rId36" Target="https://hrcopinion.co.kr/archives/36779" TargetMode="External" /><Relationship Type="http://schemas.openxmlformats.org/officeDocument/2006/relationships/hyperlink" Id="rId38" Target="https://info.nec.go.kr/" TargetMode="External" /><Relationship Type="http://schemas.openxmlformats.org/officeDocument/2006/relationships/hyperlink" Id="rId42" Target="https://law.moj.gov.tw/LawClass/LawAll.aspx?pcode=D0020010" TargetMode="External" /><Relationship Type="http://schemas.openxmlformats.org/officeDocument/2006/relationships/hyperlink" Id="rId43" Target="https://law.moj.gov.tw/LawClass/LawAll.aspx?pcode=D0020053" TargetMode="External" /><Relationship Type="http://schemas.openxmlformats.org/officeDocument/2006/relationships/hyperlink" Id="rId30" Target="https://laws-lois.justice.gc.ca/eng/acts/E-2.01/" TargetMode="External" /><Relationship Type="http://schemas.openxmlformats.org/officeDocument/2006/relationships/hyperlink" Id="rId35" Target="https://laws.e-gov.go.jp/law/325AC1000000100" TargetMode="External" /><Relationship Type="http://schemas.openxmlformats.org/officeDocument/2006/relationships/hyperlink" Id="rId40" Target="https://virginiaredistricting.org/2021/Data/Publications/palmer_schneer_rpv_report.pdf" TargetMode="External" /><Relationship Type="http://schemas.openxmlformats.org/officeDocument/2006/relationships/hyperlink" Id="rId29" Target="https://www.aec.gov.au/Elections/federal_elections/2025/2025-Federal-Election-Report.pdf" TargetMode="External" /><Relationship Type="http://schemas.openxmlformats.org/officeDocument/2006/relationships/hyperlink" Id="rId37" Target="https://www.data.go.kr/" TargetMode="External" /><Relationship Type="http://schemas.openxmlformats.org/officeDocument/2006/relationships/hyperlink" Id="rId33" Target="https://www.elections.ca/res/rep/off/ovrGE45/62/table5E.html" TargetMode="External" /><Relationship Type="http://schemas.openxmlformats.org/officeDocument/2006/relationships/hyperlink" Id="rId34" Target="https://www.gesetze-im-internet.de/bwo_1985/" TargetMode="External" /><Relationship Type="http://schemas.openxmlformats.org/officeDocument/2006/relationships/hyperlink" Id="rId39" Target="https://www.law.go.kr/%EB%B2%95%EB%A0%B9/%EA%B3%B5%EC%A7%81%EC%84%A0%EA%B1%B0%EA%B4%80%EB%A6%AC%EA%B7%9C%EC%B9%9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Appendix — Votes Without Neighborhoods</dc:title>
  <dc:creator/>
  <cp:keywords/>
  <dcterms:created xsi:type="dcterms:W3CDTF">2026-10-12T17:05:55Z</dcterms:created>
  <dcterms:modified xsi:type="dcterms:W3CDTF">2026-10-12T17:05:55Z</dcterms:modified>
</cp:coreProperties>
</file>

<file path=docProps/custom.xml><?xml version="1.0" encoding="utf-8"?>
<Properties xmlns="http://schemas.openxmlformats.org/officeDocument/2006/custom-properties" xmlns:vt="http://schemas.openxmlformats.org/officeDocument/2006/docPropsVTypes"/>
</file>