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POL-010</w:t>
      </w:r>
    </w:p>
    <w:p>
      <w:r>
        <w:t>Title: Remote Work Policy</w:t>
      </w:r>
    </w:p>
    <w:p>
      <w:r>
        <w:t>Version: 3.0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telecommuting requirements, home office standards, and collaboration guidelines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12 characters long.</w:t>
      </w:r>
    </w:p>
    <w:p>
      <w:r>
        <w:t>• All violations must be reported within 1 hours.</w:t>
      </w:r>
    </w:p>
    <w:p>
      <w:r>
        <w:t>• Records must be retained for a minimum of 10 years.</w:t>
      </w:r>
    </w:p>
    <w:p>
      <w:r>
        <w:t>• Gifts above $50 are prohibited.</w:t>
      </w:r>
    </w:p>
    <w:p>
      <w:r>
        <w:t>• Standard working hours are 8:00 AM to 6:00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