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POL-039</w:t>
      </w:r>
    </w:p>
    <w:p>
      <w:r>
        <w:t>Title: Audit &amp; Compliance Procedure</w:t>
      </w:r>
    </w:p>
    <w:p>
      <w:r>
        <w:t>Version: 1.1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audit cycles, evidence collection, and reporting procedures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14 characters long.</w:t>
      </w:r>
    </w:p>
    <w:p>
      <w:r>
        <w:t>• All violations must be reported within 24 hours.</w:t>
      </w:r>
    </w:p>
    <w:p>
      <w:r>
        <w:t>• Records must be retained for a minimum of 7 years.</w:t>
      </w:r>
    </w:p>
    <w:p>
      <w:r>
        <w:t>• Gifts above $50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