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600"/>
        <w:rPr>
          <w:rFonts w:ascii="Times New Roman" w:hAnsi="Times New Roman" w:eastAsia="华文中宋" w:cs="Times New Roman"/>
          <w:b/>
          <w:bCs/>
          <w:color w:val="000000"/>
          <w:sz w:val="32"/>
        </w:rPr>
      </w:pPr>
    </w:p>
    <w:p>
      <w:pPr>
        <w:rPr>
          <w:rFonts w:ascii="Times New Roman" w:hAnsi="Times New Roman" w:eastAsia="华文中宋" w:cs="Times New Roman"/>
          <w:b/>
          <w:color w:val="000000"/>
          <w:sz w:val="52"/>
        </w:rPr>
      </w:pPr>
    </w:p>
    <w:p>
      <w:pPr>
        <w:jc w:val="center"/>
        <w:rPr>
          <w:rFonts w:ascii="Times New Roman" w:hAnsi="Times New Roman" w:eastAsia="华文中宋" w:cs="Times New Roman"/>
          <w:b/>
          <w:color w:val="000000"/>
          <w:sz w:val="72"/>
        </w:rPr>
      </w:pPr>
      <w:r>
        <w:rPr>
          <w:rFonts w:hint="eastAsia" w:ascii="Times New Roman" w:hAnsi="Times New Roman" w:eastAsia="华文中宋" w:cs="Times New Roman"/>
          <w:b/>
          <w:color w:val="000000"/>
          <w:sz w:val="72"/>
          <w:lang w:val="en-US" w:eastAsia="zh-CN"/>
        </w:rPr>
        <w:t>虚拟机安全套件</w:t>
      </w:r>
      <w:r>
        <w:rPr>
          <w:rFonts w:hint="eastAsia" w:ascii="Times New Roman" w:hAnsi="Times New Roman" w:eastAsia="华文中宋" w:cs="Times New Roman"/>
          <w:b/>
          <w:color w:val="000000"/>
          <w:sz w:val="72"/>
        </w:rPr>
        <w:t>需求分析</w:t>
      </w:r>
    </w:p>
    <w:p>
      <w:pPr>
        <w:jc w:val="right"/>
        <w:rPr>
          <w:rFonts w:ascii="Times New Roman" w:hAnsi="Times New Roman" w:eastAsia="宋体" w:cs="Times New Roman"/>
          <w:color w:val="000000"/>
          <w:sz w:val="30"/>
        </w:rPr>
      </w:pPr>
    </w:p>
    <w:p>
      <w:pPr>
        <w:wordWrap w:val="0"/>
        <w:ind w:right="150"/>
        <w:jc w:val="right"/>
        <w:rPr>
          <w:rFonts w:ascii="Times New Roman" w:hAnsi="Times New Roman" w:eastAsia="宋体" w:cs="Times New Roman"/>
          <w:color w:val="000000"/>
          <w:sz w:val="30"/>
        </w:rPr>
      </w:pPr>
      <w:r>
        <w:rPr>
          <w:rFonts w:hint="eastAsia" w:ascii="Times New Roman" w:hAnsi="Times New Roman" w:eastAsia="宋体" w:cs="Times New Roman"/>
          <w:color w:val="000000"/>
          <w:sz w:val="30"/>
        </w:rPr>
        <w:t xml:space="preserve">  作者：____</w:t>
      </w:r>
      <w:r>
        <w:rPr>
          <w:rFonts w:hint="eastAsia" w:ascii="Times New Roman" w:hAnsi="Times New Roman" w:eastAsia="宋体" w:cs="Times New Roman"/>
          <w:color w:val="000000"/>
          <w:sz w:val="30"/>
          <w:lang w:val="en-US" w:eastAsia="zh-CN"/>
        </w:rPr>
        <w:t>刘文清</w:t>
      </w:r>
      <w:r>
        <w:rPr>
          <w:rFonts w:hint="eastAsia" w:ascii="Times New Roman" w:hAnsi="Times New Roman" w:eastAsia="宋体" w:cs="Times New Roman"/>
          <w:color w:val="000000"/>
          <w:sz w:val="30"/>
        </w:rPr>
        <w:t>_____</w:t>
      </w:r>
    </w:p>
    <w:p>
      <w:pPr>
        <w:ind w:right="150"/>
        <w:jc w:val="right"/>
        <w:rPr>
          <w:rFonts w:ascii="Times New Roman" w:hAnsi="Times New Roman" w:eastAsia="宋体" w:cs="Times New Roman"/>
          <w:color w:val="000000"/>
          <w:sz w:val="30"/>
        </w:rPr>
      </w:pPr>
      <w:r>
        <w:rPr>
          <w:rFonts w:hint="eastAsia" w:ascii="Times New Roman" w:hAnsi="Times New Roman" w:eastAsia="宋体" w:cs="Times New Roman"/>
          <w:color w:val="000000"/>
          <w:sz w:val="30"/>
        </w:rPr>
        <w:t>参与者：_____________</w:t>
      </w:r>
    </w:p>
    <w:p/>
    <w:p/>
    <w:p/>
    <w:p/>
    <w:p/>
    <w:p/>
    <w:p>
      <w:r>
        <w:br w:type="page"/>
      </w:r>
    </w:p>
    <w:p>
      <w:pPr>
        <w:pStyle w:val="26"/>
        <w:rPr>
          <w:rFonts w:ascii="宋体" w:hAnsi="宋体"/>
        </w:rPr>
      </w:pPr>
      <w:r>
        <w:rPr>
          <w:rFonts w:hint="eastAsia" w:ascii="宋体" w:hAnsi="宋体"/>
        </w:rPr>
        <w:t>版本信息</w:t>
      </w:r>
    </w:p>
    <w:p>
      <w:pPr>
        <w:pStyle w:val="26"/>
        <w:jc w:val="right"/>
        <w:rPr>
          <w:rFonts w:ascii="宋体" w:hAnsi="宋体"/>
          <w:b w:val="0"/>
          <w:sz w:val="21"/>
          <w:szCs w:val="21"/>
        </w:rPr>
      </w:pP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  <w:gridCol w:w="2340"/>
        <w:gridCol w:w="2084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版本</w:t>
            </w:r>
            <w:r>
              <w:rPr>
                <w:rFonts w:ascii="宋体" w:hAnsi="宋体"/>
                <w:b/>
                <w:bCs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作者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参与者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Verdana" w:hAnsi="Verdana"/>
                <w:b/>
                <w:szCs w:val="21"/>
              </w:rPr>
              <w:t>编制/修订历史时间</w:t>
            </w: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备注(修改单号)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/>
    <w:p>
      <w:r>
        <w:t xml:space="preserve"> </w:t>
      </w:r>
    </w:p>
    <w:p>
      <w:r>
        <w:br w:type="page"/>
      </w:r>
    </w:p>
    <w:p>
      <w:pPr>
        <w:jc w:val="center"/>
      </w:pPr>
      <w:r>
        <w:rPr>
          <w:rFonts w:hint="eastAsia"/>
          <w:b/>
          <w:sz w:val="32"/>
        </w:rPr>
        <w:t>目录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\h \z \u </w:instrText>
      </w:r>
      <w:r>
        <w:rPr>
          <w:b/>
          <w:sz w:val="32"/>
        </w:rPr>
        <w:fldChar w:fldCharType="separate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"_Toc496800906" </w:instrText>
      </w:r>
      <w:r>
        <w:fldChar w:fldCharType="separate"/>
      </w:r>
      <w:r>
        <w:rPr>
          <w:rStyle w:val="14"/>
        </w:rPr>
        <w:t>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_Toc496800906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"_Toc496800907" </w:instrText>
      </w:r>
      <w:r>
        <w:fldChar w:fldCharType="separate"/>
      </w:r>
      <w:r>
        <w:rPr>
          <w:rStyle w:val="14"/>
        </w:rPr>
        <w:t>1.1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_Toc496800907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"_Toc496800908" </w:instrText>
      </w:r>
      <w:r>
        <w:fldChar w:fldCharType="separate"/>
      </w:r>
      <w:r>
        <w:rPr>
          <w:rStyle w:val="14"/>
        </w:rPr>
        <w:t>1.2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_Toc496800908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"_Toc496800909" </w:instrText>
      </w:r>
      <w:r>
        <w:fldChar w:fldCharType="separate"/>
      </w:r>
      <w:r>
        <w:rPr>
          <w:rStyle w:val="14"/>
        </w:rPr>
        <w:t>1.3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_Toc496800909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"_Toc496800910" </w:instrText>
      </w:r>
      <w:r>
        <w:fldChar w:fldCharType="separate"/>
      </w:r>
      <w:r>
        <w:rPr>
          <w:rStyle w:val="14"/>
        </w:rPr>
        <w:t>1.4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_Toc496800910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"_Toc496800911" </w:instrText>
      </w:r>
      <w:r>
        <w:fldChar w:fldCharType="separate"/>
      </w:r>
      <w:r>
        <w:rPr>
          <w:rStyle w:val="14"/>
        </w:rPr>
        <w:t>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_Toc496800911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"_Toc496800912" </w:instrText>
      </w:r>
      <w:r>
        <w:fldChar w:fldCharType="separate"/>
      </w:r>
      <w:r>
        <w:rPr>
          <w:rStyle w:val="14"/>
        </w:rPr>
        <w:t>2.1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目标</w:t>
      </w:r>
      <w:r>
        <w:tab/>
      </w:r>
      <w:r>
        <w:fldChar w:fldCharType="begin"/>
      </w:r>
      <w:r>
        <w:instrText xml:space="preserve"> PAGEREF _Toc496800912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"_Toc496800913" </w:instrText>
      </w:r>
      <w:r>
        <w:fldChar w:fldCharType="separate"/>
      </w:r>
      <w:r>
        <w:rPr>
          <w:rStyle w:val="14"/>
        </w:rPr>
        <w:t>2.2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_Toc496800913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"_Toc496800914" </w:instrText>
      </w:r>
      <w:r>
        <w:fldChar w:fldCharType="separate"/>
      </w:r>
      <w:r>
        <w:rPr>
          <w:rStyle w:val="14"/>
        </w:rPr>
        <w:t>2.3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条件与限制</w:t>
      </w:r>
      <w:r>
        <w:rPr>
          <w:rStyle w:val="14"/>
        </w:rPr>
        <w:t> </w:t>
      </w:r>
      <w:r>
        <w:rPr>
          <w:rStyle w:val="14"/>
          <w:rFonts w:hint="eastAsia"/>
        </w:rPr>
        <w:t>（设计约束）</w:t>
      </w:r>
      <w:r>
        <w:tab/>
      </w:r>
      <w:r>
        <w:fldChar w:fldCharType="begin"/>
      </w:r>
      <w:r>
        <w:instrText xml:space="preserve"> PAGEREF _Toc496800914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"_Toc496800915" </w:instrText>
      </w:r>
      <w:r>
        <w:fldChar w:fldCharType="separate"/>
      </w:r>
      <w:r>
        <w:rPr>
          <w:rStyle w:val="14"/>
        </w:rPr>
        <w:t>3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_Toc496800915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"_Toc496800916" </w:instrText>
      </w:r>
      <w:r>
        <w:fldChar w:fldCharType="separate"/>
      </w:r>
      <w:r>
        <w:rPr>
          <w:rStyle w:val="14"/>
        </w:rPr>
        <w:t>3.1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_Toc496800916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"_Toc496800917" </w:instrText>
      </w:r>
      <w:r>
        <w:fldChar w:fldCharType="separate"/>
      </w:r>
      <w:r>
        <w:rPr>
          <w:rStyle w:val="14"/>
        </w:rPr>
        <w:t>3.2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_Toc496800917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"_Toc496800918" </w:instrText>
      </w:r>
      <w:r>
        <w:fldChar w:fldCharType="separate"/>
      </w:r>
      <w:r>
        <w:rPr>
          <w:rStyle w:val="14"/>
        </w:rPr>
        <w:t>4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_Toc496800918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"_Toc496800919" </w:instrText>
      </w:r>
      <w:r>
        <w:fldChar w:fldCharType="separate"/>
      </w:r>
      <w:r>
        <w:rPr>
          <w:rStyle w:val="14"/>
        </w:rPr>
        <w:t>4.1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_Toc496800919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"_Toc496800920" </w:instrText>
      </w:r>
      <w:r>
        <w:fldChar w:fldCharType="separate"/>
      </w:r>
      <w:r>
        <w:rPr>
          <w:rStyle w:val="14"/>
        </w:rPr>
        <w:t>4.2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时间特性</w:t>
      </w:r>
      <w:r>
        <w:tab/>
      </w:r>
      <w:r>
        <w:fldChar w:fldCharType="begin"/>
      </w:r>
      <w:r>
        <w:instrText xml:space="preserve"> PAGEREF _Toc496800920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"_Toc496800921" </w:instrText>
      </w:r>
      <w:r>
        <w:fldChar w:fldCharType="separate"/>
      </w:r>
      <w:r>
        <w:rPr>
          <w:rStyle w:val="14"/>
        </w:rPr>
        <w:t>4.3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适应性</w:t>
      </w:r>
      <w:r>
        <w:tab/>
      </w:r>
      <w:r>
        <w:fldChar w:fldCharType="begin"/>
      </w:r>
      <w:r>
        <w:instrText xml:space="preserve"> PAGEREF _Toc496800921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"_Toc496800922" </w:instrText>
      </w:r>
      <w:r>
        <w:fldChar w:fldCharType="separate"/>
      </w:r>
      <w:r>
        <w:rPr>
          <w:rStyle w:val="14"/>
        </w:rPr>
        <w:t>5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运行需求</w:t>
      </w:r>
      <w:r>
        <w:tab/>
      </w:r>
      <w:r>
        <w:fldChar w:fldCharType="begin"/>
      </w:r>
      <w:r>
        <w:instrText xml:space="preserve"> PAGEREF _Toc496800922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"_Toc496800923" </w:instrText>
      </w:r>
      <w:r>
        <w:fldChar w:fldCharType="separate"/>
      </w:r>
      <w:r>
        <w:rPr>
          <w:rStyle w:val="14"/>
        </w:rPr>
        <w:t>5.1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_Toc496800923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"_Toc496800924" </w:instrText>
      </w:r>
      <w:r>
        <w:fldChar w:fldCharType="separate"/>
      </w:r>
      <w:r>
        <w:rPr>
          <w:rStyle w:val="14"/>
        </w:rPr>
        <w:t>5.2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_Toc496800924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"_Toc496800925" </w:instrText>
      </w:r>
      <w:r>
        <w:fldChar w:fldCharType="separate"/>
      </w:r>
      <w:r>
        <w:rPr>
          <w:rStyle w:val="14"/>
        </w:rPr>
        <w:t>5.3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_Toc496800925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470"/>
          <w:tab w:val="right" w:leader="dot" w:pos="8296"/>
        </w:tabs>
        <w:ind w:left="960"/>
        <w:rPr>
          <w:sz w:val="21"/>
          <w:szCs w:val="22"/>
        </w:rPr>
      </w:pPr>
      <w:r>
        <w:fldChar w:fldCharType="begin"/>
      </w:r>
      <w:r>
        <w:instrText xml:space="preserve"> HYPERLINK \l "_Toc496800926" </w:instrText>
      </w:r>
      <w:r>
        <w:fldChar w:fldCharType="separate"/>
      </w:r>
      <w:r>
        <w:rPr>
          <w:rStyle w:val="14"/>
        </w:rPr>
        <w:t>5.4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_Toc496800926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  <w:ind w:left="480"/>
        <w:rPr>
          <w:sz w:val="21"/>
          <w:szCs w:val="22"/>
        </w:rPr>
      </w:pPr>
      <w:r>
        <w:fldChar w:fldCharType="begin"/>
      </w:r>
      <w:r>
        <w:instrText xml:space="preserve"> HYPERLINK \l "_Toc496800927" </w:instrText>
      </w:r>
      <w:r>
        <w:fldChar w:fldCharType="separate"/>
      </w:r>
      <w:r>
        <w:rPr>
          <w:rStyle w:val="14"/>
        </w:rPr>
        <w:t>6</w:t>
      </w:r>
      <w:r>
        <w:rPr>
          <w:sz w:val="21"/>
          <w:szCs w:val="22"/>
        </w:rPr>
        <w:tab/>
      </w:r>
      <w:r>
        <w:rPr>
          <w:rStyle w:val="14"/>
          <w:rFonts w:hint="eastAsia"/>
        </w:rPr>
        <w:t>其他需求</w:t>
      </w:r>
      <w:r>
        <w:tab/>
      </w:r>
      <w:r>
        <w:fldChar w:fldCharType="begin"/>
      </w:r>
      <w:r>
        <w:instrText xml:space="preserve"> PAGEREF _Toc496800927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3"/>
        <w:numPr>
          <w:ilvl w:val="0"/>
          <w:numId w:val="1"/>
        </w:numPr>
      </w:pPr>
      <w:bookmarkStart w:id="0" w:name="_Toc496800906"/>
      <w:r>
        <w:rPr>
          <w:rFonts w:hint="eastAsia"/>
        </w:rPr>
        <w:t>引言</w:t>
      </w:r>
      <w:bookmarkEnd w:id="0"/>
    </w:p>
    <w:p>
      <w:pPr>
        <w:pStyle w:val="4"/>
        <w:numPr>
          <w:ilvl w:val="1"/>
          <w:numId w:val="1"/>
        </w:numPr>
        <w:ind w:left="567" w:hanging="425"/>
      </w:pPr>
      <w:bookmarkStart w:id="1" w:name="_Toc496800907"/>
      <w:r>
        <w:rPr>
          <w:rFonts w:hint="eastAsia"/>
        </w:rPr>
        <w:t>编写目的</w:t>
      </w:r>
      <w:bookmarkEnd w:id="1"/>
    </w:p>
    <w:p>
      <w:pPr>
        <w:ind w:left="567"/>
        <w:rPr>
          <w:rFonts w:hint="eastAsia"/>
          <w:color w:val="C00000"/>
        </w:rPr>
      </w:pPr>
      <w:r>
        <w:rPr>
          <w:rFonts w:hint="eastAsia"/>
          <w:color w:val="C00000"/>
        </w:rPr>
        <w:t>阐明编写需求说明书的目的,指明读者对象</w:t>
      </w:r>
    </w:p>
    <w:p>
      <w:pPr>
        <w:ind w:left="567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对所开发的虚拟机安全套件达到功能、性能、用户界面及运行环境等作出详细的说明，该文档作为对系统概要设计的依据，帮助开发人员了解本系统的框架思想及实现功能，并验证合适该产品能否满足用户要求的标准，便于技术文档和需求变化的管理。同时该文档是用户与开发人员双方对软件需求取得共同理解的基础。</w:t>
      </w:r>
    </w:p>
    <w:p>
      <w:pPr>
        <w:ind w:left="56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预期读者：用户、开发人员。</w:t>
      </w:r>
    </w:p>
    <w:p>
      <w:pPr>
        <w:pStyle w:val="4"/>
        <w:numPr>
          <w:ilvl w:val="1"/>
          <w:numId w:val="1"/>
        </w:numPr>
        <w:ind w:left="567" w:hanging="425"/>
      </w:pPr>
      <w:bookmarkStart w:id="2" w:name="_Toc496800908"/>
      <w:r>
        <w:rPr>
          <w:rFonts w:hint="eastAsia"/>
        </w:rPr>
        <w:t>项目背景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</w:t>
      </w:r>
      <w:r>
        <w:rPr>
          <w:rFonts w:hint="eastAsia"/>
        </w:rPr>
        <w:t>云计算技术利用了一些虚拟化技术、资源动态均衡分配技术等，来给上层的多租户提供资源。这些租户使用相同的物理资源，即底层的硬件资源，这些资源是通过虚拟机监控器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eastAsia="zh-CN"/>
        </w:rPr>
        <w:t>Hypervisor</w:t>
      </w:r>
      <w:r>
        <w:rPr>
          <w:rFonts w:hint="default" w:ascii="Times New Roman" w:hAnsi="Times New Roman" w:cs="Times New Roman"/>
        </w:rPr>
        <w:t>）</w:t>
      </w:r>
      <w:r>
        <w:rPr>
          <w:rFonts w:hint="eastAsia"/>
        </w:rPr>
        <w:t>进行统一的分配和管理。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虚拟化是一种资源管理技术，是将计算机的各种实体资源，如服务器、网络、内存及存储等，予以抽象、转换后呈现出来，打破实体结构间的不可切割的障碍，使用户可以比原本的组态更好的方式来应用这些资源。</w:t>
      </w:r>
      <w:r>
        <w:rPr>
          <w:rFonts w:hint="eastAsia"/>
          <w:lang w:val="en-US" w:eastAsia="zh-CN"/>
        </w:rPr>
        <w:t>然而底层的虚拟化层一旦受到黑客攻击后，上层的虚拟机的安全性也受到严重的威胁。所以需要退出安全运行的虚拟机体系。</w:t>
      </w:r>
    </w:p>
    <w:p>
      <w:pPr>
        <w:pStyle w:val="20"/>
        <w:numPr>
          <w:ilvl w:val="0"/>
          <w:numId w:val="2"/>
        </w:numPr>
        <w:ind w:firstLineChars="0"/>
        <w:rPr>
          <w:color w:val="C00000"/>
        </w:rPr>
      </w:pPr>
      <w:r>
        <w:rPr>
          <w:rFonts w:hint="eastAsia"/>
          <w:color w:val="C00000"/>
        </w:rPr>
        <w:t>项目的委托单位/开发单位/主管部门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该软件系统与其他系统的关系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软件名称：虚拟机安全套件，作为一个组件添加在原先传统的hypervisor上，作为总系统的一个组件，为虚拟机的安全性提供保障。</w:t>
      </w:r>
    </w:p>
    <w:p>
      <w:pPr>
        <w:pStyle w:val="4"/>
        <w:numPr>
          <w:ilvl w:val="1"/>
          <w:numId w:val="1"/>
        </w:numPr>
        <w:ind w:left="567" w:hanging="425"/>
      </w:pPr>
      <w:bookmarkStart w:id="3" w:name="_Toc496800909"/>
      <w:r>
        <w:rPr>
          <w:rFonts w:hint="eastAsia"/>
        </w:rPr>
        <w:t>定义</w:t>
      </w:r>
      <w:bookmarkEnd w:id="3"/>
    </w:p>
    <w:p>
      <w:pPr>
        <w:ind w:left="567"/>
        <w:rPr>
          <w:rFonts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列出文档中所用到的专门术语的定义和缩写词的</w:t>
      </w:r>
      <w:r>
        <w:rPr>
          <w:rFonts w:hint="eastAsia" w:ascii="ˎ̥" w:hAnsi="ˎ̥" w:cs="宋体"/>
          <w:color w:val="000000"/>
          <w:kern w:val="0"/>
        </w:rPr>
        <w:t>原</w:t>
      </w:r>
      <w:r>
        <w:rPr>
          <w:rFonts w:ascii="ˎ̥" w:hAnsi="ˎ̥" w:cs="宋体"/>
          <w:color w:val="000000"/>
          <w:kern w:val="0"/>
        </w:rPr>
        <w:t>文。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  <w:r>
        <w:rPr>
          <w:rFonts w:hint="eastAsia" w:ascii="ˎ̥" w:hAnsi="ˎ̥" w:cs="宋体"/>
          <w:color w:val="000000"/>
          <w:kern w:val="0"/>
          <w:lang w:val="en-US" w:eastAsia="zh-CN"/>
        </w:rPr>
        <w:t>Hypervisor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  <w:r>
        <w:rPr>
          <w:rFonts w:hint="eastAsia" w:ascii="ˎ̥" w:hAnsi="ˎ̥" w:cs="宋体"/>
          <w:color w:val="000000"/>
          <w:kern w:val="0"/>
          <w:lang w:val="en-US" w:eastAsia="zh-CN"/>
        </w:rPr>
        <w:t xml:space="preserve">EPT 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  <w:r>
        <w:rPr>
          <w:rFonts w:hint="eastAsia" w:ascii="ˎ̥" w:hAnsi="ˎ̥" w:cs="宋体"/>
          <w:color w:val="000000"/>
          <w:kern w:val="0"/>
          <w:lang w:val="en-US" w:eastAsia="zh-CN"/>
        </w:rPr>
        <w:t>VMCS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  <w:r>
        <w:rPr>
          <w:rFonts w:hint="eastAsia" w:ascii="ˎ̥" w:hAnsi="ˎ̥" w:cs="宋体"/>
          <w:color w:val="000000"/>
          <w:kern w:val="0"/>
          <w:lang w:val="en-US" w:eastAsia="zh-CN"/>
        </w:rPr>
        <w:t>KVM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  <w:r>
        <w:rPr>
          <w:rFonts w:hint="eastAsia" w:ascii="ˎ̥" w:hAnsi="ˎ̥" w:cs="宋体"/>
          <w:color w:val="000000"/>
          <w:kern w:val="0"/>
          <w:lang w:val="en-US" w:eastAsia="zh-CN"/>
        </w:rPr>
        <w:t>虚拟机上下文切换</w:t>
      </w:r>
    </w:p>
    <w:p>
      <w:pPr>
        <w:ind w:left="567"/>
        <w:rPr>
          <w:rFonts w:hint="eastAsia" w:ascii="ˎ̥" w:hAnsi="ˎ̥" w:cs="宋体"/>
          <w:color w:val="000000"/>
          <w:kern w:val="0"/>
          <w:lang w:val="en-US" w:eastAsia="zh-CN"/>
        </w:rPr>
      </w:pPr>
    </w:p>
    <w:p>
      <w:pPr>
        <w:pStyle w:val="4"/>
        <w:numPr>
          <w:ilvl w:val="1"/>
          <w:numId w:val="1"/>
        </w:numPr>
        <w:ind w:left="567" w:hanging="425"/>
      </w:pPr>
      <w:bookmarkStart w:id="4" w:name="_Toc496800910"/>
      <w:r>
        <w:rPr>
          <w:rFonts w:hint="eastAsia"/>
        </w:rPr>
        <w:t>参考资料</w:t>
      </w:r>
      <w:bookmarkEnd w:id="4"/>
    </w:p>
    <w:p>
      <w:pPr>
        <w:pStyle w:val="20"/>
        <w:numPr>
          <w:ilvl w:val="0"/>
          <w:numId w:val="3"/>
        </w:numPr>
        <w:snapToGrid w:val="0"/>
        <w:spacing w:before="100" w:beforeAutospacing="1" w:after="240"/>
        <w:ind w:firstLineChars="0"/>
        <w:rPr>
          <w:rFonts w:hint="eastAsia"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项目经核准的计划任务书、合同或上级机关的批文 </w:t>
      </w:r>
    </w:p>
    <w:p>
      <w:pPr>
        <w:pStyle w:val="20"/>
        <w:numPr>
          <w:ilvl w:val="0"/>
          <w:numId w:val="3"/>
        </w:numPr>
        <w:snapToGrid w:val="0"/>
        <w:spacing w:before="100" w:beforeAutospacing="1" w:after="240"/>
        <w:ind w:firstLineChars="0"/>
        <w:rPr>
          <w:rFonts w:hint="eastAsia"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文档所引用的资料、规范</w:t>
      </w:r>
      <w:r>
        <w:rPr>
          <w:rFonts w:hint="eastAsia" w:ascii="ˎ̥" w:hAnsi="ˎ̥" w:cs="宋体"/>
          <w:color w:val="000000"/>
          <w:kern w:val="0"/>
        </w:rPr>
        <w:t>、标准及适用的法律法规</w:t>
      </w:r>
      <w:r>
        <w:rPr>
          <w:rFonts w:ascii="ˎ̥" w:hAnsi="ˎ̥" w:cs="宋体"/>
          <w:color w:val="000000"/>
          <w:kern w:val="0"/>
        </w:rPr>
        <w:t>等 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ascii="ˎ̥" w:hAnsi="ˎ̥" w:cs="宋体"/>
          <w:color w:val="000000"/>
          <w:kern w:val="0"/>
        </w:rPr>
        <w:t>列出这些资料的作者、标题、编号、发表日期、出版单位或资料来源</w:t>
      </w:r>
    </w:p>
    <w:p>
      <w:pPr>
        <w:pStyle w:val="20"/>
        <w:numPr>
          <w:ilvl w:val="0"/>
          <w:numId w:val="0"/>
        </w:numPr>
        <w:ind w:left="420" w:leftChars="0"/>
        <w:rPr>
          <w:rFonts w:hint="eastAsia" w:ascii="ˎ̥" w:hAnsi="ˎ̥" w:cs="宋体"/>
          <w:color w:val="000000"/>
          <w:kern w:val="0"/>
          <w:lang w:eastAsia="zh-CN"/>
        </w:rPr>
      </w:pPr>
      <w:r>
        <w:rPr>
          <w:rFonts w:hint="eastAsia" w:ascii="ˎ̥" w:hAnsi="ˎ̥" w:cs="宋体"/>
          <w:color w:val="000000"/>
          <w:kern w:val="0"/>
          <w:lang w:eastAsia="zh-CN"/>
        </w:rPr>
        <w:t>《</w:t>
      </w:r>
      <w:r>
        <w:rPr>
          <w:rFonts w:hint="eastAsia" w:ascii="ˎ̥" w:hAnsi="ˎ̥" w:cs="宋体"/>
          <w:color w:val="000000"/>
          <w:kern w:val="0"/>
          <w:lang w:val="en-US" w:eastAsia="zh-CN"/>
        </w:rPr>
        <w:t>计算机软件开发规范（GB8566-88）</w:t>
      </w:r>
      <w:r>
        <w:rPr>
          <w:rFonts w:hint="eastAsia" w:ascii="ˎ̥" w:hAnsi="ˎ̥" w:cs="宋体"/>
          <w:color w:val="000000"/>
          <w:kern w:val="0"/>
          <w:lang w:eastAsia="zh-CN"/>
        </w:rPr>
        <w:t>》</w:t>
      </w:r>
    </w:p>
    <w:p>
      <w:pPr>
        <w:pStyle w:val="20"/>
        <w:numPr>
          <w:ilvl w:val="0"/>
          <w:numId w:val="0"/>
        </w:numPr>
        <w:ind w:left="420" w:left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英特尔开源软件技术中心. 系统虚拟化[M]. 清华大学出版社, 2009.</w:t>
      </w:r>
    </w:p>
    <w:p>
      <w:pPr>
        <w:pStyle w:val="20"/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任务书</w:t>
      </w:r>
    </w:p>
    <w:p>
      <w:pPr>
        <w:pStyle w:val="20"/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摩尔, R) 著, 马振晗,等. 软件工程导论: 第2版[M]. 清华大学出版社, 2008.</w:t>
      </w:r>
    </w:p>
    <w:p>
      <w:pPr>
        <w:pStyle w:val="20"/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朱三元, 钱乐秋, 宿为民. 软件工程技术概论[J]. 2002.</w:t>
      </w:r>
    </w:p>
    <w:p>
      <w:pPr>
        <w:pStyle w:val="3"/>
        <w:numPr>
          <w:ilvl w:val="0"/>
          <w:numId w:val="1"/>
        </w:numPr>
      </w:pPr>
      <w:bookmarkStart w:id="5" w:name="_Toc496800911"/>
      <w:r>
        <w:t>任务概述</w:t>
      </w:r>
      <w:bookmarkEnd w:id="5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6" w:name="_Toc496800912"/>
      <w:r>
        <w:t>目标</w:t>
      </w:r>
      <w:bookmarkEnd w:id="6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7" w:name="_Toc496800913"/>
      <w:r>
        <w:t>运行环境</w:t>
      </w:r>
      <w:bookmarkEnd w:id="7"/>
      <w:r>
        <w:t> </w:t>
      </w:r>
    </w:p>
    <w:p>
      <w:bookmarkStart w:id="22" w:name="_GoBack"/>
      <w:bookmarkEnd w:id="22"/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8" w:name="_Toc496800914"/>
      <w:r>
        <w:t>条件与限制 </w:t>
      </w:r>
      <w:r>
        <w:rPr>
          <w:rFonts w:hint="eastAsia"/>
        </w:rPr>
        <w:t>（设计约束）</w:t>
      </w:r>
      <w:bookmarkEnd w:id="8"/>
    </w:p>
    <w:p>
      <w:pPr>
        <w:pStyle w:val="3"/>
        <w:numPr>
          <w:ilvl w:val="0"/>
          <w:numId w:val="1"/>
        </w:numPr>
      </w:pPr>
      <w:bookmarkStart w:id="9" w:name="_Toc496800915"/>
      <w:r>
        <w:t>功能需求</w:t>
      </w:r>
      <w:bookmarkEnd w:id="9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bookmarkStart w:id="10" w:name="_Toc496800916"/>
      <w:r>
        <w:t>功能划分</w:t>
      </w:r>
      <w:bookmarkEnd w:id="10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bookmarkStart w:id="11" w:name="_Toc496800917"/>
      <w:r>
        <w:t>功能描述</w:t>
      </w:r>
      <w:bookmarkEnd w:id="11"/>
      <w:r>
        <w:t> </w:t>
      </w:r>
    </w:p>
    <w:p>
      <w:pPr>
        <w:pStyle w:val="3"/>
        <w:numPr>
          <w:ilvl w:val="0"/>
          <w:numId w:val="1"/>
        </w:numPr>
      </w:pPr>
      <w:bookmarkStart w:id="12" w:name="_Toc496800918"/>
      <w:r>
        <w:t>性能需求</w:t>
      </w:r>
      <w:bookmarkEnd w:id="12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3" w:name="_Toc496800919"/>
      <w:r>
        <w:t>数据精确度</w:t>
      </w:r>
      <w:bookmarkEnd w:id="13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4" w:name="_Toc496800920"/>
      <w:r>
        <w:t>时间特性</w:t>
      </w:r>
      <w:bookmarkEnd w:id="14"/>
    </w:p>
    <w:p>
      <w:pPr>
        <w:snapToGrid w:val="0"/>
        <w:spacing w:before="100" w:beforeAutospacing="1" w:after="240"/>
        <w:rPr>
          <w:rFonts w:hint="eastAsia"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如响应时间、更新处理时间、数据转换与传输时间、运行时间等。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5" w:name="_Toc496800921"/>
      <w:r>
        <w:t>适应性</w:t>
      </w:r>
      <w:bookmarkEnd w:id="15"/>
    </w:p>
    <w:p>
      <w:pPr>
        <w:snapToGrid w:val="0"/>
        <w:spacing w:before="100" w:beforeAutospacing="1" w:after="240"/>
        <w:rPr>
          <w:rFonts w:hint="eastAsia"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在操作方式、运行环境、与其他软件的接口以及开发计划等发生变化时，应具有的适应能力。 </w:t>
      </w:r>
    </w:p>
    <w:p>
      <w:pPr>
        <w:pStyle w:val="3"/>
        <w:numPr>
          <w:ilvl w:val="0"/>
          <w:numId w:val="1"/>
        </w:numPr>
      </w:pPr>
      <w:bookmarkStart w:id="16" w:name="_Toc496800922"/>
      <w:r>
        <w:t>运行需求</w:t>
      </w:r>
      <w:bookmarkEnd w:id="16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7" w:name="_Toc496800923"/>
      <w:r>
        <w:t>用户界面</w:t>
      </w:r>
      <w:bookmarkEnd w:id="17"/>
    </w:p>
    <w:p>
      <w:pPr>
        <w:snapToGrid w:val="0"/>
        <w:spacing w:before="100" w:beforeAutospacing="1" w:after="240"/>
        <w:rPr>
          <w:rFonts w:hint="eastAsia" w:ascii="ˎ̥" w:hAnsi="ˎ̥" w:cs="宋体"/>
          <w:color w:val="000000"/>
          <w:kern w:val="0"/>
        </w:rPr>
      </w:pPr>
      <w:r>
        <w:rPr>
          <w:rFonts w:ascii="ˎ̥" w:hAnsi="ˎ̥" w:cs="宋体"/>
          <w:color w:val="000000"/>
          <w:kern w:val="0"/>
        </w:rPr>
        <w:t>如屏幕格式、报表格式、菜单格式、输入输出时间等。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8" w:name="_Toc496800924"/>
      <w:r>
        <w:t>硬件接口</w:t>
      </w:r>
      <w:bookmarkEnd w:id="18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19" w:name="_Toc496800925"/>
      <w:r>
        <w:t>软件接口</w:t>
      </w:r>
      <w:bookmarkEnd w:id="19"/>
      <w:r>
        <w:t> </w:t>
      </w:r>
    </w:p>
    <w:p>
      <w:pPr>
        <w:pStyle w:val="4"/>
        <w:numPr>
          <w:ilvl w:val="1"/>
          <w:numId w:val="1"/>
        </w:numPr>
        <w:ind w:left="567" w:hanging="425"/>
      </w:pPr>
      <w:r>
        <w:t xml:space="preserve"> </w:t>
      </w:r>
      <w:bookmarkStart w:id="20" w:name="_Toc496800926"/>
      <w:r>
        <w:t>故障处理</w:t>
      </w:r>
      <w:bookmarkEnd w:id="20"/>
      <w:r>
        <w:t> </w:t>
      </w:r>
    </w:p>
    <w:p>
      <w:pPr>
        <w:pStyle w:val="3"/>
        <w:numPr>
          <w:ilvl w:val="0"/>
          <w:numId w:val="1"/>
        </w:numPr>
      </w:pPr>
      <w:bookmarkStart w:id="21" w:name="_Toc496800927"/>
      <w:r>
        <w:t>其他需求</w:t>
      </w:r>
      <w:bookmarkEnd w:id="21"/>
      <w:r>
        <w:t> </w:t>
      </w:r>
    </w:p>
    <w:p>
      <w:r>
        <w:rPr>
          <w:rFonts w:ascii="ˎ̥" w:hAnsi="ˎ̥" w:cs="宋体"/>
          <w:color w:val="000000"/>
          <w:kern w:val="0"/>
        </w:rPr>
        <w:t>　　如可使用性、安全保密、可维护性、可移植性等。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数据中心安全组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1093C"/>
    <w:multiLevelType w:val="multilevel"/>
    <w:tmpl w:val="47B1093C"/>
    <w:lvl w:ilvl="0" w:tentative="0">
      <w:start w:val="1"/>
      <w:numFmt w:val="bullet"/>
      <w:lvlText w:val=""/>
      <w:lvlJc w:val="left"/>
      <w:pPr>
        <w:ind w:left="9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7" w:hanging="420"/>
      </w:pPr>
      <w:rPr>
        <w:rFonts w:hint="default" w:ascii="Wingdings" w:hAnsi="Wingdings"/>
      </w:rPr>
    </w:lvl>
  </w:abstractNum>
  <w:abstractNum w:abstractNumId="1">
    <w:nsid w:val="4EC51BB4"/>
    <w:multiLevelType w:val="multilevel"/>
    <w:tmpl w:val="4EC51BB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E22727"/>
    <w:multiLevelType w:val="multilevel"/>
    <w:tmpl w:val="54E2272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96D"/>
    <w:rsid w:val="001B40B5"/>
    <w:rsid w:val="00207940"/>
    <w:rsid w:val="00311FA4"/>
    <w:rsid w:val="004410D6"/>
    <w:rsid w:val="005873AD"/>
    <w:rsid w:val="005E69F7"/>
    <w:rsid w:val="006B53BE"/>
    <w:rsid w:val="0083298B"/>
    <w:rsid w:val="0091714D"/>
    <w:rsid w:val="00A2096D"/>
    <w:rsid w:val="00CA22E2"/>
    <w:rsid w:val="1F4038F8"/>
    <w:rsid w:val="528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semiHidden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semiHidden/>
    <w:unhideWhenUsed/>
    <w:qFormat/>
    <w:uiPriority w:val="99"/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7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9"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批注文字 Char"/>
    <w:basedOn w:val="13"/>
    <w:link w:val="6"/>
    <w:semiHidden/>
    <w:qFormat/>
    <w:uiPriority w:val="99"/>
  </w:style>
  <w:style w:type="character" w:customStyle="1" w:styleId="24">
    <w:name w:val="批注主题 Char"/>
    <w:basedOn w:val="23"/>
    <w:link w:val="5"/>
    <w:semiHidden/>
    <w:qFormat/>
    <w:uiPriority w:val="99"/>
    <w:rPr>
      <w:b/>
      <w:bCs/>
    </w:rPr>
  </w:style>
  <w:style w:type="character" w:customStyle="1" w:styleId="25">
    <w:name w:val="批注框文本 Char"/>
    <w:basedOn w:val="13"/>
    <w:link w:val="8"/>
    <w:semiHidden/>
    <w:qFormat/>
    <w:uiPriority w:val="99"/>
    <w:rPr>
      <w:sz w:val="18"/>
      <w:szCs w:val="18"/>
    </w:rPr>
  </w:style>
  <w:style w:type="paragraph" w:customStyle="1" w:styleId="26">
    <w:name w:val="目录标题"/>
    <w:basedOn w:val="1"/>
    <w:qFormat/>
    <w:uiPriority w:val="0"/>
    <w:pPr>
      <w:widowControl w:val="0"/>
      <w:adjustRightInd w:val="0"/>
      <w:spacing w:before="80" w:after="80" w:line="312" w:lineRule="atLeast"/>
      <w:jc w:val="center"/>
    </w:pPr>
    <w:rPr>
      <w:rFonts w:ascii="Times New Roman" w:hAnsi="Times New Roman" w:eastAsia="宋体" w:cs="Times New Roman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84312-CE86-47CA-BE5E-72B06E731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329</Words>
  <Characters>1880</Characters>
  <Lines>15</Lines>
  <Paragraphs>4</Paragraphs>
  <TotalTime>63</TotalTime>
  <ScaleCrop>false</ScaleCrop>
  <LinksUpToDate>false</LinksUpToDate>
  <CharactersWithSpaces>2205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2017-10-26T08:23:00Z</dcterms:created>
  <dc:creator>unknown</dc:creator>
  <cp:lastModifiedBy>1</cp:lastModifiedBy>
  <dcterms:modified xsi:type="dcterms:W3CDTF">2018-07-07T09:33:58Z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