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 cy="216548"/>
            <wp:effectExtent b="0" l="0" r="0" t="0"/>
            <wp:docPr id="23"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914400" cy="21654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179576" cy="1581912"/>
            <wp:effectExtent b="0" l="0" r="0" t="0"/>
            <wp:wrapSquare wrapText="right" distB="19050" distT="19050" distL="19050" distR="19050"/>
            <wp:docPr id="25"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179576" cy="158191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951171875" w:line="199.92000102996826" w:lineRule="auto"/>
        <w:ind w:left="0" w:right="0" w:firstLine="0"/>
        <w:jc w:val="left"/>
        <w:rPr>
          <w:rFonts w:ascii="Open Sans" w:cs="Open Sans" w:eastAsia="Open Sans" w:hAnsi="Open Sans"/>
          <w:b w:val="1"/>
          <w:bCs w:val="1"/>
          <w:i w:val="0"/>
          <w:iCs w:val="0"/>
          <w:smallCaps w:val="0"/>
          <w:strike w:val="0"/>
          <w:color w:val="000000"/>
          <w:sz w:val="30"/>
          <w:szCs w:val="3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30"/>
          <w:szCs w:val="30"/>
          <w:u w:val="none"/>
          <w:shd w:fill="auto" w:val="clear"/>
          <w:vertAlign w:val="baseline"/>
          <w:rtl w:val="0"/>
        </w:rPr>
        <w:t xml:space="preserve">European Journal of Remote Sensing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579345703125" w:line="199.92000102996826" w:lineRule="auto"/>
        <w:ind w:left="0" w:right="0" w:firstLine="0"/>
        <w:jc w:val="left"/>
        <w:rPr>
          <w:rFonts w:ascii="Open Sans" w:cs="Open Sans" w:eastAsia="Open Sans" w:hAnsi="Open Sans"/>
          <w:b w:val="1"/>
          <w:bCs w:val="1"/>
          <w:i w:val="0"/>
          <w:iCs w:val="0"/>
          <w:smallCaps w:val="0"/>
          <w:strike w:val="0"/>
          <w:color w:val="000000"/>
          <w:sz w:val="16"/>
          <w:szCs w:val="16"/>
          <w:u w:val="singl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ISSN: 2279-7254 (Online) Journal homepage: </w:t>
      </w:r>
      <w:r w:rsidDel="00000000" w:rsidR="00000000" w:rsidRPr="00000000">
        <w:rPr>
          <w:rFonts w:ascii="Open Sans" w:cs="Open Sans" w:eastAsia="Open Sans" w:hAnsi="Open Sans"/>
          <w:b w:val="1"/>
          <w:bCs w:val="1"/>
          <w:i w:val="0"/>
          <w:iCs w:val="0"/>
          <w:smallCaps w:val="0"/>
          <w:strike w:val="0"/>
          <w:color w:val="000000"/>
          <w:sz w:val="16"/>
          <w:szCs w:val="16"/>
          <w:u w:val="single"/>
          <w:shd w:fill="auto" w:val="clear"/>
          <w:vertAlign w:val="baseline"/>
          <w:rtl w:val="0"/>
        </w:rPr>
        <w:t xml:space="preserve">www.tandfonline.com/journals/tejr20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2001953125" w:line="233.23998928070068" w:lineRule="auto"/>
        <w:ind w:left="0" w:right="0" w:firstLine="0"/>
        <w:jc w:val="left"/>
        <w:rPr>
          <w:rFonts w:ascii="Noto Sans" w:cs="Noto Sans" w:eastAsia="Noto Sans" w:hAnsi="Noto Sans"/>
          <w:b w:val="1"/>
          <w:bCs w:val="1"/>
          <w:i w:val="0"/>
          <w:iCs w:val="0"/>
          <w:smallCaps w:val="0"/>
          <w:strike w:val="0"/>
          <w:color w:val="000000"/>
          <w:sz w:val="36"/>
          <w:szCs w:val="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36"/>
          <w:szCs w:val="36"/>
          <w:u w:val="none"/>
          <w:shd w:fill="auto" w:val="clear"/>
          <w:vertAlign w:val="baseline"/>
          <w:rtl w:val="0"/>
        </w:rPr>
        <w:t xml:space="preserve">Analysis of Sentinel-1 and Sentinel-2 data for post earthquake reconstruction monitoring: a case study of the 2024 Noto Peninsula earthquake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99951171875" w:line="199.92000102996826" w:lineRule="auto"/>
        <w:ind w:left="0"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Hiroaki Sato &amp; Soichiro Yasukawa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39794921875" w:line="239.9040412902832"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0"/>
          <w:szCs w:val="20"/>
          <w:u w:val="none"/>
          <w:shd w:fill="auto" w:val="clear"/>
          <w:vertAlign w:val="baseline"/>
          <w:rtl w:val="0"/>
        </w:rPr>
        <w:t xml:space="preserve">To cite this article: </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Hiroaki Sato &amp; Soichiro Yasukawa (2026) Analysis of Sentinel-1 and Sentinel-2 data for post-earthquake reconstruction monitoring: a case study of the 2024 Noto Peninsula earthquake, European Journal of Remote Sensing, 59:1, 2657624, DOI: </w:t>
      </w:r>
      <w:r w:rsidDel="00000000" w:rsidR="00000000" w:rsidRPr="00000000">
        <w:rPr>
          <w:rFonts w:ascii="Open Sans" w:cs="Open Sans" w:eastAsia="Open Sans" w:hAnsi="Open Sans"/>
          <w:b w:val="0"/>
          <w:bCs w:val="0"/>
          <w:i w:val="0"/>
          <w:iCs w:val="0"/>
          <w:smallCaps w:val="0"/>
          <w:strike w:val="0"/>
          <w:color w:val="000000"/>
          <w:sz w:val="20"/>
          <w:szCs w:val="20"/>
          <w:u w:val="single"/>
          <w:shd w:fill="auto" w:val="clear"/>
          <w:vertAlign w:val="baseline"/>
          <w:rtl w:val="0"/>
        </w:rPr>
        <w:t xml:space="preserve">10.1080/22797254.2026.2657624</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02978515625" w:line="199.92000102996826"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0"/>
          <w:szCs w:val="20"/>
          <w:u w:val="none"/>
          <w:shd w:fill="auto" w:val="clear"/>
          <w:vertAlign w:val="baseline"/>
          <w:rtl w:val="0"/>
        </w:rPr>
        <w:t xml:space="preserve">To link to this article: </w:t>
      </w:r>
      <w:r w:rsidDel="00000000" w:rsidR="00000000" w:rsidRPr="00000000">
        <w:rPr>
          <w:rFonts w:ascii="Open Sans" w:cs="Open Sans" w:eastAsia="Open Sans" w:hAnsi="Open Sans"/>
          <w:b w:val="0"/>
          <w:bCs w:val="0"/>
          <w:i w:val="0"/>
          <w:iCs w:val="0"/>
          <w:smallCaps w:val="0"/>
          <w:strike w:val="0"/>
          <w:color w:val="000000"/>
          <w:sz w:val="20"/>
          <w:szCs w:val="20"/>
          <w:u w:val="single"/>
          <w:shd w:fill="auto" w:val="clear"/>
          <w:vertAlign w:val="baseline"/>
          <w:rtl w:val="0"/>
        </w:rPr>
        <w:t xml:space="preserve">https://doi.org/10.1080/22797254.2026.2657624</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3995361328125"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2026 The Author(s). Published by Informa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-23253</wp:posOffset>
            </wp:positionV>
            <wp:extent cx="138176" cy="232601"/>
            <wp:effectExtent b="0" l="0" r="0" t="0"/>
            <wp:wrapSquare wrapText="right" distB="19050" distT="19050" distL="19050" distR="19050"/>
            <wp:docPr id="2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38176" cy="232601"/>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UK Limited, trading as Taylor &amp; Francis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Group.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080078125"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210312" cy="224688"/>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10312" cy="224688"/>
                    </a:xfrm>
                    <a:prstGeom prst="rect"/>
                    <a:ln/>
                  </pic:spPr>
                </pic:pic>
              </a:graphicData>
            </a:graphic>
          </wp:inline>
        </w:drawing>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Published online: 12 Apr 2026.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68359375"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223266" cy="174892"/>
            <wp:effectExtent b="0" l="0" r="0" t="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23266" cy="174892"/>
                    </a:xfrm>
                    <a:prstGeom prst="rect"/>
                    <a:ln/>
                  </pic:spPr>
                </pic:pic>
              </a:graphicData>
            </a:graphic>
          </wp:inline>
        </w:drawing>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Submit your article to this journal  </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165100" cy="111570"/>
            <wp:effectExtent b="0" l="0" r="0" t="0"/>
            <wp:docPr id="2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65100" cy="11157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88623046875"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256032" cy="191173"/>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56032" cy="191173"/>
                    </a:xfrm>
                    <a:prstGeom prst="rect"/>
                    <a:ln/>
                  </pic:spPr>
                </pic:pic>
              </a:graphicData>
            </a:graphic>
          </wp:inline>
        </w:drawing>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Article views: 194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6259765625"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200152" cy="231508"/>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00152" cy="231508"/>
                    </a:xfrm>
                    <a:prstGeom prst="rect"/>
                    <a:ln/>
                  </pic:spPr>
                </pic:pic>
              </a:graphicData>
            </a:graphic>
          </wp:inline>
        </w:drawing>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View related articles </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165100" cy="111570"/>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65100" cy="11157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347900390625"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235712" cy="264782"/>
            <wp:effectExtent b="0" l="0" r="0" t="0"/>
            <wp:docPr id="1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35712" cy="264782"/>
                    </a:xfrm>
                    <a:prstGeom prst="rect"/>
                    <a:ln/>
                  </pic:spPr>
                </pic:pic>
              </a:graphicData>
            </a:graphic>
          </wp:inline>
        </w:drawing>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View Crossmark data </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Pr>
        <w:drawing>
          <wp:inline distB="19050" distT="19050" distL="19050" distR="19050">
            <wp:extent cx="165100" cy="111570"/>
            <wp:effectExtent b="0" l="0" r="0" t="0"/>
            <wp:docPr id="1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65100" cy="11157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804229736328"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Full Terms &amp; Conditions of access and use can be found at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199.92000102996826" w:lineRule="auto"/>
        <w:ind w:left="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sectPr>
          <w:pgSz w:h="15860" w:w="11900" w:orient="portrait"/>
          <w:pgMar w:bottom="901.2992858886719" w:top="372.120361328125" w:left="432.00000762939453" w:right="432.000732421875" w:header="0" w:footer="720"/>
          <w:pgNumType w:start="1"/>
        </w:sect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https://www.tandfonline.com/action/journalInformation?journalCode=tejr20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649864196777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1498947143555"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2026, VOL. 59, NO. 1, 2657624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998825073242" w:right="0" w:firstLine="0"/>
        <w:jc w:val="left"/>
        <w:rPr>
          <w:rFonts w:ascii="Arial" w:cs="Arial" w:eastAsia="Arial" w:hAnsi="Arial"/>
          <w:b w:val="0"/>
          <w:bCs w:val="0"/>
          <w:i w:val="0"/>
          <w:iCs w:val="0"/>
          <w:smallCaps w:val="0"/>
          <w:strike w:val="0"/>
          <w:color w:val="00008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14.999799728393555"/>
          <w:szCs w:val="14.999799728393555"/>
          <w:u w:val="none"/>
          <w:shd w:fill="auto" w:val="clear"/>
          <w:vertAlign w:val="baseline"/>
          <w:rtl w:val="0"/>
        </w:rPr>
        <w:t xml:space="preserve">https://doi.org/10.1080/22797254.2026.2657624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99462890625" w:line="240" w:lineRule="auto"/>
        <w:ind w:left="1023.20003509521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 ARTICLE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0703125" w:line="228.70834350585938" w:lineRule="auto"/>
        <w:ind w:left="1017.7999877929688" w:right="1526.658935546875" w:hanging="3.91998291015625"/>
        <w:jc w:val="left"/>
        <w:rPr>
          <w:rFonts w:ascii="Arial" w:cs="Arial" w:eastAsia="Arial" w:hAnsi="Arial"/>
          <w:b w:val="1"/>
          <w:bCs w:val="1"/>
          <w:i w:val="0"/>
          <w:iCs w:val="0"/>
          <w:smallCaps w:val="0"/>
          <w:strike w:val="0"/>
          <w:color w:val="4f824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8"/>
          <w:szCs w:val="28"/>
          <w:u w:val="none"/>
          <w:shd w:fill="auto" w:val="clear"/>
          <w:vertAlign w:val="baseline"/>
          <w:rtl w:val="0"/>
        </w:rPr>
        <w:t xml:space="preserve">Analysis of Sentinel-1 and Sentinel-2 data for post-earthquake  reconstruction monitoring: a case study of the 2024 Noto Peninsula  earthquake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3720703125" w:line="240" w:lineRule="auto"/>
        <w:ind w:left="1023.9599227905273" w:right="0" w:firstLine="0"/>
        <w:jc w:val="left"/>
        <w:rPr>
          <w:rFonts w:ascii="Arial" w:cs="Arial" w:eastAsia="Arial" w:hAnsi="Arial"/>
          <w:b w:val="0"/>
          <w:bCs w:val="0"/>
          <w:i w:val="0"/>
          <w:iCs w:val="0"/>
          <w:smallCaps w:val="0"/>
          <w:strike w:val="0"/>
          <w:color w:val="000080"/>
          <w:sz w:val="14.848405838012695"/>
          <w:szCs w:val="14.848405838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Hiroaki Sato</w:t>
      </w:r>
      <w:r w:rsidDel="00000000" w:rsidR="00000000" w:rsidRPr="00000000">
        <w:rPr>
          <w:rFonts w:ascii="Arial" w:cs="Arial" w:eastAsia="Arial" w:hAnsi="Arial"/>
          <w:b w:val="0"/>
          <w:bCs w:val="0"/>
          <w:i w:val="0"/>
          <w:iCs w:val="0"/>
          <w:smallCaps w:val="0"/>
          <w:strike w:val="0"/>
          <w:color w:val="000080"/>
          <w:sz w:val="24.747343063354492"/>
          <w:szCs w:val="24.747343063354492"/>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Soichiro Yasukawa</w:t>
      </w:r>
      <w:r w:rsidDel="00000000" w:rsidR="00000000" w:rsidRPr="00000000">
        <w:rPr>
          <w:rFonts w:ascii="Arial" w:cs="Arial" w:eastAsia="Arial" w:hAnsi="Arial"/>
          <w:b w:val="0"/>
          <w:bCs w:val="0"/>
          <w:i w:val="0"/>
          <w:iCs w:val="0"/>
          <w:smallCaps w:val="0"/>
          <w:strike w:val="0"/>
          <w:color w:val="000080"/>
          <w:sz w:val="24.747343063354492"/>
          <w:szCs w:val="24.747343063354492"/>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80"/>
          <w:sz w:val="14.848405838012695"/>
          <w:szCs w:val="14.84840583801269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03564453125" w:line="219.9265193939209" w:lineRule="auto"/>
        <w:ind w:left="1020.780029296875" w:right="1304.5196533203125" w:hanging="8.3251953125"/>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60" w:w="11900" w:orient="portrait"/>
          <w:pgMar w:bottom="901.2992858886719" w:top="372.120361328125" w:left="432.00000762939453" w:right="432.000732421875" w:header="0" w:footer="720"/>
          <w:cols w:equalWidth="0" w:num="1">
            <w:col w:space="0" w:w="11035.99925994873"/>
          </w:cols>
        </w:sectPr>
      </w:pPr>
      <w:r w:rsidDel="00000000" w:rsidR="00000000" w:rsidRPr="00000000">
        <w:rPr>
          <w:rFonts w:ascii="Arial" w:cs="Arial" w:eastAsia="Arial" w:hAnsi="Arial"/>
          <w:b w:val="0"/>
          <w:bCs w:val="0"/>
          <w:i w:val="0"/>
          <w:iCs w:val="0"/>
          <w:smallCaps w:val="0"/>
          <w:strike w:val="0"/>
          <w:color w:val="000000"/>
          <w:sz w:val="21.211474736531578"/>
          <w:szCs w:val="21.211474736531578"/>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Kyoto University, Graduate School of Advanced Integrated Studies in Human Survivability, Kyoto, Japan; </w:t>
      </w:r>
      <w:r w:rsidDel="00000000" w:rsidR="00000000" w:rsidRPr="00000000">
        <w:rPr>
          <w:rFonts w:ascii="Arial" w:cs="Arial" w:eastAsia="Arial" w:hAnsi="Arial"/>
          <w:b w:val="0"/>
          <w:bCs w:val="0"/>
          <w:i w:val="0"/>
          <w:iCs w:val="0"/>
          <w:smallCaps w:val="0"/>
          <w:strike w:val="0"/>
          <w:color w:val="000000"/>
          <w:sz w:val="21.211474736531578"/>
          <w:szCs w:val="21.211474736531578"/>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Science Sector,  Disaster Risk Reduction Unit, UNESCO, Paris, France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74072265625" w:line="240" w:lineRule="auto"/>
        <w:ind w:left="0" w:right="0" w:firstLine="0"/>
        <w:jc w:val="left"/>
        <w:rPr>
          <w:rFonts w:ascii="Arial" w:cs="Arial" w:eastAsia="Arial" w:hAnsi="Arial"/>
          <w:b w:val="0"/>
          <w:bCs w:val="0"/>
          <w:i w:val="0"/>
          <w:iCs w:val="0"/>
          <w:smallCaps w:val="0"/>
          <w:strike w:val="0"/>
          <w:color w:val="4f8241"/>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4f8241"/>
          <w:sz w:val="14.999799728393555"/>
          <w:szCs w:val="14.999799728393555"/>
          <w:u w:val="none"/>
          <w:shd w:fill="auto" w:val="clear"/>
          <w:vertAlign w:val="baseline"/>
          <w:rtl w:val="0"/>
        </w:rPr>
        <w:t xml:space="preserve">ABSTRACT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9609375" w:line="222.1840667724609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Sentinel-1 and Sentinel-2 have been widely used for earthquake damage detection;  however, their use in monitoring long-term recovery activities remains largely  unexplored. This study evaluates the effectiveness of Sentinel-1 and Sentinel-2 satellite  observations for monitoring post-earthquake recovery processes. Focusing on the 2024  Noto Peninsula earthquake, indices were used to assess the detectability of surface  changes associated with two key recovery activities: debris removal and temporary  housing construction. A detailed analysis of the long-term Sentinel-1 backscatter time series monitoring was conducted. Public demolition sites exhibited characteristic tem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7314453125" w:line="222.1465444564819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poral changes in the vertical transmit–horizontal receive polarization: an initial increase  associated with debris generation, followed by a gradual decrease, and then a sharp  decline corresponding to the commencement of demolition. At the temporary housing  construction sites, the vertical transmit–vertical receive polarization values increased  rapidly during construction and remained elevated. The findings revealed that different  recovery activities produce distinct backscatter signatures, suggesting that synthetic  aperture radar time-series analysis can serve as an effective tool for characterizing post disaster recovery. Applying these temporal patterns across wider areas enables the  identification of collapsed structures and newly constructed temporary housing. This  study demonstrated the potential of freely available satellite data to systematically  monitor reconstruction processes.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8818359375" w:line="240" w:lineRule="auto"/>
        <w:ind w:left="0"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Introduction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f8241"/>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4f8241"/>
          <w:sz w:val="14.999799728393555"/>
          <w:szCs w:val="14.999799728393555"/>
          <w:u w:val="none"/>
          <w:shd w:fill="auto" w:val="clear"/>
          <w:vertAlign w:val="baseline"/>
          <w:rtl w:val="0"/>
        </w:rPr>
        <w:t xml:space="preserve">ARTICLE HISTORY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115158081055" w:lineRule="auto"/>
        <w:ind w:left="0"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Received 24 November 2025  Revised 4 March 2026  Accepted 24 March 2026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064453125" w:line="240" w:lineRule="auto"/>
        <w:ind w:left="0" w:right="0" w:firstLine="0"/>
        <w:jc w:val="left"/>
        <w:rPr>
          <w:rFonts w:ascii="Arial" w:cs="Arial" w:eastAsia="Arial" w:hAnsi="Arial"/>
          <w:b w:val="0"/>
          <w:bCs w:val="0"/>
          <w:i w:val="0"/>
          <w:iCs w:val="0"/>
          <w:smallCaps w:val="0"/>
          <w:strike w:val="0"/>
          <w:color w:val="4f8241"/>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4f8241"/>
          <w:sz w:val="14.999799728393555"/>
          <w:szCs w:val="14.999799728393555"/>
          <w:u w:val="none"/>
          <w:shd w:fill="auto" w:val="clear"/>
          <w:vertAlign w:val="baseline"/>
          <w:rtl w:val="0"/>
        </w:rPr>
        <w:t xml:space="preserve">KEYWORDS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16053771973" w:lineRule="auto"/>
        <w:ind w:left="0"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sectPr>
          <w:type w:val="continuous"/>
          <w:pgSz w:h="15860" w:w="11900" w:orient="portrait"/>
          <w:pgMar w:bottom="901.2992858886719" w:top="372.120361328125" w:left="1454.5201110839844" w:right="1451.28051757812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Sentinel-1; Sentinel-2;  post-earthquake recovery  monitoring; backscatter  coefficients; Noto Peninsula  earthquake; time-series  analysis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306640625" w:line="247.55175590515137" w:lineRule="auto"/>
        <w:ind w:left="1009.4700622558594" w:right="954.70947265625" w:firstLine="6.510009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2024, 393 disasters were recorded in the Emergency Events Database (EM-DAT), a global disaster  database maintained by the Centre for Research on the Epidemiology of Disasters (CRED). These disasters  resulted in 16,753 deaths and economic losses of USD 241.95 billion (CRED,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response to such  risk, the Sendai Framework for Disaster Risk Reduction emphasizes not only immediate disaster response  but also long-term disaster risk management, a central principle of which is “Build Back Better” (BBB),  which promotes the strengthening of disaster resilience through recovery processes (Mizutori,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UNISDR,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20361328125" w:line="247.55098342895508" w:lineRule="auto"/>
        <w:ind w:left="1013.6700439453125" w:right="955.048828125" w:firstLine="240.60302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effectively incorporate lessons learned from past recovery efforts in future reconstruction planning,  it is essential to assess the extent to which BBB principles are achieved. However, such assessments require  objective and quantifiable indicators of recovery, which are currently insufficiently developed (Fernandez  &amp; Ahmed,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Zhou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While a comprehensive BBB assessment encompasses physical, social,  economic, and psychological dimensions (Fernandez &amp; Ahmed,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Kim &amp; Olshansky,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study  focused specifically on observable physical changes in buildings as a measurable component of the  recovery process.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61376953125" w:line="248.25885772705078" w:lineRule="auto"/>
        <w:ind w:left="1016.1900329589844" w:right="954.8095703125" w:firstLine="241.02203369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Satellite remote sensing offers a means of monitoring the recovery of a built environment over wide  areas at regular intervals, thereby supplementing traditional ground surveys (Platt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Numerous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621887207031" w:line="222.45092868804932" w:lineRule="auto"/>
        <w:ind w:left="1014.0798950195312" w:right="1031.165771484375" w:hanging="0.63995361328125"/>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4f8241"/>
          <w:sz w:val="15.999799728393555"/>
          <w:szCs w:val="15.999799728393555"/>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Hiroaki Sato </w:t>
      </w:r>
      <w:r w:rsidDel="00000000" w:rsidR="00000000" w:rsidRPr="00000000">
        <w:rPr>
          <w:rFonts w:ascii="Arial" w:cs="Arial" w:eastAsia="Arial" w:hAnsi="Arial"/>
          <w:b w:val="0"/>
          <w:bCs w:val="0"/>
          <w:i w:val="0"/>
          <w:iCs w:val="0"/>
          <w:smallCaps w:val="0"/>
          <w:strike w:val="0"/>
          <w:color w:val="000080"/>
          <w:sz w:val="15.999799728393555"/>
          <w:szCs w:val="15.999799728393555"/>
          <w:u w:val="none"/>
          <w:shd w:fill="auto" w:val="clear"/>
          <w:vertAlign w:val="baseline"/>
          <w:rtl w:val="0"/>
        </w:rPr>
        <w:t xml:space="preserve">sato.hiroaki.37c@kyoto-u.jp </w:t>
      </w: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Kyoto University, Graduate School of Advanced Integrated Studies in Human  Survivability, Kyoto, Japan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915771484375" w:line="240" w:lineRule="auto"/>
        <w:ind w:left="1012.8998947143555" w:right="0" w:firstLine="0"/>
        <w:jc w:val="left"/>
        <w:rPr>
          <w:rFonts w:ascii="Arial" w:cs="Arial" w:eastAsia="Arial" w:hAnsi="Arial"/>
          <w:b w:val="0"/>
          <w:bCs w:val="0"/>
          <w:i w:val="0"/>
          <w:iCs w:val="0"/>
          <w:smallCaps w:val="0"/>
          <w:strike w:val="0"/>
          <w:color w:val="000000"/>
          <w:sz w:val="13.999600410461426"/>
          <w:szCs w:val="13.999600410461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9600410461426"/>
          <w:szCs w:val="13.999600410461426"/>
          <w:u w:val="none"/>
          <w:shd w:fill="auto" w:val="clear"/>
          <w:vertAlign w:val="baseline"/>
          <w:rtl w:val="0"/>
        </w:rPr>
        <w:t xml:space="preserve">© 2026 The Author(s). Published by Informa UK Limited, trading as Taylor &amp; Francis Group.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328777313232" w:lineRule="auto"/>
        <w:ind w:left="1008.5600280761719" w:right="974.771728515625" w:hanging="1.67999267578125"/>
        <w:jc w:val="both"/>
        <w:rPr>
          <w:rFonts w:ascii="Arial" w:cs="Arial" w:eastAsia="Arial" w:hAnsi="Arial"/>
          <w:b w:val="0"/>
          <w:bCs w:val="0"/>
          <w:i w:val="0"/>
          <w:iCs w:val="0"/>
          <w:smallCaps w:val="0"/>
          <w:strike w:val="0"/>
          <w:color w:val="000000"/>
          <w:sz w:val="13.999600410461426"/>
          <w:szCs w:val="13.999600410461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9600410461426"/>
          <w:szCs w:val="13.999600410461426"/>
          <w:u w:val="none"/>
          <w:shd w:fill="auto" w:val="clear"/>
          <w:vertAlign w:val="baseline"/>
          <w:rtl w:val="0"/>
        </w:rPr>
        <w:t xml:space="preserve">This is an Open Access article distributed under the terms of the Creative Commons Attribution License (</w:t>
      </w:r>
      <w:r w:rsidDel="00000000" w:rsidR="00000000" w:rsidRPr="00000000">
        <w:rPr>
          <w:rFonts w:ascii="Arial" w:cs="Arial" w:eastAsia="Arial" w:hAnsi="Arial"/>
          <w:b w:val="0"/>
          <w:bCs w:val="0"/>
          <w:i w:val="0"/>
          <w:iCs w:val="0"/>
          <w:smallCaps w:val="0"/>
          <w:strike w:val="0"/>
          <w:color w:val="000080"/>
          <w:sz w:val="13.999600410461426"/>
          <w:szCs w:val="13.999600410461426"/>
          <w:u w:val="none"/>
          <w:shd w:fill="auto" w:val="clear"/>
          <w:vertAlign w:val="baseline"/>
          <w:rtl w:val="0"/>
        </w:rPr>
        <w:t xml:space="preserve">http://creativecommons.org/licenses/by/4.0/</w:t>
      </w:r>
      <w:r w:rsidDel="00000000" w:rsidR="00000000" w:rsidRPr="00000000">
        <w:rPr>
          <w:rFonts w:ascii="Arial" w:cs="Arial" w:eastAsia="Arial" w:hAnsi="Arial"/>
          <w:b w:val="0"/>
          <w:bCs w:val="0"/>
          <w:i w:val="0"/>
          <w:iCs w:val="0"/>
          <w:smallCaps w:val="0"/>
          <w:strike w:val="0"/>
          <w:color w:val="000000"/>
          <w:sz w:val="13.999600410461426"/>
          <w:szCs w:val="13.999600410461426"/>
          <w:u w:val="none"/>
          <w:shd w:fill="auto" w:val="clear"/>
          <w:vertAlign w:val="baseline"/>
          <w:rtl w:val="0"/>
        </w:rPr>
        <w:t xml:space="preserve">), which permits  unrestricted use, distribution, and reproduction in any medium, provided the original work is properly cited. The terms on which this article has been published allow  the posting of the Accepted Manuscript in a repository by the author(s) or with their consent.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74987030029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2 H. SATO AND S. YASUKAWA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7.55009651184082" w:lineRule="auto"/>
        <w:ind w:left="1011.5699768066406" w:right="954.4091796875" w:firstLine="5.03997802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studies have used pre- and post-event satellite data to detect and assess earthquake damage (Yu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Zhu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High-resolution imagery enables detailed damage detection (Adriano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Cho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Nonaka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Qing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Wang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Zheng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but its temporal  availability is limited and commercial data are often costly. Therefore, freely accessible and regularly  acquired datasets, such as the European Space Agency’s Sentinel series, offer substantial advantages despite  their reduced spatial resolution. The Sentinel series, which comprises the Sentinel-1 synthetic aperture  radar (SAR) data and Sentinel-2 optical data, provides continuous and complementary observations  (Drusch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Torres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Recent studies have demonstrated the use of Sentinel-2 indices,  such as the Normalized Difference Built-up Index (NDBI) and Sentinel-1 amplitude and coherence, for  earthquake damage mapping in Turkey and Syria (Yu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Multi-temporal coherence has been  used for building damage detection (Liu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while amplitude differences and phase coherence  have been applied to urban damage assessment (Wang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Similarly, (Serifoglu Yilmaz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combined Sentinel-2 indices and Sentinel-1 backscatter data to evaluate the impact of earthquakes.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7529296875" w:line="247.7285671234131" w:lineRule="auto"/>
        <w:ind w:left="1011.7800903320312" w:right="954.769287109375" w:firstLine="244.6638488769531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However, although both Sentinel-1 and Sentinel-2 have been proven to be effective for earthquake  damage mapping, their application in monitoring long-term post-disaster recovery remains limited.  (Lamboglia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employed Sentinel-2-derived luminance and a Normalized Difference  Vegetation Index (NDVI) to track recovery dynamics, demonstrating the potential of optical data for  recovery assessment. However, Sentinel-1 data have rarely been explored for long-term recovery monitor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06689453125" w:line="247.18497276306152" w:lineRule="auto"/>
        <w:ind w:left="1009.4700622558594" w:right="954.52880859375" w:firstLine="5.32440185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ing, and the temporal behavior of SAR-derived indicators associated with reconstruction activities has not  been examined. Therefore, further investigations are required to evaluate the utility of these freely available  satellite datasets for tracking post-disaster recovery processes.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5556640625" w:line="247.50094413757324" w:lineRule="auto"/>
        <w:ind w:left="1011.5699768066406" w:right="954.459228515625" w:firstLine="242.7232360839843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study addresses this gap by analyzing both Sentinel-2 optical indices and Sentinel-1 SAR data to  monitor post-earthquake recovery. Focusing on the 2024 Noto Peninsula earthquake, we examined the  detectability of surface changes associated with two key recovery activities: debris removal under a public  demolition program and the construction of temporary housing. We first compared multiple indicators  derived from both satellites at sites where recovery activities occurred against nearby reference areas with  similar pre-earthquake land-use conditions. We then selected the most effective indicators and assessed  their applicability across a wider area. This study contributes to the development of satellite-based  methods to track observable physical recovery processes in a scalable and cost-effective manner.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451416015625" w:line="240" w:lineRule="auto"/>
        <w:ind w:left="1019.220085144043"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Materials and methods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97021484375" w:line="240" w:lineRule="auto"/>
        <w:ind w:left="1022.0699691772461"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The 2024 Noto peninsula earthquake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27685546875" w:line="247.49542236328125" w:lineRule="auto"/>
        <w:ind w:left="1009.5494079589844" w:right="954.50927734375" w:firstLine="2.690582275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16:10 JST on January 1, 2024, a magnitude 7.5 earthquake struck the Noto Peninsula, in the northern  part of Ishikawa Prefecture in central Japan (USGS,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earthquake triggered multiple cascading  hazards, including liquefaction, tsunamis, landslides, crustal uplift, and fires. These impacts were exacer bated by severe winter conditions, resulting in widespread damage (Suppasri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total of 551  fatalities and damage to 6,273 buildings have been reported (CRED,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IPRED,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Wajima and Suzu  cities experienced particularly severe impacts; therefore, these areas were selected as the focus of this study.  To capture both the pre-event baseline and post-event recovery processes, the observation period was set  from July 2023, six months before the earthquake, to June 2025, one and a half years after the earthquake.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500244140625" w:line="240" w:lineRule="auto"/>
        <w:ind w:left="1022.1560287475586"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Target sites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941162109375" w:line="247.49911308288574" w:lineRule="auto"/>
        <w:ind w:left="1013.8800048828125" w:right="954.50927734375" w:firstLine="0.010986328125"/>
        <w:jc w:val="both"/>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60" w:w="11900" w:orient="portrait"/>
          <w:pgMar w:bottom="901.2992858886719" w:top="372.120361328125" w:left="432.00000762939453" w:right="432.000732421875" w:header="0" w:footer="720"/>
          <w:cols w:equalWidth="0" w:num="1">
            <w:col w:space="0" w:w="11035.9992599487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 sites in the earthquake-affected area were selected, each representing a distinct phase of the post disaster response: publicly funded demolition in Wajima City and temporary housing construction in Suzu  City. To characterize the changes captured in the satellite data at each target site, a corresponding control  site was selected for comparison based on the following criteria: (1) spatial proximity to the target site,  ensuring similar environmental and meteorological conditions; (2) similar land cover or land use  characteristics before the event of interest; and (3) no direct impact from the event being monitored.  This paired-comparison approach enabled the changes observed at the target site to be distinguished from  seasonal or other background variations captured at the control site.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7998046875" w:line="240" w:lineRule="auto"/>
        <w:ind w:left="0"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Publicly funded demolition in Wajima city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409179687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sectPr>
          <w:type w:val="continuous"/>
          <w:pgSz w:h="15860" w:w="11900" w:orient="portrait"/>
          <w:pgMar w:bottom="901.2992858886719" w:top="372.120361328125" w:left="1445.0399780273438" w:right="1444.40063476562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9267578125" w:line="251.14920616149902" w:lineRule="auto"/>
        <w:ind w:left="1009.4700622558594" w:right="954.278564453125" w:firstLine="6.55303955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Wajima City, the damage was particularly severe in the area known as the Morning Market Street, a  densely built district of wooden houses (IPRED,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Nishino,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fire, believed to have been caused  by an earthquake-triggered electrical failure, destroyed approximately 49,000 m</w:t>
      </w:r>
      <w:r w:rsidDel="00000000" w:rsidR="00000000" w:rsidRPr="00000000">
        <w:rPr>
          <w:rFonts w:ascii="Arial" w:cs="Arial" w:eastAsia="Arial" w:hAnsi="Arial"/>
          <w:b w:val="0"/>
          <w:bCs w:val="0"/>
          <w:i w:val="0"/>
          <w:iCs w:val="0"/>
          <w:smallCaps w:val="0"/>
          <w:strike w:val="0"/>
          <w:color w:val="000000"/>
          <w:sz w:val="24.501590728759766"/>
          <w:szCs w:val="24.50159072875976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land and resulted in  the loss of 240 buildings (Fire &amp; Disaster Management Investigation Commission Based on the Great  Wajima City Fire,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Subsequently, publicly funded demolition was carried out from June 5, 2024, to  April 25, 2025 (NHK,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Hokkoku Shimbun,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Although rubble and partially burned  structures initially remained, debris was gradually removed until the affected area was cleared.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365234375" w:line="247.17195510864258" w:lineRule="auto"/>
        <w:ind w:left="1016.1900329589844" w:right="955.089111328125" w:firstLine="239.832611083984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Based on these criteria, the fire-destroyed district was defined as the target site, and a comparable urban  area located across the river was designated as the control site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73583984375" w:line="240" w:lineRule="auto"/>
        <w:ind w:left="1018.3724594116211"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Construction of temporary housing in Suzu city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03125" w:line="247.19335556030273" w:lineRule="auto"/>
        <w:ind w:left="1015.9800720214844" w:right="954.268798828125"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Suzu City was the municipality closest to the earthquake’s epicenter and consequently suffered severe  damage to buildings and roads. A tsunami with a height of approximately 5 m reached the city within one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7329101562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572000" cy="4589996"/>
            <wp:effectExtent b="0" l="0" r="0" t="0"/>
            <wp:docPr id="1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572000" cy="458999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6543979644775" w:lineRule="auto"/>
        <w:ind w:left="1014.6499633789062" w:right="965.728759765625" w:firstLine="5.89004516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sites in Wajima City, with the target site shown in red and the control site in blue. Image © 2023 Airbus,  Google Earth.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264038085938" w:line="240" w:lineRule="auto"/>
        <w:ind w:left="3509.870109558105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Coordinates of target and control sites.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6048583984375" w:line="240" w:lineRule="auto"/>
        <w:ind w:left="0" w:right="0" w:firstLine="0"/>
        <w:jc w:val="center"/>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Location Longitude (°) Latitude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7979736328125" w:line="240" w:lineRule="auto"/>
        <w:ind w:left="3509.760551452636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Wajima (Target) 136.90118 37.39711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Wajima (Control) 136.89907 37.39804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Suzu (Target) 137.24158 37.39703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Suzu (Control) 137.24254 37.39757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2499008178711"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4 H. SATO AND S. YASUKAWA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7.50088691711426" w:lineRule="auto"/>
        <w:ind w:left="1011.5699768066406" w:right="954.449462890625" w:firstLine="2.1000671386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minute after the earthquake (IPRED,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Suppasri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Due to extensive housing damage,  temporary housing was constructed in Suzu for the affected residents. Among these projects, the  temporary housing designed by Shigeru Ban was particularly notable (IPRED,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structures are  two-story wooden buildings constructed using dowel-laminated timber (DLT), a type of engineered timber  material that does not require large-scale manufacturing facilities (Nikkei Business Publications,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Construction began on March 1, 2024, approximately two months after the earthquake, with two units  completed by the end of June 2024, and two additional units completed in July 2024 (Nikkei Business  Publications,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Yoshida,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287109375" w:line="247.1862030029297" w:lineRule="auto"/>
        <w:ind w:left="1011.5699768066406" w:right="954.669189453125" w:firstLine="242.7207946777343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temporary housing construction site was defined as the target site, whereas the adjacent area across  the road, which had a similar grassland before construction, was designated as the control site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54443359375" w:line="240" w:lineRule="auto"/>
        <w:ind w:left="1008.0160140991211"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Sentinel-2 data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849609375" w:line="247.1953010559082" w:lineRule="auto"/>
        <w:ind w:left="1011.5699768066406" w:right="954.619140625" w:firstLine="5.275115966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Sentinel-2 is an optical Earth observation mission operated by the European Space Agency (ESA) that  provides multispectral imagery at a spatial resolution of 10–60 m and a revisit frequency of five days at the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741210937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572000" cy="5448237"/>
            <wp:effectExtent b="0" l="0" r="0" t="0"/>
            <wp:docPr id="1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572000" cy="544823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5485401153564" w:lineRule="auto"/>
        <w:ind w:left="1014.6499633789062" w:right="965.728759765625" w:firstLine="5.89004516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sites in Suzu City, with the target site shown in red and the control site in blue. Image © 2023 Airbus,  Google Earth.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700195312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7.5003147125244" w:lineRule="auto"/>
        <w:ind w:left="1011.5699768066406" w:right="954.638671875" w:firstLine="4.19998168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equator (Drusch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this study, Level-2A bottom-of-atmosphere reflectance products  (S2MSI2A) covering the study area within tile ID T53SPB were obtained (CDSE,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Three spectral indices were employed to evaluate post-earthquake changes in urban areas. Perceived  Lightness (PL) and NDVI were selected based on the work of (Lamboglia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who demonstrated  the effectiveness of luminance and vegetation indices in tracking post-disaster recovery dynamics using  Sentinel-2 data. NDBI was also included due to its widespread application in earthquake damage  assessment studies (Serifoglu Yilmaz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its ability to capture changes in  the built environment associated with demolition and construction activities.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287109375" w:line="247.4981689453125" w:lineRule="auto"/>
        <w:ind w:left="1013.6700439453125" w:right="954.50927734375" w:firstLine="242.743377685546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However, because Sentinel-2 is an optical satellite, its imagery is highly affected by clouds and  atmospheric conditions, and many acquired scenes cannot be directly used for analysis. To address this,  a Scene Classification Map (SCL) provided by the ESA was used to exclude observations affected by snow,  clouds, cloud shadows, or missing data (Sentinel Hub,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either the target or the control site fell  into one of these categories, the corresponding observations were excluded from the analysis. During the  study period, 331 scenes were downloaded. However, more than 80% were unusable for analysis because of  missing data or cloud contamination. Even among scenes without missing data, approximately 70% were  affected by clouds or cloud shadows.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583282470703" w:lineRule="auto"/>
        <w:ind w:left="1007.7900695800781" w:right="954.47998046875" w:firstLine="248.588104248046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addition, visual inspection of the RGB composites revealed scenes with clearly anomalous values  compared with other images from the same period. To exclude such anomalies objectively, we employed  an outlier detection method based on the rolling Median Absolute Deviation (MAD). To remove outliers  that could affect the analysis results in the area surrounding the target sites, a 1 km </w:t>
      </w:r>
      <w:r w:rsidDel="00000000" w:rsidR="00000000" w:rsidRPr="00000000">
        <w:rPr>
          <w:rFonts w:ascii="Arial" w:cs="Arial" w:eastAsia="Arial" w:hAnsi="Arial"/>
          <w:b w:val="0"/>
          <w:bCs w:val="0"/>
          <w:i w:val="0"/>
          <w:iCs w:val="0"/>
          <w:smallCaps w:val="0"/>
          <w:strike w:val="0"/>
          <w:color w:val="000000"/>
          <w:sz w:val="21.00042152404785"/>
          <w:szCs w:val="21.000421524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km area centered on  each target site was defined as the analysis unit, and the indices (NDVI, NDBI, and PL) were extracted. For  each image, the mean and standard deviation of valid pixels were calculated and used as representative  values. Outlier detection was then performed on the time series of the representative values. Specifically, a  moving window of seven observations was applied, within which the local median was used as a reference  and the MAD was calculated. Each observation was then standardized using the local MAD to obtain a  robust z-score, and observations with a robust z-score greater than five were removed as outliers.  Consequently, approximately 20 scenes were excluded from each site, allowing us to remove the influences  of clouds and snow that were not filtered out by the SCL. Ultimately, approximately 30 scenes were  analyzed.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83203125" w:line="240" w:lineRule="auto"/>
        <w:ind w:left="1013.0399703979492"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Perceived lightness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09228515625" w:line="247.72765159606934" w:lineRule="auto"/>
        <w:ind w:left="1016.4140319824219" w:right="954.609375" w:hanging="0.1959228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 is a parameter that quantifies changes in pixel brightness derived from the standard RGB (sRGB) color  space (Zhu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has recently been applied to urban change detection in post-disaster contexts  (Lamboglia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procedure was performed as described by (Lamboglia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47562789917" w:lineRule="auto"/>
        <w:ind w:left="1014.9299621582031" w:right="955.2587890625" w:firstLine="241.9271850585937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60" w:w="11900" w:orient="portrait"/>
          <w:pgMar w:bottom="901.2992858886719" w:top="372.120361328125" w:left="432.00000762939453" w:right="432.000732421875" w:header="0" w:footer="720"/>
          <w:cols w:equalWidth="0" w:num="1">
            <w:col w:space="0" w:w="11035.9992599487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First, Sentinel-2 red (Band 4), green (Band 3), and blue (Band 2) values, each provided at a 10 m spatial  resolution (CDSE,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were converted to sRGB as follows: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240234375" w:line="335.8656978607178" w:lineRule="auto"/>
        <w:ind w:left="0" w:right="0" w:firstLine="0"/>
        <w:jc w:val="left"/>
        <w:rPr>
          <w:rFonts w:ascii="Arial" w:cs="Arial" w:eastAsia="Arial" w:hAnsi="Arial"/>
          <w:b w:val="0"/>
          <w:bCs w:val="0"/>
          <w:i w:val="0"/>
          <w:iCs w:val="0"/>
          <w:smallCaps w:val="0"/>
          <w:strike w:val="0"/>
          <w:color w:val="000000"/>
          <w:sz w:val="21.004514694213867"/>
          <w:szCs w:val="21.00451469421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35.007524490356445"/>
          <w:szCs w:val="35.007524490356445"/>
          <w:u w:val="none"/>
          <w:shd w:fill="auto" w:val="clear"/>
          <w:vertAlign w:val="superscript"/>
          <w:rtl w:val="0"/>
        </w:rPr>
        <w:t xml:space="preserve">ooo</w:t>
      </w: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4599609375" w:line="373.2029628753662" w:lineRule="auto"/>
        <w:ind w:left="0" w:right="0" w:firstLine="0"/>
        <w:jc w:val="left"/>
        <w:rPr>
          <w:rFonts w:ascii="Arial" w:cs="Arial" w:eastAsia="Arial" w:hAnsi="Arial"/>
          <w:b w:val="0"/>
          <w:bCs w:val="0"/>
          <w:i w:val="0"/>
          <w:iCs w:val="0"/>
          <w:smallCaps w:val="0"/>
          <w:strike w:val="0"/>
          <w:color w:val="000000"/>
          <w:sz w:val="10.322218894958496"/>
          <w:szCs w:val="10.322218894958496"/>
          <w:u w:val="none"/>
          <w:shd w:fill="auto" w:val="clear"/>
          <w:vertAlign w:val="baseline"/>
        </w:rPr>
      </w:pPr>
      <w:r w:rsidDel="00000000" w:rsidR="00000000" w:rsidRPr="00000000">
        <w:rPr>
          <w:rFonts w:ascii="Oi" w:cs="Oi" w:eastAsia="Oi" w:hAnsi="Oi"/>
          <w:b w:val="0"/>
          <w:bCs w:val="0"/>
          <w:i w:val="1"/>
          <w:iCs w:val="1"/>
          <w:smallCaps w:val="0"/>
          <w:strike w:val="0"/>
          <w:color w:val="000000"/>
          <w:sz w:val="14.703160285949707"/>
          <w:szCs w:val="14.703160285949707"/>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0.322218894958496"/>
          <w:szCs w:val="10.322218894958496"/>
          <w:u w:val="none"/>
          <w:shd w:fill="auto" w:val="clear"/>
          <w:vertAlign w:val="baseline"/>
          <w:rtl w:val="0"/>
        </w:rPr>
        <w:t xml:space="preserve">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798095703125" w:line="240" w:lineRule="auto"/>
        <w:ind w:left="0" w:right="0" w:firstLine="0"/>
        <w:jc w:val="left"/>
        <w:rPr>
          <w:rFonts w:ascii="Oi" w:cs="Oi" w:eastAsia="Oi" w:hAnsi="Oi"/>
          <w:b w:val="0"/>
          <w:bCs w:val="0"/>
          <w:i w:val="1"/>
          <w:iCs w:val="1"/>
          <w:smallCaps w:val="0"/>
          <w:strike w:val="0"/>
          <w:color w:val="000000"/>
          <w:sz w:val="21.004514694213867"/>
          <w:szCs w:val="21.004514694213867"/>
          <w:u w:val="none"/>
          <w:shd w:fill="auto" w:val="clear"/>
          <w:vertAlign w:val="baseline"/>
        </w:rPr>
      </w:pPr>
      <w:r w:rsidDel="00000000" w:rsidR="00000000" w:rsidRPr="00000000">
        <w:rPr>
          <w:rFonts w:ascii="Oi" w:cs="Oi" w:eastAsia="Oi" w:hAnsi="Oi"/>
          <w:b w:val="0"/>
          <w:bCs w:val="0"/>
          <w:i w:val="1"/>
          <w:iCs w:val="1"/>
          <w:smallCaps w:val="0"/>
          <w:strike w:val="0"/>
          <w:color w:val="000000"/>
          <w:sz w:val="21.004514694213867"/>
          <w:szCs w:val="21.004514694213867"/>
          <w:u w:val="none"/>
          <w:shd w:fill="auto" w:val="clear"/>
          <w:vertAlign w:val="baseline"/>
          <w:rtl w:val="0"/>
        </w:rPr>
        <w:t xml:space="preserve">V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798095703125" w:line="240" w:lineRule="auto"/>
        <w:ind w:left="0" w:right="0" w:firstLine="0"/>
        <w:jc w:val="left"/>
        <w:rPr>
          <w:rFonts w:ascii="Arial" w:cs="Arial" w:eastAsia="Arial" w:hAnsi="Arial"/>
          <w:b w:val="0"/>
          <w:bCs w:val="0"/>
          <w:i w:val="0"/>
          <w:iCs w:val="0"/>
          <w:smallCaps w:val="0"/>
          <w:strike w:val="0"/>
          <w:color w:val="000000"/>
          <w:sz w:val="21.004514694213867"/>
          <w:szCs w:val="21.004514694213867"/>
          <w:u w:val="none"/>
          <w:shd w:fill="auto" w:val="clear"/>
          <w:vertAlign w:val="baseline"/>
        </w:rPr>
        <w:sectPr>
          <w:type w:val="continuous"/>
          <w:pgSz w:h="15860" w:w="11900" w:orient="portrait"/>
          <w:pgMar w:bottom="901.2992858886719" w:top="372.12036132812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0.04045,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4.129753112793" w:right="0" w:firstLine="0"/>
        <w:jc w:val="left"/>
        <w:rPr>
          <w:rFonts w:ascii="Arial" w:cs="Arial" w:eastAsia="Arial" w:hAnsi="Arial"/>
          <w:b w:val="0"/>
          <w:bCs w:val="0"/>
          <w:i w:val="0"/>
          <w:iCs w:val="0"/>
          <w:smallCaps w:val="0"/>
          <w:strike w:val="0"/>
          <w:color w:val="000000"/>
          <w:sz w:val="14.703160285949707"/>
          <w:szCs w:val="14.7031602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0526714324951"/>
          <w:szCs w:val="24.50526714324951"/>
          <w:u w:val="none"/>
          <w:shd w:fill="auto" w:val="clear"/>
          <w:vertAlign w:val="subscript"/>
          <w:rtl w:val="0"/>
        </w:rPr>
        <w:t xml:space="preserve">12.92 </w:t>
      </w:r>
      <w:r w:rsidDel="00000000" w:rsidR="00000000" w:rsidRPr="00000000">
        <w:rPr>
          <w:rFonts w:ascii="Arial" w:cs="Arial" w:eastAsia="Arial" w:hAnsi="Arial"/>
          <w:b w:val="0"/>
          <w:bCs w:val="0"/>
          <w:i w:val="0"/>
          <w:iCs w:val="0"/>
          <w:smallCaps w:val="0"/>
          <w:strike w:val="0"/>
          <w:color w:val="000000"/>
          <w:sz w:val="14.703160285949707"/>
          <w:szCs w:val="14.703160285949707"/>
          <w:u w:val="none"/>
          <w:shd w:fill="auto" w:val="clear"/>
          <w:vertAlign w:val="baseline"/>
          <w:rtl w:val="0"/>
        </w:rPr>
        <w:t xml:space="preserve">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1.385307312012" w:right="0" w:firstLine="0"/>
        <w:jc w:val="left"/>
        <w:rPr>
          <w:rFonts w:ascii="Oi" w:cs="Oi" w:eastAsia="Oi" w:hAnsi="Oi"/>
          <w:b w:val="0"/>
          <w:bCs w:val="0"/>
          <w:i w:val="1"/>
          <w:iCs w:val="1"/>
          <w:smallCaps w:val="0"/>
          <w:strike w:val="0"/>
          <w:color w:val="000000"/>
          <w:sz w:val="21.004514694213867"/>
          <w:szCs w:val="21.00451469421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007524490356445"/>
          <w:szCs w:val="35.007524490356445"/>
          <w:u w:val="none"/>
          <w:shd w:fill="auto" w:val="clear"/>
          <w:vertAlign w:val="superscript"/>
          <w:rtl w:val="0"/>
        </w:rPr>
        <w:t xml:space="preserve">ooo</w:t>
      </w: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4.44911193847656"/>
          <w:szCs w:val="34.44911193847656"/>
          <w:u w:val="none"/>
          <w:shd w:fill="auto" w:val="clear"/>
          <w:vertAlign w:val="baseline"/>
          <w:rtl w:val="0"/>
        </w:rPr>
        <w:t xml:space="preserve">( ) </w:t>
      </w:r>
      <w:r w:rsidDel="00000000" w:rsidR="00000000" w:rsidRPr="00000000">
        <w:rPr>
          <w:rFonts w:ascii="Oi" w:cs="Oi" w:eastAsia="Oi" w:hAnsi="Oi"/>
          <w:b w:val="0"/>
          <w:bCs w:val="0"/>
          <w:i w:val="1"/>
          <w:iCs w:val="1"/>
          <w:smallCaps w:val="0"/>
          <w:strike w:val="0"/>
          <w:color w:val="000000"/>
          <w:sz w:val="35.007524490356445"/>
          <w:szCs w:val="35.007524490356445"/>
          <w:u w:val="none"/>
          <w:shd w:fill="auto" w:val="clear"/>
          <w:vertAlign w:val="superscript"/>
          <w:rtl w:val="0"/>
        </w:rPr>
        <w:t xml:space="preserve">V</w:t>
      </w:r>
      <w:r w:rsidDel="00000000" w:rsidR="00000000" w:rsidRPr="00000000">
        <w:rPr>
          <w:rFonts w:ascii="Oi" w:cs="Oi" w:eastAsia="Oi" w:hAnsi="Oi"/>
          <w:b w:val="0"/>
          <w:bCs w:val="0"/>
          <w:i w:val="1"/>
          <w:iCs w:val="1"/>
          <w:smallCaps w:val="0"/>
          <w:strike w:val="0"/>
          <w:color w:val="000000"/>
          <w:sz w:val="21.004514694213867"/>
          <w:szCs w:val="21.004514694213867"/>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0.1142501831055" w:right="0" w:firstLine="0"/>
        <w:jc w:val="left"/>
        <w:rPr>
          <w:rFonts w:ascii="Arial" w:cs="Arial" w:eastAsia="Arial" w:hAnsi="Arial"/>
          <w:b w:val="0"/>
          <w:bCs w:val="0"/>
          <w:i w:val="0"/>
          <w:iCs w:val="0"/>
          <w:smallCaps w:val="0"/>
          <w:strike w:val="0"/>
          <w:color w:val="000000"/>
          <w:sz w:val="21.004514694213867"/>
          <w:szCs w:val="21.004514694213867"/>
          <w:u w:val="none"/>
          <w:shd w:fill="auto" w:val="clear"/>
          <w:vertAlign w:val="baseline"/>
        </w:rPr>
        <w:sectPr>
          <w:type w:val="continuous"/>
          <w:pgSz w:h="15860" w:w="11900" w:orient="portrait"/>
          <w:pgMar w:bottom="901.2992858886719" w:top="372.120361328125" w:left="432.00000762939453" w:right="432.000732421875" w:header="0" w:footer="720"/>
          <w:cols w:equalWidth="0" w:num="1">
            <w:col w:space="0" w:w="11035.99925994873"/>
          </w:cols>
        </w:sectPr>
      </w:pPr>
      <w:r w:rsidDel="00000000" w:rsidR="00000000" w:rsidRPr="00000000">
        <w:rPr>
          <w:rFonts w:ascii="Oi" w:cs="Oi" w:eastAsia="Oi" w:hAnsi="Oi"/>
          <w:b w:val="0"/>
          <w:bCs w:val="0"/>
          <w:i w:val="1"/>
          <w:iCs w:val="1"/>
          <w:smallCaps w:val="0"/>
          <w:strike w:val="0"/>
          <w:color w:val="000000"/>
          <w:sz w:val="35.007524490356445"/>
          <w:szCs w:val="35.007524490356445"/>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004514694213867"/>
          <w:szCs w:val="21.00451469421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442626953125" w:line="240" w:lineRule="auto"/>
        <w:ind w:left="0" w:right="0" w:firstLine="0"/>
        <w:jc w:val="left"/>
        <w:rPr>
          <w:rFonts w:ascii="Arial" w:cs="Arial" w:eastAsia="Arial" w:hAnsi="Arial"/>
          <w:b w:val="0"/>
          <w:bCs w:val="0"/>
          <w:i w:val="0"/>
          <w:iCs w:val="0"/>
          <w:smallCaps w:val="0"/>
          <w:strike w:val="0"/>
          <w:color w:val="000000"/>
          <w:sz w:val="21.004514694213867"/>
          <w:szCs w:val="21.00451469421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01562309265137" w:lineRule="auto"/>
        <w:ind w:left="0" w:right="0" w:firstLine="0"/>
        <w:jc w:val="left"/>
        <w:rPr>
          <w:rFonts w:ascii="Arial" w:cs="Arial" w:eastAsia="Arial" w:hAnsi="Arial"/>
          <w:b w:val="0"/>
          <w:bCs w:val="0"/>
          <w:i w:val="0"/>
          <w:iCs w:val="0"/>
          <w:smallCaps w:val="0"/>
          <w:strike w:val="0"/>
          <w:color w:val="000000"/>
          <w:sz w:val="10.322218894958496"/>
          <w:szCs w:val="10.322218894958496"/>
          <w:u w:val="none"/>
          <w:shd w:fill="auto" w:val="clear"/>
          <w:vertAlign w:val="baseline"/>
        </w:rPr>
      </w:pPr>
      <w:r w:rsidDel="00000000" w:rsidR="00000000" w:rsidRPr="00000000">
        <w:rPr>
          <w:rFonts w:ascii="Oi" w:cs="Oi" w:eastAsia="Oi" w:hAnsi="Oi"/>
          <w:b w:val="0"/>
          <w:bCs w:val="0"/>
          <w:i w:val="1"/>
          <w:iCs w:val="1"/>
          <w:smallCaps w:val="0"/>
          <w:strike w:val="0"/>
          <w:color w:val="000000"/>
          <w:sz w:val="14.703160285949707"/>
          <w:szCs w:val="14.703160285949707"/>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0.322218894958496"/>
          <w:szCs w:val="10.322218894958496"/>
          <w:u w:val="none"/>
          <w:shd w:fill="auto" w:val="clear"/>
          <w:vertAlign w:val="baseline"/>
          <w:rtl w:val="0"/>
        </w:rPr>
        <w:t xml:space="preserve">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03112411499" w:lineRule="auto"/>
        <w:ind w:left="0" w:right="0" w:firstLine="0"/>
        <w:jc w:val="left"/>
        <w:rPr>
          <w:rFonts w:ascii="Arial" w:cs="Arial" w:eastAsia="Arial" w:hAnsi="Arial"/>
          <w:b w:val="0"/>
          <w:bCs w:val="0"/>
          <w:i w:val="0"/>
          <w:iCs w:val="0"/>
          <w:smallCaps w:val="0"/>
          <w:strike w:val="0"/>
          <w:color w:val="000000"/>
          <w:sz w:val="14.703160285949707"/>
          <w:szCs w:val="14.7031602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03160285949707"/>
          <w:szCs w:val="14.703160285949707"/>
          <w:u w:val="none"/>
          <w:shd w:fill="auto" w:val="clear"/>
          <w:vertAlign w:val="baseline"/>
          <w:rtl w:val="0"/>
        </w:rPr>
        <w:t xml:space="preserve">+ 0.055 1.055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986083984375" w:line="240" w:lineRule="auto"/>
        <w:ind w:left="0" w:right="0" w:firstLine="0"/>
        <w:jc w:val="left"/>
        <w:rPr>
          <w:rFonts w:ascii="Arial" w:cs="Arial" w:eastAsia="Arial" w:hAnsi="Arial"/>
          <w:b w:val="0"/>
          <w:bCs w:val="0"/>
          <w:i w:val="0"/>
          <w:iCs w:val="0"/>
          <w:smallCaps w:val="0"/>
          <w:strike w:val="0"/>
          <w:color w:val="000000"/>
          <w:sz w:val="14.703160285949707"/>
          <w:szCs w:val="14.7031602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03160285949707"/>
          <w:szCs w:val="14.703160285949707"/>
          <w:u w:val="none"/>
          <w:shd w:fill="auto" w:val="clear"/>
          <w:vertAlign w:val="baseline"/>
          <w:rtl w:val="0"/>
        </w:rPr>
        <w:t xml:space="preserve">2.4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03160285949707"/>
          <w:szCs w:val="14.7031602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03160285949707"/>
          <w:szCs w:val="14.703160285949707"/>
          <w:u w:val="none"/>
          <w:shd w:fill="auto" w:val="clear"/>
          <w:vertAlign w:val="baseline"/>
          <w:rtl w:val="0"/>
        </w:rPr>
        <w:t xml:space="preserve">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004514694213867"/>
          <w:szCs w:val="21.00451469421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04514694213867"/>
          <w:szCs w:val="21.004514694213867"/>
          <w:u w:val="none"/>
          <w:shd w:fill="auto" w:val="clear"/>
          <w:vertAlign w:val="baseline"/>
          <w:rtl w:val="0"/>
        </w:rPr>
        <w:t xml:space="preserve">&gt; 0.04045,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619628906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60" w:w="11900" w:orient="portrait"/>
          <w:pgMar w:bottom="901.2992858886719" w:top="372.120361328125" w:left="4950.945739746094" w:right="1386.75048828125" w:header="0" w:footer="720"/>
          <w:cols w:equalWidth="0" w:num="6">
            <w:col w:space="0" w:w="940"/>
            <w:col w:space="0" w:w="940"/>
            <w:col w:space="0" w:w="940"/>
            <w:col w:space="0" w:w="940"/>
            <w:col w:space="0" w:w="940"/>
            <w:col w:space="0" w:w="94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997314453125" w:line="230.7107162475586" w:lineRule="auto"/>
        <w:ind w:left="1009.8899841308594" w:right="955.2490234375" w:hanging="4.62005615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w:t>
      </w:r>
      <w:r w:rsidDel="00000000" w:rsidR="00000000" w:rsidRPr="00000000">
        <w:rPr>
          <w:rFonts w:ascii="Oi" w:cs="Oi" w:eastAsia="Oi" w:hAnsi="Oi"/>
          <w:b w:val="0"/>
          <w:bCs w:val="0"/>
          <w:i w:val="1"/>
          <w:iCs w:val="1"/>
          <w:smallCaps w:val="0"/>
          <w:strike w:val="0"/>
          <w:color w:val="000000"/>
          <w:sz w:val="21.061948776245117"/>
          <w:szCs w:val="21.06194877624511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4.57227389017741"/>
          <w:szCs w:val="24.5722738901774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the red, green, or blue value and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the standard red, green, or blue value (Lamboglia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following the IEC 61966-2-1 standard (International Electrotechnical Commission,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Luminance </w:t>
      </w:r>
      <w:r w:rsidDel="00000000" w:rsidR="00000000" w:rsidRPr="00000000">
        <w:rPr>
          <w:rFonts w:ascii="Oi" w:cs="Oi" w:eastAsia="Oi" w:hAnsi="Oi"/>
          <w:b w:val="0"/>
          <w:bCs w:val="0"/>
          <w:i w:val="1"/>
          <w:iCs w:val="1"/>
          <w:smallCaps w:val="0"/>
          <w:strike w:val="0"/>
          <w:color w:val="000000"/>
          <w:sz w:val="21.000314712524414"/>
          <w:szCs w:val="21.000314712524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then calculated 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0560302734375" w:line="240" w:lineRule="auto"/>
        <w:ind w:left="0" w:right="954.74975585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01091957092285"/>
          <w:szCs w:val="21.0109195709228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01091957092285"/>
          <w:szCs w:val="21.01091957092285"/>
          <w:u w:val="none"/>
          <w:shd w:fill="auto" w:val="clear"/>
          <w:vertAlign w:val="baseline"/>
          <w:rtl w:val="0"/>
        </w:rPr>
        <w:t xml:space="preserve">= 0.2126 </w:t>
      </w:r>
      <w:r w:rsidDel="00000000" w:rsidR="00000000" w:rsidRPr="00000000">
        <w:rPr>
          <w:rFonts w:ascii="Oi" w:cs="Oi" w:eastAsia="Oi" w:hAnsi="Oi"/>
          <w:b w:val="0"/>
          <w:bCs w:val="0"/>
          <w:i w:val="1"/>
          <w:iCs w:val="1"/>
          <w:smallCaps w:val="0"/>
          <w:strike w:val="0"/>
          <w:color w:val="000000"/>
          <w:sz w:val="21.01091957092285"/>
          <w:szCs w:val="21.0109195709228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1.01091957092285"/>
          <w:szCs w:val="21.01091957092285"/>
          <w:u w:val="none"/>
          <w:shd w:fill="auto" w:val="clear"/>
          <w:vertAlign w:val="baseline"/>
          <w:rtl w:val="0"/>
        </w:rPr>
        <w:t xml:space="preserve">+ 0.7152 </w:t>
      </w:r>
      <w:r w:rsidDel="00000000" w:rsidR="00000000" w:rsidRPr="00000000">
        <w:rPr>
          <w:rFonts w:ascii="Oi" w:cs="Oi" w:eastAsia="Oi" w:hAnsi="Oi"/>
          <w:b w:val="0"/>
          <w:bCs w:val="0"/>
          <w:i w:val="1"/>
          <w:iCs w:val="1"/>
          <w:smallCaps w:val="0"/>
          <w:strike w:val="0"/>
          <w:color w:val="000000"/>
          <w:sz w:val="21.01091957092285"/>
          <w:szCs w:val="21.0109195709228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1.01091957092285"/>
          <w:szCs w:val="21.01091957092285"/>
          <w:u w:val="none"/>
          <w:shd w:fill="auto" w:val="clear"/>
          <w:vertAlign w:val="baseline"/>
          <w:rtl w:val="0"/>
        </w:rPr>
        <w:t xml:space="preserve">+ 0.0722 </w:t>
      </w:r>
      <w:r w:rsidDel="00000000" w:rsidR="00000000" w:rsidRPr="00000000">
        <w:rPr>
          <w:rFonts w:ascii="Oi" w:cs="Oi" w:eastAsia="Oi" w:hAnsi="Oi"/>
          <w:b w:val="0"/>
          <w:bCs w:val="0"/>
          <w:i w:val="1"/>
          <w:iCs w:val="1"/>
          <w:smallCaps w:val="0"/>
          <w:strike w:val="0"/>
          <w:color w:val="000000"/>
          <w:sz w:val="21.01091957092285"/>
          <w:szCs w:val="21.0109195709228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01091957092285"/>
          <w:szCs w:val="21.0109195709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668212890625" w:line="247.8021240234375" w:lineRule="auto"/>
        <w:ind w:left="1256.8540954589844" w:right="1014.459228515625" w:hanging="246.9641113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w:t>
      </w:r>
      <w:r w:rsidDel="00000000" w:rsidR="00000000" w:rsidRPr="00000000">
        <w:rPr>
          <w:rFonts w:ascii="Oi" w:cs="Oi" w:eastAsia="Oi" w:hAnsi="Oi"/>
          <w:b w:val="0"/>
          <w:bCs w:val="0"/>
          <w:i w:val="1"/>
          <w:iCs w:val="1"/>
          <w:smallCaps w:val="0"/>
          <w:strike w:val="0"/>
          <w:color w:val="000000"/>
          <w:sz w:val="21.000839233398438"/>
          <w:szCs w:val="21.00083923339843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1.100589752197266"/>
          <w:szCs w:val="21.1005897521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Oi" w:cs="Oi" w:eastAsia="Oi" w:hAnsi="Oi"/>
          <w:b w:val="0"/>
          <w:bCs w:val="0"/>
          <w:i w:val="1"/>
          <w:iCs w:val="1"/>
          <w:smallCaps w:val="0"/>
          <w:strike w:val="0"/>
          <w:color w:val="000000"/>
          <w:sz w:val="21.000314712524414"/>
          <w:szCs w:val="21.000314712524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the standard red, green, and blue values obtained from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Equation (1)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respectively. Following the standard formulation (Zhu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PL is then defined as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3593139648438" w:line="240" w:lineRule="auto"/>
        <w:ind w:left="4782.3469161987305" w:right="0" w:firstLine="0"/>
        <w:jc w:val="left"/>
        <w:rPr>
          <w:rFonts w:ascii="Arial" w:cs="Arial" w:eastAsia="Arial" w:hAnsi="Arial"/>
          <w:b w:val="0"/>
          <w:bCs w:val="0"/>
          <w:i w:val="0"/>
          <w:iCs w:val="0"/>
          <w:smallCaps w:val="0"/>
          <w:strike w:val="0"/>
          <w:color w:val="000000"/>
          <w:sz w:val="21.012073516845703"/>
          <w:szCs w:val="21.012073516845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02012252807617"/>
          <w:szCs w:val="35.02012252807617"/>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35.02012252807617"/>
          <w:szCs w:val="35.02012252807617"/>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5.02012252807617"/>
          <w:szCs w:val="35.0201225280761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1.012073516845703"/>
          <w:szCs w:val="21.012073516845703"/>
          <w:u w:val="none"/>
          <w:shd w:fill="auto" w:val="clear"/>
          <w:vertAlign w:val="baseline"/>
          <w:rtl w:val="0"/>
        </w:rPr>
        <w:t xml:space="preserve">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4.74975585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14087041219078"/>
          <w:szCs w:val="24.514087041219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719657897949" w:right="0" w:firstLine="0"/>
        <w:jc w:val="left"/>
        <w:rPr>
          <w:rFonts w:ascii="Oi" w:cs="Oi" w:eastAsia="Oi" w:hAnsi="Oi"/>
          <w:b w:val="0"/>
          <w:bCs w:val="0"/>
          <w:i w:val="1"/>
          <w:iCs w:val="1"/>
          <w:smallCaps w:val="0"/>
          <w:strike w:val="0"/>
          <w:color w:val="000000"/>
          <w:sz w:val="21.012073516845703"/>
          <w:szCs w:val="21.012073516845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02012252807617"/>
          <w:szCs w:val="35.0201225280761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5.02012252807617"/>
          <w:szCs w:val="35.02012252807617"/>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35.02012252807617"/>
          <w:szCs w:val="35.02012252807617"/>
          <w:u w:val="none"/>
          <w:shd w:fill="auto" w:val="clear"/>
          <w:vertAlign w:val="subscript"/>
          <w:rtl w:val="0"/>
        </w:rPr>
        <w:t xml:space="preserve">o </w:t>
      </w:r>
      <w:r w:rsidDel="00000000" w:rsidR="00000000" w:rsidRPr="00000000">
        <w:rPr>
          <w:rFonts w:ascii="Oi" w:cs="Oi" w:eastAsia="Oi" w:hAnsi="Oi"/>
          <w:b w:val="0"/>
          <w:bCs w:val="0"/>
          <w:i w:val="1"/>
          <w:iCs w:val="1"/>
          <w:smallCaps w:val="0"/>
          <w:strike w:val="0"/>
          <w:color w:val="000000"/>
          <w:sz w:val="35.02012252807617"/>
          <w:szCs w:val="35.02012252807617"/>
          <w:u w:val="none"/>
          <w:shd w:fill="auto" w:val="clear"/>
          <w:vertAlign w:val="subscript"/>
          <w:rtl w:val="0"/>
        </w:rPr>
        <w:t xml:space="preserve">PL Y </w:t>
      </w:r>
      <w:r w:rsidDel="00000000" w:rsidR="00000000" w:rsidRPr="00000000">
        <w:rPr>
          <w:rFonts w:ascii="Oi" w:cs="Oi" w:eastAsia="Oi" w:hAnsi="Oi"/>
          <w:b w:val="0"/>
          <w:bCs w:val="0"/>
          <w:i w:val="1"/>
          <w:iCs w:val="1"/>
          <w:smallCaps w:val="0"/>
          <w:strike w:val="0"/>
          <w:color w:val="000000"/>
          <w:sz w:val="21.012073516845703"/>
          <w:szCs w:val="21.012073516845703"/>
          <w:u w:val="none"/>
          <w:shd w:fill="auto" w:val="clear"/>
          <w:vertAlign w:val="baseline"/>
          <w:rtl w:val="0"/>
        </w:rPr>
        <w:t xml:space="preserve">Y 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29998779296875" w:lineRule="auto"/>
        <w:ind w:left="4905.057373046875" w:right="3974.4622802734375" w:hanging="672.8097534179688"/>
        <w:jc w:val="left"/>
        <w:rPr>
          <w:rFonts w:ascii="Arial" w:cs="Arial" w:eastAsia="Arial" w:hAnsi="Arial"/>
          <w:b w:val="0"/>
          <w:bCs w:val="0"/>
          <w:i w:val="0"/>
          <w:iCs w:val="0"/>
          <w:smallCaps w:val="0"/>
          <w:strike w:val="0"/>
          <w:color w:val="000000"/>
          <w:sz w:val="21.012073516845703"/>
          <w:szCs w:val="21.012073516845703"/>
          <w:u w:val="none"/>
          <w:shd w:fill="auto" w:val="clear"/>
          <w:vertAlign w:val="baseline"/>
        </w:rPr>
      </w:pPr>
      <w:r w:rsidDel="00000000" w:rsidR="00000000" w:rsidRPr="00000000">
        <w:rPr>
          <w:rFonts w:ascii="Oi" w:cs="Oi" w:eastAsia="Oi" w:hAnsi="Oi"/>
          <w:b w:val="0"/>
          <w:bCs w:val="0"/>
          <w:i w:val="1"/>
          <w:iCs w:val="1"/>
          <w:smallCaps w:val="0"/>
          <w:strike w:val="0"/>
          <w:color w:val="000000"/>
          <w:sz w:val="35.02012252807617"/>
          <w:szCs w:val="35.02012252807617"/>
          <w:u w:val="none"/>
          <w:shd w:fill="auto" w:val="clear"/>
          <w:vertAlign w:val="subscript"/>
          <w:rtl w:val="0"/>
        </w:rPr>
        <w:t xml:space="preserve">Y Y </w:t>
      </w:r>
      <w:r w:rsidDel="00000000" w:rsidR="00000000" w:rsidRPr="00000000">
        <w:rPr>
          <w:rFonts w:ascii="Arial" w:cs="Arial" w:eastAsia="Arial" w:hAnsi="Arial"/>
          <w:b w:val="0"/>
          <w:bCs w:val="0"/>
          <w:i w:val="0"/>
          <w:iCs w:val="0"/>
          <w:smallCaps w:val="0"/>
          <w:strike w:val="0"/>
          <w:color w:val="000000"/>
          <w:sz w:val="35.02012252807617"/>
          <w:szCs w:val="35.02012252807617"/>
          <w:u w:val="none"/>
          <w:shd w:fill="auto" w:val="clear"/>
          <w:vertAlign w:val="subscript"/>
          <w:rtl w:val="0"/>
        </w:rPr>
        <w:t xml:space="preserve">( ) = </w:t>
      </w:r>
      <w:r w:rsidDel="00000000" w:rsidR="00000000" w:rsidRPr="00000000">
        <w:rPr>
          <w:rFonts w:ascii="Arial" w:cs="Arial" w:eastAsia="Arial" w:hAnsi="Arial"/>
          <w:b w:val="0"/>
          <w:bCs w:val="0"/>
          <w:i w:val="0"/>
          <w:iCs w:val="0"/>
          <w:smallCaps w:val="0"/>
          <w:strike w:val="0"/>
          <w:color w:val="000000"/>
          <w:sz w:val="21.012073516845703"/>
          <w:szCs w:val="21.012073516845703"/>
          <w:u w:val="none"/>
          <w:shd w:fill="auto" w:val="clear"/>
          <w:vertAlign w:val="baseline"/>
          <w:rtl w:val="0"/>
        </w:rPr>
        <w:t xml:space="preserve">116 16 &gt; 0.01, 903.3 0.01,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0999374389648"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6 H. SATO AND S. YASUKAWA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0" w:lineRule="auto"/>
        <w:ind w:left="1013.0399703979492"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NDVI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80078125" w:line="423.9071273803711" w:lineRule="auto"/>
        <w:ind w:left="1012.2000122070312" w:right="3188.8787841796875" w:firstLine="0"/>
        <w:jc w:val="center"/>
        <w:rPr>
          <w:rFonts w:ascii="Oi" w:cs="Oi" w:eastAsia="Oi" w:hAnsi="Oi"/>
          <w:b w:val="0"/>
          <w:bCs w:val="0"/>
          <w:i w:val="1"/>
          <w:iCs w:val="1"/>
          <w:smallCaps w:val="0"/>
          <w:strike w:val="0"/>
          <w:color w:val="000000"/>
          <w:sz w:val="21.00020980834961"/>
          <w:szCs w:val="21.0002098083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NDVI is a widely used indicator of vegetation activity and recovery, defined as </w:t>
      </w:r>
      <w:r w:rsidDel="00000000" w:rsidR="00000000" w:rsidRPr="00000000">
        <w:rPr>
          <w:rFonts w:ascii="Oi" w:cs="Oi" w:eastAsia="Oi" w:hAnsi="Oi"/>
          <w:b w:val="0"/>
          <w:bCs w:val="0"/>
          <w:i w:val="1"/>
          <w:iCs w:val="1"/>
          <w:smallCaps w:val="0"/>
          <w:strike w:val="0"/>
          <w:color w:val="000000"/>
          <w:sz w:val="35.00034968058269"/>
          <w:szCs w:val="35.00034968058269"/>
          <w:u w:val="none"/>
          <w:shd w:fill="auto" w:val="clear"/>
          <w:vertAlign w:val="subscript"/>
          <w:rtl w:val="0"/>
        </w:rPr>
        <w:t xml:space="preserve">NDVI </w:t>
      </w:r>
      <w:r w:rsidDel="00000000" w:rsidR="00000000" w:rsidRPr="00000000">
        <w:rPr>
          <w:rFonts w:ascii="Oi" w:cs="Oi" w:eastAsia="Oi" w:hAnsi="Oi"/>
          <w:b w:val="0"/>
          <w:bCs w:val="0"/>
          <w:i w:val="1"/>
          <w:iCs w:val="1"/>
          <w:smallCaps w:val="0"/>
          <w:strike w:val="0"/>
          <w:color w:val="000000"/>
          <w:sz w:val="21.00020980834961"/>
          <w:szCs w:val="21.00020980834961"/>
          <w:u w:val="none"/>
          <w:shd w:fill="auto" w:val="clear"/>
          <w:vertAlign w:val="baseline"/>
          <w:rtl w:val="0"/>
        </w:rPr>
        <w:t xml:space="preserve">NIR Red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4.74975585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35.00034968058269"/>
          <w:szCs w:val="35.00034968058269"/>
          <w:u w:val="none"/>
          <w:shd w:fill="auto" w:val="clear"/>
          <w:vertAlign w:val="subscript"/>
          <w:rtl w:val="0"/>
        </w:rPr>
        <w:t xml:space="preserve">NIR Red </w:t>
      </w:r>
      <w:r w:rsidDel="00000000" w:rsidR="00000000" w:rsidRPr="00000000">
        <w:rPr>
          <w:rFonts w:ascii="Arial" w:cs="Arial" w:eastAsia="Arial" w:hAnsi="Arial"/>
          <w:b w:val="0"/>
          <w:bCs w:val="0"/>
          <w:i w:val="0"/>
          <w:iCs w:val="0"/>
          <w:smallCaps w:val="0"/>
          <w:strike w:val="0"/>
          <w:color w:val="000000"/>
          <w:sz w:val="35.00034968058269"/>
          <w:szCs w:val="35.0003496805826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5.00034968058269"/>
          <w:szCs w:val="35.0003496805826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00020980834961"/>
          <w:szCs w:val="21.00020980834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5380859375" w:line="247.7291965484619" w:lineRule="auto"/>
        <w:ind w:left="1009.8899841308594" w:right="954.368896484375" w:hanging="2.310028076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near-infrared (NIR) and red denote the reflectance of the near-infrared and red bands, respectively  (Lamboglia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the Sentinel-2 imagery, these correspond to bands 8 (NIR, 10 m resolution) and  4 (red, 10 m resolution) (CDSE,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54833984375" w:line="240" w:lineRule="auto"/>
        <w:ind w:left="1013.0790328979492"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NDBI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8759765625" w:line="247.18554496765137" w:lineRule="auto"/>
        <w:ind w:left="1014.5100402832031" w:right="954.779052734375" w:hanging="2.270965576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NDBI has been used to monitor built-up structures and impervious surfaces (Yu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Zha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Sentinel-2, these correspond to the short-wavelength infrared (SWIR) (band 11, 20 m resolution)  and NIR (band 8, 10 m resolution) (CDSE,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is defined 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2841796875" w:line="240" w:lineRule="auto"/>
        <w:ind w:left="4540.380668640137" w:right="0" w:firstLine="0"/>
        <w:jc w:val="left"/>
        <w:rPr>
          <w:rFonts w:ascii="Oi" w:cs="Oi" w:eastAsia="Oi" w:hAnsi="Oi"/>
          <w:b w:val="0"/>
          <w:bCs w:val="0"/>
          <w:i w:val="1"/>
          <w:iCs w:val="1"/>
          <w:smallCaps w:val="0"/>
          <w:strike w:val="0"/>
          <w:color w:val="000000"/>
          <w:sz w:val="21.019216537475586"/>
          <w:szCs w:val="21.019216537475586"/>
          <w:u w:val="none"/>
          <w:shd w:fill="auto" w:val="clear"/>
          <w:vertAlign w:val="baseline"/>
        </w:rPr>
      </w:pPr>
      <w:r w:rsidDel="00000000" w:rsidR="00000000" w:rsidRPr="00000000">
        <w:rPr>
          <w:rFonts w:ascii="Oi" w:cs="Oi" w:eastAsia="Oi" w:hAnsi="Oi"/>
          <w:b w:val="0"/>
          <w:bCs w:val="0"/>
          <w:i w:val="1"/>
          <w:iCs w:val="1"/>
          <w:smallCaps w:val="0"/>
          <w:strike w:val="0"/>
          <w:color w:val="000000"/>
          <w:sz w:val="35.03202756245931"/>
          <w:szCs w:val="35.03202756245931"/>
          <w:u w:val="none"/>
          <w:shd w:fill="auto" w:val="clear"/>
          <w:vertAlign w:val="subscript"/>
          <w:rtl w:val="0"/>
        </w:rPr>
        <w:t xml:space="preserve">NDBI </w:t>
      </w:r>
      <w:r w:rsidDel="00000000" w:rsidR="00000000" w:rsidRPr="00000000">
        <w:rPr>
          <w:rFonts w:ascii="Oi" w:cs="Oi" w:eastAsia="Oi" w:hAnsi="Oi"/>
          <w:b w:val="0"/>
          <w:bCs w:val="0"/>
          <w:i w:val="1"/>
          <w:iCs w:val="1"/>
          <w:smallCaps w:val="0"/>
          <w:strike w:val="0"/>
          <w:color w:val="000000"/>
          <w:sz w:val="21.019216537475586"/>
          <w:szCs w:val="21.019216537475586"/>
          <w:u w:val="none"/>
          <w:shd w:fill="auto" w:val="clear"/>
          <w:vertAlign w:val="baseline"/>
          <w:rtl w:val="0"/>
        </w:rPr>
        <w:t xml:space="preserve">SWIR NIR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4.74975585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35.03202756245931"/>
          <w:szCs w:val="35.03202756245931"/>
          <w:u w:val="none"/>
          <w:shd w:fill="auto" w:val="clear"/>
          <w:vertAlign w:val="subscript"/>
          <w:rtl w:val="0"/>
        </w:rPr>
        <w:t xml:space="preserve">SWIR NIR </w:t>
      </w:r>
      <w:r w:rsidDel="00000000" w:rsidR="00000000" w:rsidRPr="00000000">
        <w:rPr>
          <w:rFonts w:ascii="Arial" w:cs="Arial" w:eastAsia="Arial" w:hAnsi="Arial"/>
          <w:b w:val="0"/>
          <w:bCs w:val="0"/>
          <w:i w:val="0"/>
          <w:iCs w:val="0"/>
          <w:smallCaps w:val="0"/>
          <w:strike w:val="0"/>
          <w:color w:val="000000"/>
          <w:sz w:val="35.03202756245931"/>
          <w:szCs w:val="35.0320275624593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5.03202756245931"/>
          <w:szCs w:val="35.0320275624593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019216537475586"/>
          <w:szCs w:val="21.01921653747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474609375" w:line="248.26257705688477" w:lineRule="auto"/>
        <w:ind w:left="1011.5699768066406" w:right="955.169677734375" w:firstLine="244.365997314453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Because the spatial resolutions differed, the SWIR band was resampled to 10 m to enable consistent  pixel-wise analysis.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773193359375" w:line="240" w:lineRule="auto"/>
        <w:ind w:left="1008.0118942260742"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Sentinel-1 data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91064453125" w:line="247.4973964691162" w:lineRule="auto"/>
        <w:ind w:left="1007.7900695800781" w:right="958.729248046875" w:firstLine="9.0550231933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Sentinel-1 is a SAR mission that provides C-band observations in vertical transmit–vertical receive (VV) and  vertical transmit–horizontal receive (VH) polarizations, with a native spatial resolution of 10 m, a 12-day repeat  cycle, and the capability to acquire observations independent of weather conditions and time of day (Torres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this study, VV and VH backscatter amplitudes were employed as indicators because changes in  backscatter have been shown to reflect structural damage (Serifoglu Yilmaz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Wang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Coherence was also included because it is sensitive to surface changes (Liu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Wang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By  applying these indicators over an extended observation period, this study explored their potential for tracking  post-disaster recovery processes.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7043113708496" w:lineRule="auto"/>
        <w:ind w:left="1009.4700622558594" w:right="954.51904296875" w:firstLine="245.8686828613281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covering the Noto Peninsula were selected from relative orbit number 17, specifically focusing on  the frames corresponding to ID T2059. Data were available at 12-day intervals throughout the study  period. The processed products were obtained via a Hybrid Pluggable Processing Pipeline (HyP3), a cloud based SAR processing service provided by the Alaska Satellite Facility (ASF) (ASF,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Hogenson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These included radiometrically terrain-corrected backscatter coefficients at 10 m resolution and  coherence maps generated with a 10 </w:t>
      </w:r>
      <w:r w:rsidDel="00000000" w:rsidR="00000000" w:rsidRPr="00000000">
        <w:rPr>
          <w:rFonts w:ascii="Arial" w:cs="Arial" w:eastAsia="Arial" w:hAnsi="Arial"/>
          <w:b w:val="0"/>
          <w:bCs w:val="0"/>
          <w:i w:val="0"/>
          <w:iCs w:val="0"/>
          <w:smallCaps w:val="0"/>
          <w:strike w:val="0"/>
          <w:color w:val="000000"/>
          <w:sz w:val="21.00042152404785"/>
          <w:szCs w:val="21.000421524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multi-look configuration, which reduced speckle noise at the cost  of spatial detail, yielding an effective resolution on the order of several tens of meters (ASF,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ESA,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Hogenson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723876953125" w:line="240" w:lineRule="auto"/>
        <w:ind w:left="1025.2500534057617"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VV and VH backscatter amplitude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09228515625" w:line="247.40504264831543" w:lineRule="auto"/>
        <w:ind w:left="1009.8899841308594" w:right="954.708251953125" w:firstLine="4.022064208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differences between the VV and VH polarizations primarily reflect the interaction of the radar signals  with surface structures. VV polarization is particularly sensitive to double-bounce scattering effects,  typically produced by buildings and other vertical features, whereas VH polarization responds more  strongly to volume scattering, such as that produced by vegetation canopies (Delgado Blasco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Patruno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Using both the VV and VH channels captures different scattering characteristics,  enabling the detection of structural changes induced by earthquakes or subsequent reconstruction.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126235961914" w:lineRule="auto"/>
        <w:ind w:left="1009.8899841308594" w:right="955.029296875" w:firstLine="244.444732666015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improve the robustness of the analysis, backscatter coefficients were computed using a 3 </w:t>
      </w:r>
      <w:r w:rsidDel="00000000" w:rsidR="00000000" w:rsidRPr="00000000">
        <w:rPr>
          <w:rFonts w:ascii="Arial" w:cs="Arial" w:eastAsia="Arial" w:hAnsi="Arial"/>
          <w:b w:val="0"/>
          <w:bCs w:val="0"/>
          <w:i w:val="0"/>
          <w:iCs w:val="0"/>
          <w:smallCaps w:val="0"/>
          <w:strike w:val="0"/>
          <w:color w:val="000000"/>
          <w:sz w:val="21.00042152404785"/>
          <w:szCs w:val="21.000421524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local  window, which helps to reduce speckle noise while retaining essential structural information. This  approach allowed for a more stable time-series interpretation of the surface changes in the affected areas.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644592285156" w:line="240" w:lineRule="auto"/>
        <w:ind w:left="1018.3651351928711"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Coherence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8173828125" w:line="249.34847831726074" w:lineRule="auto"/>
        <w:ind w:left="1014.0899658203125" w:right="954.70947265625" w:firstLine="1.96517944335937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60" w:w="11900" w:orient="portrait"/>
          <w:pgMar w:bottom="901.2992858886719" w:top="372.120361328125" w:left="432.00000762939453" w:right="432.000732421875" w:header="0" w:footer="720"/>
          <w:cols w:equalWidth="0" w:num="1">
            <w:col w:space="0" w:w="11035.9992599487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Interferometric coherence quantifies the similarity between two SAR acquisitions and is expressed as the  normalized cross-correlation of their complex signals (Jacob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can be written as: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1879882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35"/>
          <w:szCs w:val="35"/>
          <w:u w:val="none"/>
          <w:shd w:fill="auto" w:val="clear"/>
          <w:vertAlign w:val="subscript"/>
          <w:rtl w:val="0"/>
        </w:rPr>
        <w:t xml:space="preserve">E s E s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E s 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99999809265137"/>
          <w:szCs w:val="14.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99999809265137"/>
          <w:szCs w:val="14.699999809265137"/>
          <w:u w:val="none"/>
          <w:shd w:fill="auto" w:val="clear"/>
          <w:vertAlign w:val="baseline"/>
          <w:rtl w:val="0"/>
        </w:rPr>
        <w:t xml:space="preserve">1 2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896484375" w:line="240" w:lineRule="auto"/>
        <w:ind w:left="0" w:right="0" w:firstLine="0"/>
        <w:jc w:val="left"/>
        <w:rPr>
          <w:rFonts w:ascii="Arial" w:cs="Arial" w:eastAsia="Arial" w:hAnsi="Arial"/>
          <w:b w:val="0"/>
          <w:bCs w:val="0"/>
          <w:i w:val="0"/>
          <w:iCs w:val="0"/>
          <w:smallCaps w:val="0"/>
          <w:strike w:val="0"/>
          <w:color w:val="000000"/>
          <w:sz w:val="14.699999809265137"/>
          <w:szCs w:val="14.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99999682108562"/>
          <w:szCs w:val="24.49999968210856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4.499999682108562"/>
          <w:szCs w:val="24.49999968210856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499999682108562"/>
          <w:szCs w:val="24.4999996821085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4.699999809265137"/>
          <w:szCs w:val="14.699999809265137"/>
          <w:u w:val="none"/>
          <w:shd w:fill="auto" w:val="clear"/>
          <w:vertAlign w:val="baseline"/>
          <w:rtl w:val="0"/>
        </w:rPr>
        <w:t xml:space="preserve">2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 [| |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65.1153564453125"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60" w:w="11900" w:orient="portrait"/>
          <w:pgMar w:bottom="901.2992858886719" w:top="372.120361328125" w:left="5086.800231933594" w:right="1386.75048828125" w:header="0" w:footer="720"/>
          <w:cols w:equalWidth="0" w:num="2">
            <w:col w:space="0" w:w="2720"/>
            <w:col w:space="0" w:w="2720"/>
          </w:cols>
        </w:sect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7548828125" w:line="215.27154922485352" w:lineRule="auto"/>
        <w:ind w:left="1015.7699584960938" w:right="954.70947265625" w:hanging="5.879974365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w:t>
      </w:r>
      <w:r w:rsidDel="00000000" w:rsidR="00000000" w:rsidRPr="00000000">
        <w:rPr>
          <w:rFonts w:ascii="Oi" w:cs="Oi" w:eastAsia="Oi" w:hAnsi="Oi"/>
          <w:b w:val="0"/>
          <w:bCs w:val="0"/>
          <w:i w:val="1"/>
          <w:iCs w:val="1"/>
          <w:smallCaps w:val="0"/>
          <w:strike w:val="0"/>
          <w:color w:val="000000"/>
          <w:sz w:val="21.23110580444336"/>
          <w:szCs w:val="21.2311058044433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769624074300133"/>
          <w:szCs w:val="24.7696240743001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21.189208984375"/>
          <w:szCs w:val="21.189208984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72074349721273"/>
          <w:szCs w:val="24.7207434972127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denote the complex SAR observations at the two acquisition times and </w:t>
      </w:r>
      <w:r w:rsidDel="00000000" w:rsidR="00000000" w:rsidRPr="00000000">
        <w:rPr>
          <w:rFonts w:ascii="Oi" w:cs="Oi" w:eastAsia="Oi" w:hAnsi="Oi"/>
          <w:b w:val="0"/>
          <w:bCs w:val="0"/>
          <w:i w:val="1"/>
          <w:iCs w:val="1"/>
          <w:smallCaps w:val="0"/>
          <w:strike w:val="0"/>
          <w:color w:val="000000"/>
          <w:sz w:val="21.000314712524414"/>
          <w:szCs w:val="21.00031471252441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represents the  expectation operator (López-Martínez &amp; Pottier,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Touzi et al.,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765625" w:line="247.55046844482422" w:lineRule="auto"/>
        <w:ind w:left="1015.9800720214844" w:right="954.620361328125" w:firstLine="236.653289794921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reduction in coherence is typically associated with surface disturbances, vegetation dynamics, or  structural damage. In this study, the coherence was calculated for each acquisition using the temporally  closest preceding and succeeding images on the HyP3 platform (ASF,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thereby enabling a time-series  analysis of surface changes.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201171875" w:line="240" w:lineRule="auto"/>
        <w:ind w:left="1022.520103454589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Results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9833984375" w:line="240" w:lineRule="auto"/>
        <w:ind w:left="1011.359977722168"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Indicator comparison for demolition in Wajima city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337890625" w:line="240" w:lineRule="auto"/>
        <w:ind w:left="1009.1030502319336"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Sentinel-2 indicators for demolition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787109375" w:line="247.45665550231934" w:lineRule="auto"/>
        <w:ind w:left="1011.5699768066406" w:right="954.70947265625" w:firstLine="4.85717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shows the three Sentinel-2 indices at the target and control sites in Wajima.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summarizes  the mean difference and standard deviation (SD) ratio between the two sites for each indicator across the  pre-earthquake (Pre-EQ), post-earthquake to demolition onset (Post-EQ), and public demolition  (Demolition) periods. Values for the post-demolition period (Post-Demolition) are also included for  reference. However, as only two observations are available, they are not discussed further in this section.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3869400024414" w:lineRule="auto"/>
        <w:ind w:left="1007.7900695800781" w:right="954.70947265625" w:firstLine="246.536102294921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most pronounced difference was observed in NDBI values. Before the earthquake, both sites had  nearly identical values. Although the two pre-event observations (November and December 2023) showed  some discrepancies, the mean difference between the target and control sites was only 0.008. After the  earthquake, NDBI values at the target site decreased markedly, and the mean difference exceeded 0.1  throughout the post-earthquake and demolition periods (</w:t>
      </w:r>
      <w:r w:rsidDel="00000000" w:rsidR="00000000" w:rsidRPr="00000000">
        <w:rPr>
          <w:rFonts w:ascii="Arial" w:cs="Arial" w:eastAsia="Arial" w:hAnsi="Arial"/>
          <w:b w:val="0"/>
          <w:bCs w:val="0"/>
          <w:i w:val="0"/>
          <w:iCs w:val="0"/>
          <w:smallCaps w:val="0"/>
          <w:strike w:val="0"/>
          <w:color w:val="000000"/>
          <w:sz w:val="21.040531158447266"/>
          <w:szCs w:val="21.040531158447266"/>
          <w:u w:val="none"/>
          <w:shd w:fill="auto" w:val="clear"/>
          <w:vertAlign w:val="baseline"/>
          <w:rtl w:val="0"/>
        </w:rPr>
        <w:t xml:space="preserve">0.122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06153106689453"/>
          <w:szCs w:val="21.06153106689453"/>
          <w:u w:val="none"/>
          <w:shd w:fill="auto" w:val="clear"/>
          <w:vertAlign w:val="baseline"/>
          <w:rtl w:val="0"/>
        </w:rPr>
        <w:t xml:space="preserve">0.113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respectively). This result  indicates the disappearance of artificial structures (i.e. buildings). However, we did not observe a sustained  downward trend during the demolition period. The intersite difference narrowed at several points, notably  around late April 2024 and again from April 2025 onward, likely reflecting the influence of seasonal  variability.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923828125" w:line="208.20383548736572" w:lineRule="auto"/>
        <w:ind w:left="1020.5400085449219" w:right="1076.192626953125" w:firstLine="60.02609252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5638318" cy="3204718"/>
            <wp:effectExtent b="0" l="0" r="0" t="0"/>
            <wp:docPr id="2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638318" cy="320471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Sentinel-2 indices (NDBI, PL, NDVI) at the target and control sites in Wajima.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549919128418"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8 H. SATO AND S. YASUKAWA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2016601562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Comparison of Sentinel-2 indicators between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and control sites for the demolition site in Wajima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City.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difference between the target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control means. </w:t>
      </w: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ratio of their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5.2598190307617"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standard deviations.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3720703125" w:line="240" w:lineRule="auto"/>
        <w:ind w:left="0" w:right="0" w:firstLine="0"/>
        <w:jc w:val="center"/>
        <w:rPr>
          <w:rFonts w:ascii="Oi" w:cs="Oi" w:eastAsia="Oi" w:hAnsi="Oi"/>
          <w:b w:val="0"/>
          <w:bCs w:val="0"/>
          <w:i w:val="1"/>
          <w:iCs w:val="1"/>
          <w:smallCaps w:val="0"/>
          <w:strike w:val="0"/>
          <w:color w:val="000000"/>
          <w:sz w:val="11.244067192077637"/>
          <w:szCs w:val="11.24406719207763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Indicator Period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singl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none"/>
          <w:shd w:fill="auto" w:val="clear"/>
          <w:vertAlign w:val="subscript"/>
          <w:rtl w:val="0"/>
        </w:rPr>
        <w:t xml:space="preserve">C</w:t>
      </w:r>
      <w:r w:rsidDel="00000000" w:rsidR="00000000" w:rsidRPr="00000000">
        <w:rPr>
          <w:rFonts w:ascii="Oi" w:cs="Oi" w:eastAsia="Oi" w:hAnsi="Oi"/>
          <w:b w:val="0"/>
          <w:bCs w:val="0"/>
          <w:i w:val="1"/>
          <w:iCs w:val="1"/>
          <w:smallCaps w:val="0"/>
          <w:strike w:val="0"/>
          <w:color w:val="000000"/>
          <w:sz w:val="11.244067192077637"/>
          <w:szCs w:val="11.244067192077637"/>
          <w:u w:val="singl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NDVI Pre-EQ −0.060 0.37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NDVI Post-EQ −0.094 0.16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NDVI Demolition −0.063 0.54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NDVI Post-Demolition −0.060 1.25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NDBI Pre-EQ −0.008 1.92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NDBI Post-EQ −0.122 0.32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NDBI Demolition −0.113 1.02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NDBI Post-Demolition −0.043 1.89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PL Pre-EQ 2.023 0.86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PL Post-EQ 5.137 2.46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PL Demolition 7.104 1.54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1597213745117"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PL Post-Demolition 4.516 0.98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17578125" w:line="247.45805740356445" w:lineRule="auto"/>
        <w:ind w:left="1011.5699768066406" w:right="954.368896484375" w:firstLine="242.686004638671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PL index also exhibited clear intersite differences. Although the target site exhibited higher values  than the control site even prior to the earthquake, the difference widened thereafter; the mean difference  increased from 2.023 in the pre-earthquake period to 5.137 in the post-earthquake period and to 7.104  during the demolition period. By late April 2025, the two sites converged to nearly identical values;  however, at most other times, the target site remained brighter, a pattern consistent with the transition  from built structures to bare ground. Pronounced declines in the target site were observed in October and  December 2024, whereas the control site exhibited lower values during these periods. This suggests  possible seasonal and observational effects. However, no usable images were available for November  2024 or January and February 2025, making it difficult to draw firm conclusions.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368106842041" w:lineRule="auto"/>
        <w:ind w:left="1007.7900695800781" w:right="954.50927734375" w:firstLine="249.0371704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NDVI, the control site consistently maintained higher values throughout the study period, whereas  the target site exhibited little variation. This contrast was reflected in the SD ratio (</w:t>
      </w:r>
      <w:r w:rsidDel="00000000" w:rsidR="00000000" w:rsidRPr="00000000">
        <w:rPr>
          <w:rFonts w:ascii="Arial" w:cs="Arial" w:eastAsia="Arial" w:hAnsi="Arial"/>
          <w:b w:val="0"/>
          <w:bCs w:val="0"/>
          <w:i w:val="0"/>
          <w:iCs w:val="0"/>
          <w:smallCaps w:val="0"/>
          <w:strike w:val="0"/>
          <w:color w:val="000000"/>
          <w:sz w:val="21.032970428466797"/>
          <w:szCs w:val="21.032970428466797"/>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4.538464546203613"/>
          <w:szCs w:val="24.53846454620361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032970428466797"/>
          <w:szCs w:val="21.032970428466797"/>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4.538464546203613"/>
          <w:szCs w:val="24.538464546203613"/>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ranged from 0.16 to 0.54 across the pre-earthquake to demolition periods, indicating that the temporal  variability at the target site was substantially smaller than that at the control site. Even before the  earthquake, higher values were evident at the control site during summer months, likely reflecting the  presence of vegetation. The absence of pronounced fluctuations at the target site is consistent with the  interpretation that the residential area has transitioned to bare ground. However, NDVI is unable to  capture the progression of the demolition process.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006591796875" w:line="240" w:lineRule="auto"/>
        <w:ind w:left="1009.0981674194336"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Sentinel-1 indicators for demolition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1533203125" w:line="247.72513389587402" w:lineRule="auto"/>
        <w:ind w:left="1013.6700439453125" w:right="955.189208984375" w:firstLine="2.757110595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shows the VV and VH backscatter coefficients for the target and control sites in Wajima.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summarizes the period-wise comparison of Sentinel-1 indicators between the two sites, following the same  format as that for Sentinel-2.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197109222412" w:lineRule="auto"/>
        <w:ind w:left="1011.5699768066406" w:right="954.50927734375" w:firstLine="242.6971435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most notable feature is the change in the VH polarization. Prior to the earthquake, the target site  exhibited slightly higher values than the control site, with a mean difference of 1.29 dB. Following the  earthquake, the VH values at the target site increased markedly, and the mean intersite difference rose to  4.53 dB. Before the onset of the publicly funded demolition period, these values showed a gradual decline.  However, the standard deviation ratio increased from 1.32 to 1.58 relative to the pre-earthquake period,  indicating greater variability at the target site. During the demolition period, VH values decreased  markedly at the target site, in contrast to the relatively stable values at the control site; the mean difference  reversed to 5.22dB and the standard deviation ratio reached 2.51, further reflecting the magnitude of  change at the target site. Although the post-demolition period comprised only five observation dates, the  target site mean remained 4.67 dB below that of the control site. Considering that VH polarization is  sensitive to volume scattering, this pattern is consistent with earthquake-induced fires generating debris  that initially enhanced VH backscatter, followed by a decline as the debris and remaining structures were  progressively removed during demolition.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6915283203125" w:line="249.34782028198242" w:lineRule="auto"/>
        <w:ind w:left="1015.9800720214844" w:right="955.079345703125" w:firstLine="238.323822021484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VV polarization exhibited a similar trend, capturing the progression of the publicly funded  demolition process. However, compared with VH, the changes at the target site relative to the control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0039062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9052734375" w:line="208.27523231506348" w:lineRule="auto"/>
        <w:ind w:left="1020.5400085449219" w:right="1076.192626953125" w:firstLine="60.02609252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5638318" cy="3177363"/>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638318" cy="317736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Backscatter coefficients of VV and VH polarizations at the target and control sites in Wajima.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829101562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Comparison of Sentinel-1 indicators between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and control sites for the demolition site in Wajima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City. VV and VH values are in dB.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difference between the target and control means.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56237030029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singl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singl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ratio of their standard deviations.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1064453125" w:line="240" w:lineRule="auto"/>
        <w:ind w:left="0" w:right="0" w:firstLine="0"/>
        <w:jc w:val="center"/>
        <w:rPr>
          <w:rFonts w:ascii="Oi" w:cs="Oi" w:eastAsia="Oi" w:hAnsi="Oi"/>
          <w:b w:val="0"/>
          <w:bCs w:val="0"/>
          <w:i w:val="1"/>
          <w:iCs w:val="1"/>
          <w:smallCaps w:val="0"/>
          <w:strike w:val="0"/>
          <w:color w:val="000000"/>
          <w:sz w:val="11.244067192077637"/>
          <w:szCs w:val="11.24406719207763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Indicator Period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singl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none"/>
          <w:shd w:fill="auto" w:val="clear"/>
          <w:vertAlign w:val="subscript"/>
          <w:rtl w:val="0"/>
        </w:rPr>
        <w:t xml:space="preserve">C</w:t>
      </w:r>
      <w:r w:rsidDel="00000000" w:rsidR="00000000" w:rsidRPr="00000000">
        <w:rPr>
          <w:rFonts w:ascii="Oi" w:cs="Oi" w:eastAsia="Oi" w:hAnsi="Oi"/>
          <w:b w:val="0"/>
          <w:bCs w:val="0"/>
          <w:i w:val="1"/>
          <w:iCs w:val="1"/>
          <w:smallCaps w:val="0"/>
          <w:strike w:val="0"/>
          <w:color w:val="000000"/>
          <w:sz w:val="11.244067192077637"/>
          <w:szCs w:val="11.244067192077637"/>
          <w:u w:val="singl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VV Pre-EQ −3.53 0.83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VV Post-EQ 0.04 1.16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VV Demolition −3.85 2.25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VV Post-Demolition −3.66 0.70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VH Pre-EQ 1.29 1.32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VH Post-EQ 4.53 1.58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VH Demolition −5.22 2.51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9200363159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VH Post-Demolition −4.67 0.62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40001678466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Coherence Pre-EQ −0.02 2.75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40001678466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Coherence Post-EQ −0.07 1.24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40001678466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Coherence Demolition −0.10 1.81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40001678466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Coherence Post-Demolition −0.00 2.64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0062255859375" w:line="248.2147979736328" w:lineRule="auto"/>
        <w:ind w:left="1015.3500366210938" w:right="954.70947265625" w:firstLine="1.2599182128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site were more moderate: the standard deviation ratio during the demolition period was 2.25 and the  difference in mean intersite offset between the pre-earthquake and post-demolition periods was only  0.13 dB (</w:t>
      </w:r>
      <w:r w:rsidDel="00000000" w:rsidR="00000000" w:rsidRPr="00000000">
        <w:rPr>
          <w:rFonts w:ascii="Arial" w:cs="Arial" w:eastAsia="Arial" w:hAnsi="Arial"/>
          <w:b w:val="0"/>
          <w:bCs w:val="0"/>
          <w:i w:val="0"/>
          <w:iCs w:val="0"/>
          <w:smallCaps w:val="0"/>
          <w:strike w:val="0"/>
          <w:color w:val="000000"/>
          <w:sz w:val="21.0247802734375"/>
          <w:szCs w:val="21.0247802734375"/>
          <w:u w:val="none"/>
          <w:shd w:fill="auto" w:val="clear"/>
          <w:vertAlign w:val="baseline"/>
          <w:rtl w:val="0"/>
        </w:rPr>
        <w:t xml:space="preserve">3.53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vs. </w:t>
      </w:r>
      <w:r w:rsidDel="00000000" w:rsidR="00000000" w:rsidRPr="00000000">
        <w:rPr>
          <w:rFonts w:ascii="Arial" w:cs="Arial" w:eastAsia="Arial" w:hAnsi="Arial"/>
          <w:b w:val="0"/>
          <w:bCs w:val="0"/>
          <w:i w:val="0"/>
          <w:iCs w:val="0"/>
          <w:smallCaps w:val="0"/>
          <w:strike w:val="0"/>
          <w:color w:val="000000"/>
          <w:sz w:val="21.00063133239746"/>
          <w:szCs w:val="21.00063133239746"/>
          <w:u w:val="none"/>
          <w:shd w:fill="auto" w:val="clear"/>
          <w:vertAlign w:val="baseline"/>
          <w:rtl w:val="0"/>
        </w:rPr>
        <w:t xml:space="preserve">3.66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dB), indicating a relatively small net change.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8.88639450073242" w:lineRule="auto"/>
        <w:ind w:left="1011.5699768066406" w:right="954.638671875" w:firstLine="241.0737609863281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shown in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temporal evolution of the coherence at the two sites in Wajima reflects the  effects of the earthquake and subsequent processes. The sharp decrease in coherence observed immediately  after the earthquake clearly indicates surface disturbances induced by the event. While the control site  subsequently recovered to its pre-earthquake level, the target site remained below 0.6 in the following  acquisition. The pre-earthquake mean difference in coherence between the two sites was negligible  (0.02), but widened slightly in the post-earthquake period to </w:t>
      </w:r>
      <w:r w:rsidDel="00000000" w:rsidR="00000000" w:rsidRPr="00000000">
        <w:rPr>
          <w:rFonts w:ascii="Arial" w:cs="Arial" w:eastAsia="Arial" w:hAnsi="Arial"/>
          <w:b w:val="0"/>
          <w:bCs w:val="0"/>
          <w:i w:val="0"/>
          <w:iCs w:val="0"/>
          <w:smallCaps w:val="0"/>
          <w:strike w:val="0"/>
          <w:color w:val="000000"/>
          <w:sz w:val="21.048194885253906"/>
          <w:szCs w:val="21.048194885253906"/>
          <w:u w:val="none"/>
          <w:shd w:fill="auto" w:val="clear"/>
          <w:vertAlign w:val="baseline"/>
          <w:rtl w:val="0"/>
        </w:rPr>
        <w:t xml:space="preserve">0.07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These persistently low values at  the target site can be attributed to fire-damaged buildings.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535888671875" w:line="247.681245803833" w:lineRule="auto"/>
        <w:ind w:left="1011.1500549316406" w:right="954.4189453125" w:firstLine="246.5242004394531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Coherence at the target site eventually returned to approximately the pre-earthquake level; however,  from the onset of publicly funded demolition, values frequently fell below 0.9 and remained consistently  lower than those of the control site, with the mean difference expanding to </w:t>
      </w:r>
      <w:r w:rsidDel="00000000" w:rsidR="00000000" w:rsidRPr="00000000">
        <w:rPr>
          <w:rFonts w:ascii="Arial" w:cs="Arial" w:eastAsia="Arial" w:hAnsi="Arial"/>
          <w:b w:val="0"/>
          <w:bCs w:val="0"/>
          <w:i w:val="0"/>
          <w:iCs w:val="0"/>
          <w:smallCaps w:val="0"/>
          <w:strike w:val="0"/>
          <w:color w:val="000000"/>
          <w:sz w:val="21.024150848388672"/>
          <w:szCs w:val="21.024150848388672"/>
          <w:u w:val="none"/>
          <w:shd w:fill="auto" w:val="clear"/>
          <w:vertAlign w:val="baseline"/>
          <w:rtl w:val="0"/>
        </w:rPr>
        <w:t xml:space="preserve">0.10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Toward mid-March,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599815368652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10 H. SATO AND S. YASUKAWA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998046875" w:line="240" w:lineRule="auto"/>
        <w:ind w:left="0" w:right="0" w:firstLine="0"/>
        <w:jc w:val="center"/>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5638318" cy="3175914"/>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38318" cy="317591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4458293914795" w:lineRule="auto"/>
        <w:ind w:left="1020.9201049804688" w:right="965.079345703125" w:hanging="0.3800964355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Temporal evolution of coherence at the target and control sites in Wajima. The horizontal axis indicates the  later acquisition date of each image pair used in the coherence calculation.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232421875" w:line="249.34782028198242" w:lineRule="auto"/>
        <w:ind w:left="1016.3999938964844" w:right="954.339599609375" w:hanging="2.310028076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near the completion of the demolition period, the coherence at both sites exceeded 0.9, suggesting stable  surface conditions and cessation of demolition activities. A temporary decline in coherence around late  February 2025, observed at both the target and control sites, was most likely attributable to the heavy  snowfall recorded in February (Weathernews,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4169921875" w:line="240" w:lineRule="auto"/>
        <w:ind w:left="1018.3361434936523"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Comparison results for demolition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1533203125" w:line="247.49773979187012" w:lineRule="auto"/>
        <w:ind w:left="1011.7800903320312" w:right="954.70947265625" w:firstLine="5.06591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Sentinel-1 proved more reliable than Sentinel-2 for continuous monitoring of the demolition process.  Frequent cloud contamination limited the optical record to approximately 30 usable scenes, whereas SAR  data were available at regular 12-day intervals throughout the study period. Of the three optical indices, the  NDBI was the most responsive to the earthquake itself, reflecting the post-earthquake reduction in built-up  areas; however, it did not exhibit a sustained downward trend during the demolition period. The PL  diverged between the target and control sites; however, data gaps in the winter months and possible  seasonal effects made interpretation difficult. The NDVI remained nearly constant at the target site;  however, this stability meant that the index offered little sensitivity to the progression of demolition.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03369140625" w:line="247.46272087097168" w:lineRule="auto"/>
        <w:ind w:left="1011.5699768066406" w:right="954.50927734375" w:firstLine="241.087799072265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Among the SAR-based indicators, coherence responded to both the earthquake and the completion of  demolition; however, its sensitivity to external disturbances, notably heavy snowfall, undermined its utility  for continuous tracking. By contrast, the VH backscatter recorded debris removal as a continuous  declining trend, providing the clearest and most interpretable temporal signal for monitoring demolition  progress.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7901611328125" w:line="240" w:lineRule="auto"/>
        <w:ind w:left="1011.359977722168"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Indicator comparison for construction in Suzu city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941162109375" w:line="240" w:lineRule="auto"/>
        <w:ind w:left="1009.1036605834961"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Sentinel-2 indicators for construction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05908203125" w:line="247.5461196899414" w:lineRule="auto"/>
        <w:ind w:left="1011.5699768066406" w:right="954.429931640625" w:firstLine="4.85717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shows the Sentinel-2 indices for the target and control sites in Suzu.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summarizes the  period-wise comparison of each indicator between the two sites. The analysis period was divided into four  phases: pre-earthquake (Pre-EQ), post-earthquake to construction onset (Post-EQ), during construction  (Construction), and after construction (Post-Construction); however, because no usable data were availa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123291015625" w:line="240" w:lineRule="auto"/>
        <w:ind w:left="1009.5725631713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ble during the Post-EQ period, it was omitted from the table.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60034179687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11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9052734375" w:line="208.22070121765137" w:lineRule="auto"/>
        <w:ind w:left="1020.5400085449219" w:right="1076.192626953125" w:firstLine="60.02609252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5638318" cy="3198241"/>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38318" cy="319824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Sentinel-2 indices (NDBI, PL, NDVI) at the target and control sites in Suzu.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82446289062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Table 4.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Comparison of Sentinel-2 indicators between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and control sites for the construction site in Suzu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City.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difference between the target and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control means. </w:t>
      </w: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ratio of their standard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4.619865417480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deviations.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25" w:line="240" w:lineRule="auto"/>
        <w:ind w:left="0" w:right="0" w:firstLine="0"/>
        <w:jc w:val="center"/>
        <w:rPr>
          <w:rFonts w:ascii="Oi" w:cs="Oi" w:eastAsia="Oi" w:hAnsi="Oi"/>
          <w:b w:val="0"/>
          <w:bCs w:val="0"/>
          <w:i w:val="1"/>
          <w:iCs w:val="1"/>
          <w:smallCaps w:val="0"/>
          <w:strike w:val="0"/>
          <w:color w:val="000000"/>
          <w:sz w:val="11.244067192077637"/>
          <w:szCs w:val="11.24406719207763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Indicator Period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singl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none"/>
          <w:shd w:fill="auto" w:val="clear"/>
          <w:vertAlign w:val="subscript"/>
          <w:rtl w:val="0"/>
        </w:rPr>
        <w:t xml:space="preserve">C</w:t>
      </w:r>
      <w:r w:rsidDel="00000000" w:rsidR="00000000" w:rsidRPr="00000000">
        <w:rPr>
          <w:rFonts w:ascii="Oi" w:cs="Oi" w:eastAsia="Oi" w:hAnsi="Oi"/>
          <w:b w:val="0"/>
          <w:bCs w:val="0"/>
          <w:i w:val="1"/>
          <w:iCs w:val="1"/>
          <w:smallCaps w:val="0"/>
          <w:strike w:val="0"/>
          <w:color w:val="000000"/>
          <w:sz w:val="11.244067192077637"/>
          <w:szCs w:val="11.244067192077637"/>
          <w:u w:val="singl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NDVI Pre-EQ −0.034 1.34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NDVI Construction −0.243 0.06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NDVI Post-Construction −0.222 0.14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NDBI Pre-EQ 0.034 1.57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NDBI Construction 0.086 0.19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NDBI Post-Construction 0.094 0.47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PL Pre-EQ −0.434 0.99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PL Construction 11.341 1.37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13982391357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PL Post-Construction 9.425 2.05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88012695312" w:line="249.34770584106445" w:lineRule="auto"/>
        <w:ind w:left="1009.4700622558594" w:right="954.459228515625" w:firstLine="243.105926513671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notable difference emerged in NDVI during the temporary housing construction period. Since the  construction site was originally a green area and the control site was selected from a similar environment,  both sites exhibited comparable NDVI variations prior to the earthquake, with a mean difference of only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810546875" w:line="248.1815242767334" w:lineRule="auto"/>
        <w:ind w:left="1011.5699768066406" w:right="954.4189453125" w:firstLine="18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0.034. As no usable imagery was available immediately after the event, changes in the immediate post earthquake period could not be captured. However, during the construction phase, a clear divergence  appeared: from approximately May 2024, the NDVI at the control site increased above 0.4, whereas that at  the target site remained at approximately 0.1. The mean difference expanded to </w:t>
      </w:r>
      <w:r w:rsidDel="00000000" w:rsidR="00000000" w:rsidRPr="00000000">
        <w:rPr>
          <w:rFonts w:ascii="Arial" w:cs="Arial" w:eastAsia="Arial" w:hAnsi="Arial"/>
          <w:b w:val="0"/>
          <w:bCs w:val="0"/>
          <w:i w:val="0"/>
          <w:iCs w:val="0"/>
          <w:smallCaps w:val="0"/>
          <w:strike w:val="0"/>
          <w:color w:val="000000"/>
          <w:sz w:val="21.06153106689453"/>
          <w:szCs w:val="21.06153106689453"/>
          <w:u w:val="none"/>
          <w:shd w:fill="auto" w:val="clear"/>
          <w:vertAlign w:val="baseline"/>
          <w:rtl w:val="0"/>
        </w:rPr>
        <w:t xml:space="preserve">0.243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during the  construction period and persisted at </w:t>
      </w:r>
      <w:r w:rsidDel="00000000" w:rsidR="00000000" w:rsidRPr="00000000">
        <w:rPr>
          <w:rFonts w:ascii="Arial" w:cs="Arial" w:eastAsia="Arial" w:hAnsi="Arial"/>
          <w:b w:val="0"/>
          <w:bCs w:val="0"/>
          <w:i w:val="0"/>
          <w:iCs w:val="0"/>
          <w:smallCaps w:val="0"/>
          <w:strike w:val="0"/>
          <w:color w:val="000000"/>
          <w:sz w:val="21.040531158447266"/>
          <w:szCs w:val="21.040531158447266"/>
          <w:u w:val="none"/>
          <w:shd w:fill="auto" w:val="clear"/>
          <w:vertAlign w:val="baseline"/>
          <w:rtl w:val="0"/>
        </w:rPr>
        <w:t xml:space="preserve">0.222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its completion, representing a substantial increase  relative to the pre-earthquake baseline. This pattern indicates the loss of the original vegetation and  suggests the progression of construction activities.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430419921875" w:line="248.52167129516602" w:lineRule="auto"/>
        <w:ind w:left="1014.0899658203125" w:right="954.379882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Similarly, the PL values at the target site increased after April 2024, although the two sites exhibited  nearly identical values prior to the earthquake. The mean difference shifted from 0.434in the pre earthquake period to 11.341 during construction, confirming a pronounced increase in PL at the target  site. This divergence can be interpreted as reflecting the presence of buildings, such as the roofs of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599815368652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12 H. SATO AND S. YASUKAWA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60107421875" w:line="249.18554306030273" w:lineRule="auto"/>
        <w:ind w:left="1011.5699768066406" w:right="954.368896484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temporary housing, which enhance surface reflectance. However, during the winter months, the PL values  decreased, similar to the pattern observed at Wajima, suggesting the influence of seasonal variation. Finally, the NDBI showed only minor differences between the target and control sites throughout the  study period, with the mean difference remaining below 0.1. The smallest difference was observed in the  pre-earthquake period (0.034), which increased slightly to 0.086 during construction and 0.094 post construction. However, the NDBI values at the target site remained near zero, with little variation. These  results suggest that NDBI alone is insufficient to confirm the presence of newly developed structures,  possibly because of its limited sensitivity to small-scale built-up changes at a 10 m spatial resolution and  the material properties of temporary housing, which may not produce the spectral contrast that NDBI is  designed to detect. Furthermore, values at the control site exhibited fluctuations potentially attributable to  seasonal effects, such as relatively low values (approximately </w:t>
      </w:r>
      <w:r w:rsidDel="00000000" w:rsidR="00000000" w:rsidRPr="00000000">
        <w:rPr>
          <w:rFonts w:ascii="Arial" w:cs="Arial" w:eastAsia="Arial" w:hAnsi="Arial"/>
          <w:b w:val="0"/>
          <w:bCs w:val="0"/>
          <w:i w:val="0"/>
          <w:iCs w:val="0"/>
          <w:smallCaps w:val="0"/>
          <w:strike w:val="0"/>
          <w:color w:val="000000"/>
          <w:sz w:val="21.060163497924805"/>
          <w:szCs w:val="21.060163497924805"/>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July and values near 0.0 in April.  Long-term data analysis may yield further insights; however, the limited number of observations available  during the study period remains a limitation.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84033203125" w:line="240" w:lineRule="auto"/>
        <w:ind w:left="1009.0899276733398"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Sentinel-1 indicators for construction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9091796875" w:line="248.27550888061523" w:lineRule="auto"/>
        <w:ind w:left="1007.7900695800781" w:right="954.678955078125" w:firstLine="8.637084960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shows the temporal variations in the VV and VH backscatter coefficients for Suzu, while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summarizes the comparison of the Sentinel-1 indicators between the two sites for each period. Before the earthquake, both polarizations exhibited similar fluctuations at the two sites, with mean  differences of 2.32 dB for VV and 1.80 dB for VH. After the earthquake but before construction, the mean  difference in VV increased to 4.21 dB; however, the standard deviation ratio remained at 0.68, indicating  that the target site did not exhibit substantial variability relative to the control site. However, clear  differences emerged after the onset of construction. In VV polarization, the mean difference increased  markedly to 9.62 dB during the construction period, accompanied by a substantially elevated standard  deviation ratio of 3.03, reflecting high variability at the target site. While the control site remained stable at  around </w:t>
      </w:r>
      <w:r w:rsidDel="00000000" w:rsidR="00000000" w:rsidRPr="00000000">
        <w:rPr>
          <w:rFonts w:ascii="Arial" w:cs="Arial" w:eastAsia="Arial" w:hAnsi="Arial"/>
          <w:b w:val="0"/>
          <w:bCs w:val="0"/>
          <w:i w:val="0"/>
          <w:iCs w:val="0"/>
          <w:smallCaps w:val="0"/>
          <w:strike w:val="0"/>
          <w:color w:val="000000"/>
          <w:sz w:val="21.06846046447754"/>
          <w:szCs w:val="21.0684604644775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dB throughout the study period, the target site generally exceeded 0 dB even after construc tion was completed, with the mean difference further widening to 13.32 dB in the post-construction  period. This pattern is consistent with the interpretation that the satellite captured double-bounce  scattering from buildings. Although less pronounced than in VV, VH polarization also showed higher  values at the target site after the construction period, with the mean difference increasing from 1.58 dB 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194580078125" w:line="208.27516078948975" w:lineRule="auto"/>
        <w:ind w:left="1020.5400085449219" w:right="1076.192626953125" w:firstLine="60.02609252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5638318" cy="3177362"/>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638318" cy="317736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Backscatter coefficients of VV and VH polarizations at the target and control sites in Suzu.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5512695312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13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2016601562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Table 5.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Comparison of Sentinel-1 indicators between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and control sites for the construction site in Suzu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City. VV and VH values are in dB.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9.020000457763672"/>
          <w:szCs w:val="19.020000457763672"/>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2.1999994913737"/>
          <w:szCs w:val="22.199999491373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i" w:cs="Oi" w:eastAsia="Oi" w:hAnsi="Oi"/>
          <w:b w:val="0"/>
          <w:bCs w:val="0"/>
          <w:i w:val="1"/>
          <w:iCs w:val="1"/>
          <w:smallCaps w:val="0"/>
          <w:strike w:val="0"/>
          <w:color w:val="000000"/>
          <w:sz w:val="13.344108581542969"/>
          <w:szCs w:val="13.344108581542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difference between the target and control means. </w:t>
      </w: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054426193237305"/>
          <w:szCs w:val="19.05442619323730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22.24018096923828"/>
          <w:szCs w:val="22.24018096923828"/>
          <w:u w:val="none"/>
          <w:shd w:fill="auto" w:val="clear"/>
          <w:vertAlign w:val="subscript"/>
          <w:rtl w:val="0"/>
        </w:rPr>
        <w:t xml:space="preserve">C</w:t>
      </w:r>
      <w:r w:rsidDel="00000000" w:rsidR="00000000" w:rsidRPr="00000000">
        <w:rPr>
          <w:rFonts w:ascii="Oi" w:cs="Oi" w:eastAsia="Oi" w:hAnsi="Oi"/>
          <w:b w:val="0"/>
          <w:bCs w:val="0"/>
          <w:i w:val="1"/>
          <w:iCs w:val="1"/>
          <w:smallCaps w:val="0"/>
          <w:strike w:val="0"/>
          <w:color w:val="000000"/>
          <w:sz w:val="13.344108581542969"/>
          <w:szCs w:val="13.344108581542969"/>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6.4799118041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denotes the ratio of their standard deviations.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3720703125" w:line="240" w:lineRule="auto"/>
        <w:ind w:left="0" w:right="0" w:firstLine="0"/>
        <w:jc w:val="center"/>
        <w:rPr>
          <w:rFonts w:ascii="Oi" w:cs="Oi" w:eastAsia="Oi" w:hAnsi="Oi"/>
          <w:b w:val="0"/>
          <w:bCs w:val="0"/>
          <w:i w:val="1"/>
          <w:iCs w:val="1"/>
          <w:smallCaps w:val="0"/>
          <w:strike w:val="0"/>
          <w:color w:val="000000"/>
          <w:sz w:val="11.244067192077637"/>
          <w:szCs w:val="11.24406719207763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Indicator Period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T </w:t>
      </w:r>
      <w:r w:rsidDel="00000000" w:rsidR="00000000" w:rsidRPr="00000000">
        <w:rPr>
          <w:rFonts w:ascii="Oi" w:cs="Oi" w:eastAsia="Oi" w:hAnsi="Oi"/>
          <w:b w:val="0"/>
          <w:bCs w:val="0"/>
          <w:i w:val="1"/>
          <w:iCs w:val="1"/>
          <w:smallCaps w:val="0"/>
          <w:strike w:val="0"/>
          <w:color w:val="000000"/>
          <w:sz w:val="16.081195831298828"/>
          <w:szCs w:val="16.081195831298828"/>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18.771435419718426"/>
          <w:szCs w:val="18.771435419718426"/>
          <w:u w:val="singl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singl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6.054365158081055"/>
          <w:szCs w:val="16.054365158081055"/>
          <w:u w:val="none"/>
          <w:shd w:fill="auto" w:val="clear"/>
          <w:vertAlign w:val="baseline"/>
          <w:rtl w:val="0"/>
        </w:rPr>
        <w:t xml:space="preserve">/SD</w:t>
      </w:r>
      <w:r w:rsidDel="00000000" w:rsidR="00000000" w:rsidRPr="00000000">
        <w:rPr>
          <w:rFonts w:ascii="Oi" w:cs="Oi" w:eastAsia="Oi" w:hAnsi="Oi"/>
          <w:b w:val="0"/>
          <w:bCs w:val="0"/>
          <w:i w:val="1"/>
          <w:iCs w:val="1"/>
          <w:smallCaps w:val="0"/>
          <w:strike w:val="0"/>
          <w:color w:val="000000"/>
          <w:sz w:val="18.740111986796062"/>
          <w:szCs w:val="18.740111986796062"/>
          <w:u w:val="none"/>
          <w:shd w:fill="auto" w:val="clear"/>
          <w:vertAlign w:val="subscript"/>
          <w:rtl w:val="0"/>
        </w:rPr>
        <w:t xml:space="preserve">C</w:t>
      </w:r>
      <w:r w:rsidDel="00000000" w:rsidR="00000000" w:rsidRPr="00000000">
        <w:rPr>
          <w:rFonts w:ascii="Oi" w:cs="Oi" w:eastAsia="Oi" w:hAnsi="Oi"/>
          <w:b w:val="0"/>
          <w:bCs w:val="0"/>
          <w:i w:val="1"/>
          <w:iCs w:val="1"/>
          <w:smallCaps w:val="0"/>
          <w:strike w:val="0"/>
          <w:color w:val="000000"/>
          <w:sz w:val="11.244067192077637"/>
          <w:szCs w:val="11.244067192077637"/>
          <w:u w:val="singl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VV Pre-EQ 2.32 0.75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VV Post-EQ 4.21 0.68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VV Construction 9.62 3.03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VV Post-Construction 13.32 1.53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VH Pre-EQ 1.80 0.79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VH Post-EQ 1.58 0.85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VH Construction 4.61 0.91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0.760002136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VH Post-Construction 5.52 1.10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23998260498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99799728393555"/>
          <w:szCs w:val="15.999799728393555"/>
          <w:u w:val="none"/>
          <w:shd w:fill="auto" w:val="clear"/>
          <w:vertAlign w:val="baseline"/>
          <w:rtl w:val="0"/>
        </w:rPr>
        <w:t xml:space="preserve">Coherence Pre-EQ −0.09 1.50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23998260498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Coherence Post-EQ 0.06 0.92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23998260498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Coherence Construction 0.01 1.46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23998260498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Coherence Post-Construction 0.02 1.02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568359375" w:line="240" w:lineRule="auto"/>
        <w:ind w:left="0" w:right="0" w:firstLine="0"/>
        <w:jc w:val="center"/>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Pr>
        <w:drawing>
          <wp:inline distB="19050" distT="19050" distL="19050" distR="19050">
            <wp:extent cx="5638318" cy="3177362"/>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38318" cy="317736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4392490386963" w:lineRule="auto"/>
        <w:ind w:left="1014.27001953125" w:right="965.738525390625" w:firstLine="6.26998901367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8.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Temporal evolution of coherence at the target and control sites in Suzu. The horizontal axis indicates the later  acquisition date of each image pair used in the coherence calculation.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636840820312" w:line="249.34799194335938" w:lineRule="auto"/>
        <w:ind w:left="1016.6099548339844" w:right="955.4296875" w:hanging="5.039978027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post-earthquake period to 4.61 dB during construction and 5.52 dB post-construction, suggesting  sensitivity to the presence of newly built structures.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41455078125" w:line="249.34152603149414" w:lineRule="auto"/>
        <w:ind w:left="1009.8899841308594" w:right="954.368896484375" w:firstLine="246.93389892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shows the temporal coherence variations in Suzu. As observed in Wajima, coherence decreased  after earthquakes and heavy snowfall. However, even before the earthquake, coherence values rarely  exceeded 0.9, and at the target site, coherence dropped to approximately 0.4 in July 2023, indicating  substantial surface variability. As both the target and control sites were located in grassland areas, these  fluctuations were likely influenced by vegetation growth. The seasonal pattern of higher coherence in  winter and lower values from spring to autumn supports this interpretation. No clear differences between  the target and control sites were identified throughout the study period and the mean differences remained  close to zero across all phases: 0.09pre-earthquake, 0.06 post-earthquake, 0.01 during construction, and  0.02 post-construction. This is likely due to the coarse spatial resolution of the coherence analysis (of the  order of several tens of meters), which encompasses areas beyond individual buildings.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599815368652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14 H. SATO AND S. YASUKAWA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0" w:lineRule="auto"/>
        <w:ind w:left="1018.2900619506836"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Comparison results for construction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80078125" w:line="247.370023727417" w:lineRule="auto"/>
        <w:ind w:left="1009.8899841308594" w:right="954.69970703125" w:firstLine="4.0159606933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limited availability of cloud-free Sentinel-2 imagery constrains the information that optical indices can  provide for the construction process. Among the optical indices, the NDVI most clearly captured  construction activity, reflecting the loss of original vegetation at the target site, whereas the control site  exhibited seasonal greening. The PL increased at the target site after the onset of construction, consistent  with the appearance of building roofs, although winter decreases indicate a seasonal component. NDBI  showed negligible changes throughout the study period, suggesting that the spectral contrast introduced by  the temporary housing materials was insufficient for detection at a 10 m resolution.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8125" w:line="247.4055576324463" w:lineRule="auto"/>
        <w:ind w:left="1009.8899841308594" w:right="954.559326171875" w:firstLine="246.5228271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contrast, VV backscatter showed the most pronounced response among the SAR-based indicators,  with an increase of approximately 10 dB at the target site, which is attributable to double-bounce scattering  from newly constructed buildings. The VH polarization also exhibited higher values after construction,  albeit to a lesser extent. In contrast, coherence failed to distinguish the target site from the control site,  likely due to the coarse effective resolution of the analysis and the influence of seasonal vegetation changes  on the grassland environment.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025390625" w:line="247.17175483703613" w:lineRule="auto"/>
        <w:ind w:left="1013.2499694824219" w:right="1237.379150390625" w:hanging="5.229949951171875"/>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Selection of Indicators suitable for long-term monitoring and their application to surrounding  areas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81640625" w:line="247.18379974365234" w:lineRule="auto"/>
        <w:ind w:left="1013.6700439453125" w:right="954.459228515625" w:firstLine="1.8899536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Building on these results, this section selects the indicators most suitable for long-term post-recovery  monitoring, particularly during the early- to mid-recovery phases, and explores their applicability to wider  areas to establish satellite-based indicators for assessing building recovery progress.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5556640625" w:line="247.55169868469238" w:lineRule="auto"/>
        <w:ind w:left="1014.9299621582031" w:right="954.420166015625" w:firstLine="242.3240661621093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Sentinel-2, as an optical mission, offers intuitive indicators that contribute to the detection of surface  changes. However, optical data are strongly affected by clouds, snow, and seasonal conditions. The limited  observation frequency may lead to missed detection of short-term but critical recovery activities, such as  demolition or construction. Although this limitation may be mitigated as the Sentinel constellation  expands, optical indicators remain less suitable for continuous monitoring. In addition, the sensitivity  of certain indices proved insufficient: NDBI did not increase during new building construction in Suzu  City, and although NDVI captured vegetation removal, it did not directly indicate the presence of new  structures. Rather than serving as the primary monitoring tool, optical data are better suited to subsidiary  roles such as confirming land use, distinguishing vegetated areas from residential zones, and corroborating  changes detected by SAR.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20361328125" w:line="247.55009651184082" w:lineRule="auto"/>
        <w:ind w:left="1009.8899841308594" w:right="954.559326171875" w:firstLine="246.4739990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contrast, Sentinel-1 SAR enables consistent observations regardless of weather or illumination  conditions. The backscatter coefficients, examined by polarization, captured ground changes consistent  with debris accumulation, debris removal, and building construction. VH and VV polarizations play  complementary roles. VH backscatter, sensitive to volume scattering, effectively captures debris accumu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7529296875" w:line="247.72765159606934" w:lineRule="auto"/>
        <w:ind w:left="1009.4700622558594" w:right="954.840087890625" w:firstLine="1.761169433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lation and removal associated with building demolition, whereas VV backscatter, responsive to double bounce scattering, detects the emergence of new structures. However, coherence was less suitable for  monitoring individual building changes, likely due to its coarse effective spatial resolution.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70166015625" w:line="247.55121231079102" w:lineRule="auto"/>
        <w:ind w:left="1011.5699768066406" w:right="954.50927734375" w:firstLine="244.4270324707031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Based on these findings, the Sentinel-1 backscatter coefficient was considered the most suitable  foundational indicator for recovery monitoring. Stable and continuous data availability is invaluable for  sustained monitoring, and the use of different polarizations enables physically grounded interpretation, as  demonstrated by the complementary roles of VH and VV in capturing the demolition and construction  processes, respectively. However, it should be noted that backscatter changes reflect alterations in surface  scattering properties rather than the presence of the structures themselves. Therefore, interpretation  requires caution. For example, increases in VV backscatter may indicate building construction but  could also result from the emergence of other vertical structures, such as trees. In operational applications,  ancillary checks, such as verifying that NDVI does not simultaneously increase, are necessary to exclude  false detections associated with vegetation growth.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2646484375" w:line="247.45616912841797" w:lineRule="auto"/>
        <w:ind w:left="1011.5699768066406" w:right="954.53979492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following subsections examine the applicability of the Sentinel-1 backscatter coefficient by identi fying locations with temporal patterns similar to those observed at the selected sites, thereby evaluating its  potential for wider area implementation. To extract locations exhibiting similar temporal trends, threshold  conditions were defined based on the results obtained in the previous section, thereby enabling the  detection of candidate pixels across the surrounding area. However, the threshold values were calibrated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851562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15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7.54274368286133" w:lineRule="auto"/>
        <w:ind w:left="1014.0899658203125" w:right="954.620361328125" w:hanging="4.619903564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based on the specific conditions observed at the selected target sites, including the magnitude of back scatter changes and the duration of each recovery phase. Application to other disaster contexts or  geographic settings would require site-specific calibration, considering the local building characteristics  and land cover types.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8603515625" w:line="240" w:lineRule="auto"/>
        <w:ind w:left="1024.8229598999023"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VH-polarization-based monitoring of the demolition process in Wajima city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52197265625" w:line="244.6080780029297" w:lineRule="auto"/>
        <w:ind w:left="1016.6099548339844" w:right="954.3798828125" w:hanging="2.6689147949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section examines whether pixels exhibiting temporal behaviors similar to those observed at the target  site where the public demolition program was conducted could be identified using VH-polarized back scatter. The study area was defined as a 2 km </w:t>
      </w:r>
      <w:r w:rsidDel="00000000" w:rsidR="00000000" w:rsidRPr="00000000">
        <w:rPr>
          <w:rFonts w:ascii="Arial" w:cs="Arial" w:eastAsia="Arial" w:hAnsi="Arial"/>
          <w:b w:val="0"/>
          <w:bCs w:val="0"/>
          <w:i w:val="0"/>
          <w:iCs w:val="0"/>
          <w:smallCaps w:val="0"/>
          <w:strike w:val="0"/>
          <w:color w:val="000000"/>
          <w:sz w:val="21.00042152404785"/>
          <w:szCs w:val="21.000421524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km square centered on the target site.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48046875" w:line="247.45688438415527" w:lineRule="auto"/>
        <w:ind w:left="1009.8899841308594" w:right="954.47998046875" w:firstLine="242.7598571777343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demonstrated in the previous section, the target site exhibited a characteristic three-phase temporal  pattern: (1) an increase in VH values after the earthquake, (2) a subsequent gradual decrease, and (3) a  sharp decrease corresponding to the onset of public demolition. Based on these phases, threshold  conditions were defined for each. Pixels satisfying all the criteria were extracted as candidate locations  where damaged buildings were demolished and removed.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72314453125" w:line="240" w:lineRule="auto"/>
        <w:ind w:left="1013.5033798217773"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Detection patterns of building demolition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1533203125" w:line="242.86983489990234" w:lineRule="auto"/>
        <w:ind w:left="1009.8899841308594" w:right="954.879150390625" w:firstLine="3.18603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Phase 1: increase phase (post-disaster debris generation). Increase requirement: 1–7 Db.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detect an  increase in volume scattering caused by structural damage and debris accumulation, the VH backscatter  was required to increase by 1–7 dB within the segment. An increase of approximately 5 dB was observed at  the target site. The lower bound was set to 1 dB to capture cases in which smaller-scale damage also  produced measurable increases in volume scattering, whereas the upper bound of 7 dB was retained to  avoid excessive fluctuations unrelated to debris generation.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99658203125" w:line="244.76311683654785" w:lineRule="auto"/>
        <w:ind w:left="1010.9400939941406" w:right="954.599609375" w:firstLine="2.14660644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1"/>
          <w:bCs w:val="1"/>
          <w:i w:val="1"/>
          <w:iCs w:val="1"/>
          <w:smallCaps w:val="0"/>
          <w:strike w:val="0"/>
          <w:color w:val="4f8241"/>
          <w:sz w:val="21"/>
          <w:szCs w:val="21"/>
          <w:u w:val="none"/>
          <w:shd w:fill="auto" w:val="clear"/>
          <w:vertAlign w:val="baseline"/>
          <w:rtl w:val="0"/>
        </w:rPr>
        <w:t xml:space="preserve">Phase 2: Gradual Decrease Phase (debris remaining, partial removal). Decrease requirement: ≤  5 dB.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target site, a gradual decrease in VH values was observed between the earthquake and  the start of the public demolition program. This trend was likely associated with partial debris removal and  other small-scale activities prior to full-scale demolition. Based on the magnitude of the changes observed  at the target site, a decrease of no more than 5 dB was defined as the threshold for phase 2.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58837890625" w:line="247.5479793548584" w:lineRule="auto"/>
        <w:ind w:left="1009.8899841308594" w:right="954.69970703125" w:firstLine="244.453277587890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ensure that the detected pattern corresponded to earthquake-related processes, the onset of phase 2  was required to occur within 60 days after the earthquake. Considering that demolition was expected to  commence only after several months, and that it began approximately six months after the event at the  target site, a minimum of six samples were required to define this phase. This constraint reflects the  assumption that debris accumulation following earthquake damage is followed relatively quickly by  settling or partial removal. This prevents the algorithm from identifying unrelated temporal fluctuations  that satisfy the amplitude criterion.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13525390625" w:line="243.41148376464844" w:lineRule="auto"/>
        <w:ind w:left="1011.5699768066406" w:right="954.879150390625" w:firstLine="1.495208740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Phase 3: sharp decrease phase (public demolition period). Decrease requirement: 10 dB.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During  public demolition, a substantial reduction in volume scattering is expected owing to debris removal and  dismantling of damaged structures. At the target site, a decrease of approximately 14 dB was observed.  Accordingly, a threshold of at least 10 dB was set for phase 3. A minimum of six samples was required to  reflect the typical timescale of the demolition process.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134765625" w:line="247.62210845947266" w:lineRule="auto"/>
        <w:ind w:left="1007.7900695800781" w:right="954.368896484375" w:firstLine="246.5119934082031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confirm that the detected decrease represents genuine structural removal rather than a temporary  fluctuation, the mean VH value during phase 3 was required to fall at least 2.0 dB below the pre-earthquake  mean. In densely built residential areas, the complex arrangement of buildings generates substantial  volume scattering, and once these structures and the resulting debris are removed, the exposed ground  surface produces a lower VH backscatter than the original built-up condition. This condition ensures  consistency with the physical expectations.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2796630859375" w:line="240" w:lineRule="auto"/>
        <w:ind w:left="1013.4847640991211"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Detection results of building demolition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692138671875" w:line="243.57210159301758" w:lineRule="auto"/>
        <w:ind w:left="1016.6099548339844" w:right="954.70947265625" w:hanging="0.1788330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Prior to phase detection, the time series data for each pixel were denoised. The mean value of the  surrounding 3 </w:t>
      </w:r>
      <w:r w:rsidDel="00000000" w:rsidR="00000000" w:rsidRPr="00000000">
        <w:rPr>
          <w:rFonts w:ascii="Arial" w:cs="Arial" w:eastAsia="Arial" w:hAnsi="Arial"/>
          <w:b w:val="0"/>
          <w:bCs w:val="0"/>
          <w:i w:val="0"/>
          <w:iCs w:val="0"/>
          <w:smallCaps w:val="0"/>
          <w:strike w:val="0"/>
          <w:color w:val="000000"/>
          <w:sz w:val="21.00042152404785"/>
          <w:szCs w:val="21.000421524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cells was used to suppress local variability, and a Savitzky–Golay filter (window size: five  samples; polynomial order: three) was applied (Schafer,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smooth short-term fluctuations and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599815368652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16 H. SATO AND S. YASUKAWA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60107421875" w:line="249.3468189239502" w:lineRule="auto"/>
        <w:ind w:left="1015.7699584960938" w:right="954.879150390625" w:firstLine="0.83999633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sensor noise. As the residual coastal pixels persisted after masking, a three-pixel buffer was applied to  exclude adjacent marine areas.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263671875" w:line="247.54311561584473" w:lineRule="auto"/>
        <w:ind w:left="1011.6535949707031" w:right="954.378662109375" w:firstLine="240.9634399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preprocessing, all the time segments that could represent the three-phase pattern were identified.  The segment lengths ranged from 20 to 50. All the possible partitions in the three phases were examined in  each segment. Only segments satisfying all the threshold conditions were extracted as candidate demoli tion pixels.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2412109375" w:line="247.4571418762207" w:lineRule="auto"/>
        <w:ind w:left="1009.8899841308594" w:right="954.50927734375" w:firstLine="246.907958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shows the extracted areas overlaid on the base map. Although some detections appeared along  the coastline, multiple locations within the urban area also exhibited temporal behaviors similar to those of  the target site. The large cluster of detections in the central part of the figure corresponds to the area in  which buildings were destroyed by fire, indicating that the proposed approach successfully captured these  changes.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12890625" w:line="247.5439167022705" w:lineRule="auto"/>
        <w:ind w:left="1012.2000122070312" w:right="954.439697265625" w:firstLine="244.5660400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includes a comparison with an aerial photograph acquired by the Geospatial Information  Authority of Japan (GSI) on 6 April 2024. The red-outlined areas represent visually confirmed building  destruction or exposed soil surfaces. In addition to the fire-affected region, three locations where building  collapses were observed were identified. These areas likely represent structural failure owing to the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4804687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5638318" cy="5191925"/>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638318" cy="51919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554262161255" w:lineRule="auto"/>
        <w:ind w:left="1014.6499633789062" w:right="964.74853515625" w:firstLine="5.89004516601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9.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Spatial distribution of pixels detected by the VH-based demolition detection algorithm in Wajima City, overlaid  on an OpenStreetMap basemap. Red shading indicates detected pixels, and the red star marks the target site. Map data ©  OpenStreetMap contributors, available under the Open Database License (ODbL). The SAR data are georeferenced in WGS  84/UTM zone 53 N (EPSG:32653), and the basemap is rendered in Web Mercator (EPSG:3857) for display.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70092773437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17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998046875" w:line="240" w:lineRule="auto"/>
        <w:ind w:left="0" w:right="0" w:firstLine="0"/>
        <w:jc w:val="center"/>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4572000" cy="3731755"/>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572000" cy="373175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4954681396484" w:lineRule="auto"/>
        <w:ind w:left="1012.5599670410156" w:right="965.599365234375" w:firstLine="7.9800415039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10.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Comparison between the detected demolition areas and the aerial photograph acquired on 6 April 2024.  Areas outlined in red indicate visually confirmed locations where buildings were destroyed and the ground surface was  exposed. Areas enclosed in blue denote detections where building collapse could not be confirmed. The aerial  photograph, originally acquired by the Geospatial Information Authority of Japan (GSI) in 2024, is shown here with  added annotations indicating direction, scale, and detection results.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5869140625" w:line="247.19633102416992" w:lineRule="auto"/>
        <w:ind w:left="1009.8899841308594" w:right="954.48974609375" w:firstLine="5.879974365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earthquake, followed by demolition and debris removal, demonstrating that the extraction results aligned  with the intended targets.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7587890625" w:line="247.5820541381836" w:lineRule="auto"/>
        <w:ind w:left="1011.5699768066406" w:right="954.50927734375" w:firstLine="244.80499267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However, some regions detected by the algorithm did not show clear evidence of building collapse  (highlighted in blue in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These included residential yards and areas with roofs covered by blue  tarps. The residential yard detections represent clear false detections, for which the incorporation of  NDVI-based filtering could serve as an effective exclusion strategy. In contrast, the tarp-covered roofs  exhibited visible roof damage, suggesting that the building sustained structural damage. Examination of  the backscatter time series at these sites revealed a sharp decline around January 2025, as shown in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suggesting that buildings were demolished during this period. Further verification using  additional datasets or field surveys is necessary to validate this interpretation. Nevertheless, the damage  profile at these sites differed substantially from that at the target site, where post-earthquake debris  accumulation was the primary indicator; accordingly, these detections also fell outside the intended scope  of the algorithm. This suggests that discriminating between different levels of building damage using  Sentinel-1 data alone is difficult.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14794921875" w:line="247.45665550231934" w:lineRule="auto"/>
        <w:ind w:left="1011.3600158691406" w:right="954.449462890625" w:firstLine="242.92007446289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These cases highlight a fundamental limitation of SAR-only approaches: backscatter changes reflect  alterations in the surface scattering properties rather than the presence or absence of specific structures.  Without complementary information, distinguishing building demolition from other surface modifica tions remains challenging. Integration with optical data or high-resolution aerial imagery can help reduce  such ambiguities and improve detection reliability.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553466796875" w:line="247.54589080810547" w:lineRule="auto"/>
        <w:ind w:left="1014.9299621582031" w:right="954.5190429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assess the sensitivity of the detection results to the threshold settings, the minimum decrease  required in phase 3 was varied from 8 to 12 dB, while all other parameters were held constant.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summarizes the results. The number of detected pixels decreased substantially from 498 to 217 in this  range, indicating that the extraction was highly sensitive to this parameter. The target site was consistently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599815368652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18 H. SATO AND S. YASUKAWA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9052734375" w:line="208.29229831695557" w:lineRule="auto"/>
        <w:ind w:left="1020.5400085449219" w:right="1076.192626953125" w:firstLine="60.02609252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5638318" cy="3170886"/>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38318" cy="317088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11.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VH and VV backscatter time series at a false detection site in Wajima City.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0351562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Table 6.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Sensitivity of detection results to the Phase 3 minimum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5198287963867"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decrease threshold in Wajima City case.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01025390625" w:line="240" w:lineRule="auto"/>
        <w:ind w:left="0" w:right="0" w:firstLine="0"/>
        <w:jc w:val="center"/>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Decrease threshold [dB] Detected pixels Target detected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9775390625" w:line="240" w:lineRule="auto"/>
        <w:ind w:left="3069.322624206543"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8 498 Yes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4424972534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10 339 Yes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442497253418"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12 217 Yes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876708984375" w:line="247.55175590515137" w:lineRule="auto"/>
        <w:ind w:left="1011.5699768066406" w:right="954.759521484375" w:firstLine="4.41009521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detected under all tested conditions. However, lowering the threshold led to a marked increase in detection  at locations beyond the target site, suggesting a corresponding increase in false detections. These results  highlight the need for further investigations to establish an appropriate and generalizable threshold-setting  procedure.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011962890625" w:line="240" w:lineRule="auto"/>
        <w:ind w:left="1024.799919128418" w:right="0" w:firstLine="0"/>
        <w:jc w:val="left"/>
        <w:rPr>
          <w:rFonts w:ascii="Oi" w:cs="Oi" w:eastAsia="Oi" w:hAnsi="Oi"/>
          <w:b w:val="1"/>
          <w:bCs w:val="1"/>
          <w:i w:val="1"/>
          <w:iCs w:val="1"/>
          <w:smallCaps w:val="0"/>
          <w:strike w:val="0"/>
          <w:color w:val="4f8241"/>
          <w:sz w:val="21"/>
          <w:szCs w:val="21"/>
          <w:u w:val="none"/>
          <w:shd w:fill="auto" w:val="clear"/>
          <w:vertAlign w:val="baseline"/>
        </w:rPr>
      </w:pPr>
      <w:r w:rsidDel="00000000" w:rsidR="00000000" w:rsidRPr="00000000">
        <w:rPr>
          <w:rFonts w:ascii="Oi" w:cs="Oi" w:eastAsia="Oi" w:hAnsi="Oi"/>
          <w:b w:val="1"/>
          <w:bCs w:val="1"/>
          <w:i w:val="1"/>
          <w:iCs w:val="1"/>
          <w:smallCaps w:val="0"/>
          <w:strike w:val="0"/>
          <w:color w:val="4f8241"/>
          <w:sz w:val="21"/>
          <w:szCs w:val="21"/>
          <w:u w:val="none"/>
          <w:shd w:fill="auto" w:val="clear"/>
          <w:vertAlign w:val="baseline"/>
          <w:rtl w:val="0"/>
        </w:rPr>
        <w:t xml:space="preserve">VV-polarization-based monitoring of the construction process in Suzu city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540283203125" w:line="247.82421112060547" w:lineRule="auto"/>
        <w:ind w:left="1011.1500549316406" w:right="954.70947265625" w:firstLine="2.792205810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section investigates whether pixels exhibiting temporal behaviors similar to those observed at the  target site in Suzu, where temporary housing units were constructed after the earthquake, could be  identified using VV-polarized backscatter. The study area was defined as a 2 km </w:t>
      </w:r>
      <w:r w:rsidDel="00000000" w:rsidR="00000000" w:rsidRPr="00000000">
        <w:rPr>
          <w:rFonts w:ascii="Arial" w:cs="Arial" w:eastAsia="Arial" w:hAnsi="Arial"/>
          <w:b w:val="0"/>
          <w:bCs w:val="0"/>
          <w:i w:val="0"/>
          <w:iCs w:val="0"/>
          <w:smallCaps w:val="0"/>
          <w:strike w:val="0"/>
          <w:color w:val="000000"/>
          <w:sz w:val="21.00042152404785"/>
          <w:szCs w:val="21.000421524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km square centered  on the target site. As shown in the previous section, the target site exhibits a characteristic two-phase  temporal pattern: (1) a sharp increase in VV values during the construction period and (2) a subsequent  long-term stable phase in which high VV values are maintained. Threshold conditions were defined for  these phases, and pixels satisfying all criteria were extracted as probable locations for new building  construction.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963623046875" w:line="240" w:lineRule="auto"/>
        <w:ind w:left="1013.4600448608398"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Detection patterns of building construction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44873046875" w:line="243.08795928955078" w:lineRule="auto"/>
        <w:ind w:left="1009.4700622558594" w:right="954.3798828125" w:firstLine="3.60595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Phase 1: increase phase (post-earthquake construction activities). Increase requirement: 8 dB.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detect changes associated with the construction of temporary housing, periods in which the VV  backscatter increased by at least 8 dB relative to the pre-earthquake mean were identified. At the target  site, an increase of approximately 10 dB was observed, and construction was completed within  approximately four months. To ensure that only earthquake-related construction activities were  captured, an increase was required that began within 120 days after the earthquake. The maximum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051757812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19</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1.80707931518555" w:lineRule="auto"/>
        <w:ind w:left="1013.6700439453125" w:right="955.26977539062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duration of the increase phase was set to 20 samples (approximately eight months), allowing a sufficient  margin beyond the timescale observed at the target site.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70751953125" w:line="245.7479953765869" w:lineRule="auto"/>
        <w:ind w:left="1013.0793762207031" w:right="954.879150390625" w:hanging="0.8006286621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1"/>
          <w:bCs w:val="1"/>
          <w:i w:val="1"/>
          <w:iCs w:val="1"/>
          <w:smallCaps w:val="0"/>
          <w:strike w:val="0"/>
          <w:color w:val="4f8241"/>
          <w:sz w:val="21"/>
          <w:szCs w:val="21"/>
          <w:u w:val="none"/>
          <w:shd w:fill="auto" w:val="clear"/>
          <w:vertAlign w:val="baseline"/>
          <w:rtl w:val="0"/>
        </w:rPr>
        <w:t xml:space="preserve">Phase 2: Stable Phase (post-construction stability). Mean VV must exceed the pre-earthquake mean by  at least 8 dB; standard deviation ≤ 3 dB.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construction, the surface conditions were assumed to  remain relatively stable, producing limited fluctuations in the VV backscatter. The following two  conditions were imposed during the study period: First, the mean VV value must exceed the pre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39453125" w:line="241.79214477539062" w:lineRule="auto"/>
        <w:ind w:left="1009.4700622558594" w:right="954.70947265625" w:firstLine="6.299896240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earthquake mean by at least 8 dB to confirm that the elevated scattering is attributable to the presence  of new structures. Second, the standard deviation must remain at or below 3 dB to ensure that the  backscatter level is reasonably stable and not dominated by large fluctuations that may reflect transient  surface changes rather than persistent structures. A minimum of ten samples was required for this  evaluation. To prevent pixels that exhibit a transient increase during phase 1 but subsequently return to  pre-earthquake levels from being falsely detected, phase 2 spans the entire period from the end of the  increase phase through the final observation date.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6572265625" w:line="240" w:lineRule="auto"/>
        <w:ind w:left="1013.4869003295898" w:right="0" w:firstLine="0"/>
        <w:jc w:val="left"/>
        <w:rPr>
          <w:rFonts w:ascii="Arial" w:cs="Arial" w:eastAsia="Arial" w:hAnsi="Arial"/>
          <w:b w:val="1"/>
          <w:bCs w:val="1"/>
          <w:i w:val="1"/>
          <w:iCs w:val="1"/>
          <w:smallCaps w:val="0"/>
          <w:strike w:val="0"/>
          <w:color w:val="4f8241"/>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4f8241"/>
          <w:sz w:val="21"/>
          <w:szCs w:val="21"/>
          <w:u w:val="none"/>
          <w:shd w:fill="auto" w:val="clear"/>
          <w:vertAlign w:val="baseline"/>
          <w:rtl w:val="0"/>
        </w:rPr>
        <w:t xml:space="preserve">Detection results of building construction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03125" w:line="247.72722244262695" w:lineRule="auto"/>
        <w:ind w:left="1009.8899841308594" w:right="958.740234375" w:firstLine="2.341156005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preprocessing, the pixels were evaluated against the two-phase criteria defined in the previous section,  with the earthquake occurrence date (January 1, 2024) as the reference point. Pixels satisfying both phase  requirements were classified as locations where construction-related scattering persisted after the earthquakes.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1279296875" w:line="247.5819969177246" w:lineRule="auto"/>
        <w:ind w:left="1009.8899841308594" w:right="954.439697265625" w:firstLine="246.97387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shows the extracted areas overlaid on the base map. The region surrounding the target site,  located near the center of the figure, was clearly detected, indicating that the proposed method successfully  captured the extent of the constructed buildings. This pattern became more evident when examined  alongside an aerial photograph acquired on April 26, 2024, as shown in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Four buildings with  white roofs were present near the target site, all of which were correctly detected using the algorithm. In  addition, the red-highlighted area located on the lower left side contains structures that were also  extracted. This location corresponds to another temporary housing construction site (Nikkei Business  Publications,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where the buildings had not yet been completed at the time of acquisition.  Nevertheless, the method was able to detect the area under construction. The northern red-highlighted  area shows a similar pattern; the aerial photograph reveals rows of white-roofed buildings, which are also  temporary housing units constructed after the earthquake (Suzu City,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These results demonstrate the  effectiveness of the proposed VV-based construction detection approach.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7.6183032989502" w:lineRule="auto"/>
        <w:ind w:left="1012.2000122070312" w:right="954.50927734375" w:firstLine="244.214019775390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However, the algorithm also detected locations with no evidence of housing construction. This area,  marked with a blue frame in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shown in detail in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Figure 14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displays the backscatter time  series at this site. A sharp increase in the VV backscatter was observed immediately after the earthquake.  Although no newly constructed buildings can be identified in the aerial photograph, some surface changes  affecting the VV-polarized scattering appeared to have occurred. Identifying the specific causes requires  further investigation using additional data sources or field surveys.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1044921875" w:line="247.5505256652832" w:lineRule="auto"/>
        <w:ind w:left="1014.7200012207031" w:right="954.869384765625" w:firstLine="239.5747375488281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These false detections again underscore the ambiguity inherent in single-sensor SAR analysis, where  increases in VV backscatter may result from surface changes unrelated to new constructions. Combining  SAR backscatter with other information sources provides additional constraints for distinguishing genuine  constructions from other scattering sources.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20361328125" w:line="247.5509548187256" w:lineRule="auto"/>
        <w:ind w:left="1011.5699768066406" w:right="954.339599609375" w:firstLine="242.721099853515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examine the threshold sensitivity, the requirement in phase 1 was tested from 6 to 10 dB, as  summarized in </w:t>
      </w:r>
      <w:r w:rsidDel="00000000" w:rsidR="00000000" w:rsidRPr="00000000">
        <w:rPr>
          <w:rFonts w:ascii="Arial" w:cs="Arial" w:eastAsia="Arial" w:hAnsi="Arial"/>
          <w:b w:val="0"/>
          <w:bCs w:val="0"/>
          <w:i w:val="0"/>
          <w:iCs w:val="0"/>
          <w:smallCaps w:val="0"/>
          <w:strike w:val="0"/>
          <w:color w:val="000080"/>
          <w:sz w:val="21"/>
          <w:szCs w:val="21"/>
          <w:u w:val="none"/>
          <w:shd w:fill="auto" w:val="clear"/>
          <w:vertAlign w:val="baseline"/>
          <w:rtl w:val="0"/>
        </w:rPr>
        <w:t xml:space="preserve">Table 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Unlike the Wajima case, the number of detected pixels remained relatively stable  across the tested range, decreasing from 249 to 224. This lower sensitivity likely reflects that building  construction produces a more pronounced and distinct backscatter increase than the gradual decrease  associated with demolition, making the detection less dependent on the precise threshold value.  Nevertheless, sensitivity to other parameters was not fully assessed, and further investigation is needed  to establish robust and generalizable parameter settings.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326965332031" w:line="240" w:lineRule="auto"/>
        <w:ind w:left="1022.520103454589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Discussion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0780029296875" w:line="247.1905517578125" w:lineRule="auto"/>
        <w:ind w:left="1011.5699768066406" w:right="954.5092773437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study demonstrates that Sentinel-1 backscatter coefficients can effectively capture two key phases of  post-disaster building recovery: the demolition of damaged structures and the construction of new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74987030029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20 H. SATO AND S. YASUKAWA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9052734375" w:line="240" w:lineRule="auto"/>
        <w:ind w:left="0" w:right="0" w:firstLine="0"/>
        <w:jc w:val="center"/>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5638318" cy="5166005"/>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638318" cy="516600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512062072754" w:lineRule="auto"/>
        <w:ind w:left="1014.6499633789062" w:right="964.74853515625" w:firstLine="5.89004516601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12.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Spatial distribution of pixels detected by the VV-based construction detection algorithm in Suzu City, overlaid  on an OpenStreetMap basemap. Red shading indicates detected pixels, and the red star marks the target site. Map data ©  OpenStreetMap contributors, available under the Open Database License (ODbL). The SAR data are georeferenced in WGS  84/UTM zone 53 N (EPSG:32653), and the basemap is rendered in Web Mercator (EPSG:3857) for display.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179443359375" w:line="247.54740715026855" w:lineRule="auto"/>
        <w:ind w:left="1009.4700622558594" w:right="954.619140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buildings. In Wajima City, the VH polarization successfully detected the progressive removal of  earthquake-induced debris through a characteristic three-phase temporal pattern. In Suzu City, the VV  polarization captured the emergence of temporary housing through a pronounced increase in double bounce scattering. The complementary roles of these two polarizations provide a comprehensive frame work for monitoring physical changes in the built environment during the early to mid-recovery phase.  Furthermore, the threshold-based extraction method identified locations exhibiting similar temporal  behaviors beyond the target sites, including collapsed buildings in Wajima and additional temporary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2294921875" w:line="247.6509189605713" w:lineRule="auto"/>
        <w:ind w:left="1009.4700622558594" w:right="954.4799804687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housing sites in Suzu, which were independently confirmed through aerial photographs. A key methodological contribution of this study is that freely available Sentinel-1 data, combined with a  relatively simple threshold-based detection scheme, can provide systematic and wide-area monitoring of  building recovery processes. Unlike optical approaches, which are limited by cloud contamination and  seasonal effects, yielding only approximately 30 usable scenes over the study period, SAR-based monitor ing offered consistent 12-day acquisitions, regardless of weather or illumination conditions. A comparison  between the target and control sites provided quantitative evidence for indicator selection, and subsequent  application to the surrounding areas confirmed the scalability of the approach.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60034179687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21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9052734375" w:line="240" w:lineRule="auto"/>
        <w:ind w:left="0" w:right="0" w:firstLine="0"/>
        <w:jc w:val="center"/>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4572000" cy="4202646"/>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572000" cy="420264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4954681396484" w:lineRule="auto"/>
        <w:ind w:left="1012.5599670410156" w:right="964.788818359375" w:firstLine="7.9800415039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13.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Comparison between the detected construction areas and the aerial photograph acquired on 26 April 2024.  Areas outlined in red indicate visually confirmed temporary housing units built after the earthquake. Areas enclosed in  blue show false detection where no new construction was present. The aerial photograph, originally acquired by the  Geospatial Information Authority of Japan (GSI), is shown with added annotations indicating direction, scale, and  detection results.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788330078125" w:line="247.42881774902344" w:lineRule="auto"/>
        <w:ind w:left="1011.5699768066406" w:right="954.50927734375" w:firstLine="245.6260681152343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Several limitations should be acknowledged. First, the verification relied on a single-date aerial  photograph of each site, and some of the extracted locations did not show clear evidence of demolition  or construction. These false detections highlight an inherent limitation of SAR-only approaches; back scatter changes reflect alterations in surface scattering properties rather than the presence or absence of  specific structures. In Wajima, false detections included residential yards and buildings covered with blue  tarps, where the damage profile differed substantially from the debris accumulation observed at the  correctly detected sites. In Suzu, pixels satisfying the two-phase criterion were found at locations where  no new construction could be confirmed in the aerial photographs; however, a sharp post-earthquake  increase in VV backscatter was observed. These cases demonstrate that discriminating between different  types and degrees of surface changes using Sentinel-1 data alone remains challenging.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763671875" w:line="247.40944862365723" w:lineRule="auto"/>
        <w:ind w:left="1009.4700622558594" w:right="954.50927734375" w:firstLine="247.804107666015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Second, this study targeted cases involving substantial surface changes, such as debris removal and the  construction of new temporary housing units. Partial structural damage, particularly changes below the 10  m spatial resolution of Sentinel-1, may not be detectable. As demonstrated in Wajima, buildings with tarp covered roofs could not be reliably distinguished from completely collapsed structures, indicating that the  method is primarily sensitive to large-scale surface transformations rather than to varying degrees of  building damage.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700927734375" w:line="247.18920707702637" w:lineRule="auto"/>
        <w:ind w:left="1009.4700622558594" w:right="954.559326171875" w:firstLine="244.797821044921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Third, the threshold values and temporal parameters were calibrated based on specific conditions  observed at the target sites. The primary aim of this study was to demonstrate the potential of Sentinel-1  backscatter as an indicator for monitoring building recovery, and the parameter settings were tailored  accordingly. In addition, the influence of seasonal variations on backscatter, which may arise from changes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74987030029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22 H. SATO AND S. YASUKAWA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9052734375" w:line="208.29229831695557" w:lineRule="auto"/>
        <w:ind w:left="1020.5400085449219" w:right="1076.192626953125" w:firstLine="60.02609252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Pr>
        <w:drawing>
          <wp:inline distB="19050" distT="19050" distL="19050" distR="19050">
            <wp:extent cx="5638318" cy="3170886"/>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38318" cy="317088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Figure 14.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VH and VV backscatter time series at a false detection site in Suzu City.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6323242187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19"/>
          <w:szCs w:val="19"/>
          <w:u w:val="none"/>
          <w:shd w:fill="auto" w:val="clear"/>
          <w:vertAlign w:val="baseline"/>
          <w:rtl w:val="0"/>
        </w:rPr>
        <w:t xml:space="preserve">Table 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Sensitivity of detection results to the Phase 1 increase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1.6599655151367"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threshold in Suzu City case.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05712890625" w:line="240" w:lineRule="auto"/>
        <w:ind w:left="0" w:right="0" w:firstLine="0"/>
        <w:jc w:val="center"/>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Increase threshold [dB] Detected pixels Target detected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11328125" w:line="240" w:lineRule="auto"/>
        <w:ind w:left="3093.785820007324"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6 249 Yes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265861511230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8 247 Yes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3.3857345581055" w:right="0" w:firstLine="0"/>
        <w:jc w:val="left"/>
        <w:rPr>
          <w:rFonts w:ascii="Arial" w:cs="Arial" w:eastAsia="Arial" w:hAnsi="Arial"/>
          <w:b w:val="0"/>
          <w:bCs w:val="0"/>
          <w:i w:val="0"/>
          <w:iCs w:val="0"/>
          <w:smallCaps w:val="0"/>
          <w:strike w:val="0"/>
          <w:color w:val="000000"/>
          <w:sz w:val="15.999799728393555"/>
          <w:szCs w:val="15.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799728393555"/>
          <w:szCs w:val="15.999799728393555"/>
          <w:u w:val="none"/>
          <w:shd w:fill="auto" w:val="clear"/>
          <w:vertAlign w:val="baseline"/>
          <w:rtl w:val="0"/>
        </w:rPr>
        <w:t xml:space="preserve">10 224 Yes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72021484375" w:line="247.48366355895996" w:lineRule="auto"/>
        <w:ind w:left="1009.4700622558594" w:right="954.359130859375" w:firstLine="5.24993896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vegetation, was not fully considered. Furthermore, the results may be influenced by the specific satellite  observation geometry and urban structural characteristics of the study area. In particular, the three-phase  VH pattern identified in Wajima was observed in a district characterized by densely aligned wooden row  houses with a specific street orientation relative to the satellite look direction. The pre-earthquake  backscatter baseline at this site was partly governed by these structural characteristics, and the magnitude  of the subsequent VH changes was consequently dependent on this initial condition. In urban areas with  different building densities or street configurations, the pre-earthquake baseline would differ, potentially  resulting in different magnitudes of VH change even for comparable levels of structural damage. In areas  with complex topography, terrain-induced variations in the local incidence angle would further modify the  backscatter response. Consequently, the generalizability of these thresholds and patterns to other disaster  contexts and geographic settings remains uncertain, and site-specific evaluation would be required before  applying the approach established in this study.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5126953125" w:line="247.62210845947266" w:lineRule="auto"/>
        <w:ind w:left="1009.4700622558594" w:right="954.678955078125" w:firstLine="247.35382080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Future work should address these limitations in three ways. First, validation should be improved  through multi-temporal aerial photographs, ground surveys, or very high-resolution satellite imagery to  enable a more rigorous assessment of detection accuracy and reduce reliance on single-date reference data.  In addition, applying this method to a larger number of cases and comparing the temporal patterns across  different building types and land cover conditions will enhance the robustness of the approach. Second,  beyond case-by-case calibration, the adoption of adaptive thresholding methods, such as anomaly detec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052734375" w:line="247.542142868042" w:lineRule="auto"/>
        <w:ind w:left="1009.4700622558594" w:right="954.459228515625" w:firstLine="2.19879150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tion techniques that automatically identify significant deviations from baseline temporal patterns, should  be explored to reduce dependence on manually defined thresholds. Third, the integration of complemen tary data sources can help reduce false detections and improve interpretability. In particular, NDVI-based  filtering could effectively exclude vegetated areas, such as residential yards, that were falsely detected in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5512695312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23</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166015625" w:line="247.7291965484619" w:lineRule="auto"/>
        <w:ind w:left="1014.0899658203125" w:right="954.979248046875" w:hanging="2.729949951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Wajima, whereas high-resolution optical imagery could help distinguish tarp-covered buildings from  genuinely collapsed structures. Cross-referencing using building footprint databases or construction  records can verify whether the detected values correspond to the actual physical activities.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005859375" w:line="247.54929542541504" w:lineRule="auto"/>
        <w:ind w:left="1009.4700622558594" w:right="954.50927734375" w:firstLine="243.180389404296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Addressing these challenges and establishing a reliable methodology for time-series monitoring of  buildings and infrastructure using the Sentinel series would enable the continuous assessment of  reconstruction progress over wide areas. Although changes in buildings alone cannot fully capture the  return of people or economic activity, monitoring physical changes in the built environment constitutes an  important component for evaluating BBB. The approach presented in this study addresses the demolition  and construction dimensions of recovery that represent directly observable indicators among the multiple  facets of BBB. Integration with broader BBB assessment frameworks, incorporating socioeconomic data,  infrastructure functionality, etc., would enable a more comprehensive evaluation of recovery progress.  Furthermore, a systematic analysis of reconstruction processes from past disasters using the proposed  methodology can provide valuable insights for planning and improving future recovery strategies.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21240234375" w:line="240" w:lineRule="auto"/>
        <w:ind w:left="1015.700035095214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Conclusion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9091796875" w:line="247.54855155944824" w:lineRule="auto"/>
        <w:ind w:left="1009.4700622558594" w:right="958.62548828125" w:firstLine="4.40994262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study evaluates the potential of Sentinel-series satellites to detect physical changes in buildings during  post-disaster recovery, focusing on publicly funded demolition and temporary housing construction following  the 2024 Noto Peninsula earthquake. By comparing target sites with control sites of similar pre-earthquake  land-use characteristics, we evaluated three indices derived from Sentinel-2 (NDBI, NDVI, and PL), together  with the Sentinel-1 backscatter coefficients (VV and VH) and coherence. While optical indicators were affected  by cloud contamination and showed limited sensitivity to certain structural changes, Sentinel-1 backscatter  provided consistent and physically interpretable signals suitable for long-term monitoring.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3603515625" w:line="247.54483222961426" w:lineRule="auto"/>
        <w:ind w:left="1011.5699768066406" w:right="954.3994140625" w:firstLine="243.7921142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Distinct temporal backscatter patterns were identified for each recovery process. In demolition areas,  VH polarization captured a three-phase pattern reflecting debris generation, partial removal, and demoli tion. In construction areas, VV polarization increased rapidly, followed by long-term stability. The  complementary roles of VH and VV polarizations provide a comprehensive framework for monitoring  the clearance and reconstruction phases of building recovery. Application of threshold-based temporal  criteria across wider areas extracted additional collapsed building sites and constructed temporary housing  units, thereby demonstrating the scalability of the approach.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19140625" w:line="247.72765159606934" w:lineRule="auto"/>
        <w:ind w:left="1011.5699768066406" w:right="955.458984375" w:firstLine="241.060943603515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false detections occurred and threshold calibration was site-specific, the results demonstrated  that freely available Sentinel-1 data combined with a threshold-based detection scheme can provide  systematic wide-area monitoring of building recovery processes.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06689453125" w:line="247.7285671234131" w:lineRule="auto"/>
        <w:ind w:left="1015.5599975585938" w:right="958.61083984375" w:firstLine="238.757324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approach of characterizing temporal backscatter patterns associated with demolition and construction  can be applied to other post-disaster contexts with similar recovery processes. By offering an operational and  scalable means of tracking physical changes in the built environment, this approach can support the continuous  assessment of reconstruction progress over wide areas and contribute to the satellite-based evaluation of the  BBB, complementing socioeconomic and community-level assessments of recovery.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643798828125" w:line="240" w:lineRule="auto"/>
        <w:ind w:left="1011.740074157714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Acknowledgements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31.45469665527344" w:lineRule="auto"/>
        <w:ind w:left="1007.81005859375" w:right="959.50927734375" w:firstLine="7.4099731445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HS: Conceptualization; Methodology; Investigation; Formal analysis; Visualization; Writing—original draft. SY:  Conceptualization; Writing—review &amp; editing; Supervision. All authors have read and approved the submitted  version of the manuscript and agree to be accountable for all aspects of the work.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3297119140625" w:line="240" w:lineRule="auto"/>
        <w:ind w:left="1011.740074157714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Author contributions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96044921875" w:line="231.4442539215088" w:lineRule="auto"/>
        <w:ind w:left="1011.0400390625" w:right="958.9697265625" w:firstLine="5.3199768066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CRediT: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Hiroaki Sato: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Conceptualization, Formal analysis, Investigation, Methodology, Resources, Visualization,  Writing – original draft;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Soichiro Yasukawa: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Conceptualization, Supervision, Writing – review &amp; editing.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354248046875" w:line="240" w:lineRule="auto"/>
        <w:ind w:left="1022.520103454589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Disclosure statement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1669921875" w:line="231.45259380340576" w:lineRule="auto"/>
        <w:ind w:left="1015.2200317382812" w:right="959.058837890625" w:hanging="1.900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authors declare that the research was conducted in the absence of any commercial or financial relationships that  could be construed as a potential conflict of interest.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74987030029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24 H. SATO AND S. YASUKAWA</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17724609375" w:line="240" w:lineRule="auto"/>
        <w:ind w:left="1022.520103454589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Funding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8994140625" w:line="240" w:lineRule="auto"/>
        <w:ind w:left="1011.800041198730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funding was received for this study.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07666015625" w:line="240" w:lineRule="auto"/>
        <w:ind w:left="1022.520103454589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Data availability statement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462890625" w:line="231.45485401153564" w:lineRule="auto"/>
        <w:ind w:left="1013.3200073242188" w:right="959.959716796875" w:hanging="2.13516235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Sentinel-1 and Sentinel-2 data used in this study are publicly available from the Copernicus Open Access Hub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https://scihub.copernicus.eu/</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HyP3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https://hyp3-docs.asf.alaska.edu/#web-access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Processed datasets gener ated and analyzed during the current study are available from the corresponding author upon reasonable request.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30224609375" w:line="240" w:lineRule="auto"/>
        <w:ind w:left="1022.5201034545898" w:right="0" w:firstLine="0"/>
        <w:jc w:val="left"/>
        <w:rPr>
          <w:rFonts w:ascii="Arial" w:cs="Arial" w:eastAsia="Arial" w:hAnsi="Arial"/>
          <w:b w:val="1"/>
          <w:bCs w:val="1"/>
          <w:i w:val="0"/>
          <w:iCs w:val="0"/>
          <w:smallCaps w:val="0"/>
          <w:strike w:val="0"/>
          <w:color w:val="4f8241"/>
          <w:sz w:val="22.000200271606445"/>
          <w:szCs w:val="22.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4f8241"/>
          <w:sz w:val="22.000200271606445"/>
          <w:szCs w:val="22.000200271606445"/>
          <w:u w:val="none"/>
          <w:shd w:fill="auto" w:val="clear"/>
          <w:vertAlign w:val="baseline"/>
          <w:rtl w:val="0"/>
        </w:rPr>
        <w:t xml:space="preserve">References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8994140625" w:line="231.45485401153564" w:lineRule="auto"/>
        <w:ind w:left="1200.3880310058594" w:right="955.093994140625" w:hanging="188.5879516601562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Adriano, B., Yokoya, N., Xia, J., Miura, H., Liu, W., Matsuoka, M., &amp; Koshimura, S.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Learning from multimodal  and multitemporal earth observation data for building damage mapping.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ISPRS Journal of Photogrammetry and  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175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132–143.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https://doi.org/10.1016/j.isprsjprs.2021.02.016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1171875" w:line="231.46131992340088" w:lineRule="auto"/>
        <w:ind w:left="1206.278076171875" w:right="959.588623046875" w:hanging="194.46212768554688"/>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ASF.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HyP3 SDK API reference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https://hyp3-docs.asf.alaska.edu/using/  sdk_api/#hyp3_sdk.HyP3.submit_insar_job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013671875" w:line="231.44278049468994" w:lineRule="auto"/>
        <w:ind w:left="1016.3729858398438" w:right="959.569091796875" w:hanging="0.01022338867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CDSE.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Sentinel-2 level-2a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https://stac.dataspace.copernicus.eu/v1/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Cho, S., Xiu, H., &amp; Matsuoka, M.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Backscattering characteristics of Sar images in damaged buildings due to the  2016 kumamoto earthquake.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 2181.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https://doi.org/10.3390/rs15082181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CRED.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2024 disasters in numbers. Technical report, Brussels, Belgium.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0517578125" w:line="231.45342350006104" w:lineRule="auto"/>
        <w:ind w:left="1201.907958984375" w:right="959.429931640625" w:hanging="187.59887695312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Delgado Blasco, J. M., Fitrzyk, M., Patruno, J., Ruiz-Armenteros, A. M., &amp; Marconcini, M.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Effects on the  double bounce detection in urban areas based on Sar polarimetric characteristics.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 1187.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https://doi.org/10.3390/rs12071187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1171875" w:line="231.84987545013428" w:lineRule="auto"/>
        <w:ind w:left="1203.4280395507812" w:right="959.639892578125" w:hanging="189.14505004882812"/>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Drusch, M., Del Bello, U., Carlier, S., Colin, O., Fernandez, V., Gascon, F., Hoersch, B., Isola, C., Laberinti, P.,  Martimort, P., Meygret, A., Spoto, F., Sy, O., Marchese, F., &amp; Bargellini, P.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Sentinel-2: ESA’s optical high resolution mission for GMES operational services.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Remote Sensing of Environment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120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25–36.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  10.1016/j.rse.2011.11.026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6171875" w:line="231.44296646118164" w:lineRule="auto"/>
        <w:ind w:left="1013.52294921875" w:right="959.429931640625" w:hanging="2.1020507812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ESA.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S1 products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https://sentiwiki.copernicus.eu/web/s1-products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Fernandez, G., &amp; Ahmed, I.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“build back better” approach to disaster recovery: Research trends since 2006.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Progress in Disaster Science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100003.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https://doi.org/10.1016/j.pdisas.2019.100003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103515625" w:line="231.44282341003418" w:lineRule="auto"/>
        <w:ind w:left="1205.8979797363281" w:right="962.774658203125" w:hanging="190.27603149414062"/>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Fire and Disaster Management Investigation Commission Based on the Great Wajima City Fire.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Report of the fire  and disaster management investigation commission based on the great Wajima city fire. Translated by the author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https://www.fdma.go.jp/singi_kento/kento/items/post-149/03/houkokusyo.pdf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103515625" w:line="231.45342350006104" w:lineRule="auto"/>
        <w:ind w:left="1201.7179870605469" w:right="959.30908203125" w:hanging="186.47384643554688"/>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Hogenson, K., Kristenson, H., Kennedy, J., Johnston, A., Rine, J., Logan, T., Zhu, J., Williams, F., Herrmann, J., Smale,  J., &amp; Meyer, F.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Hybrid Pluggable Processing Pipeline (HyP3): A cloud-native infrastructure for generic  processing of SAR data.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https://doi.org/10.5281/zenodo.4646138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5068359375" w:line="231.45299434661865" w:lineRule="auto"/>
        <w:ind w:left="1203.6180114746094" w:right="959.62890625" w:hanging="188.3808898925781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International Electrotechnical Commission.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Multimedia systems and equipment – colour measurement and  management – part 2-1: Colour management – default RGB colour space – sRGB, International Standard IEC  61966-2-1:1999. Geneva, Switzerland: International Electrotechnical Commission.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779296875" w:line="231.44172191619873" w:lineRule="auto"/>
        <w:ind w:left="1202.2880554199219" w:right="959.449462890625" w:hanging="187.04360961914062"/>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IPRED.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Report of post-earthquake field investigation, Noto Peninsula, Japan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https://unesdoc.unesco.org/ark:/48223/pf0000391092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0517578125" w:line="231.45383834838867" w:lineRule="auto"/>
        <w:ind w:left="1202.2880554199219" w:right="954.79736328125" w:hanging="189.34204101562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Jacob, A. W., Vicente-Guijalba, F., Lopez-Martinez, C., Lopez-Sanchez, J. M., Litzinger, M., Kristen, H., Mestre Quereda, A., Ziółkowski, D., Lavalle, M., Notarnicola, C., Suresh, G., Antropov, O., Ge, S., Praks, J., Ban, Y., Pottier,  E., Mallorquí Franquet, J. J., Duro, J., &amp; Engdahl, M. E.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Sentinel-1 InSAR coherence for land cover mapping:  A comparison of multiple feature-based classifiers.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IEEE Journal of Selected Topics in Applied Earth Observations  and 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535–552.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https://doi.org/10.1109/JSTARS.2019.2958847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7275390625" w:line="231.46140575408936" w:lineRule="auto"/>
        <w:ind w:left="1199.8179626464844" w:right="955.22216796875" w:hanging="184.20028686523438"/>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Kim, K., &amp; Olshansky, R. B.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 theory and practice of building back better.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Journal of the American  Planning Association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80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289–292.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https://doi.org/10.1080/01944363.2014.988597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1884765625" w:line="231.45299434661865" w:lineRule="auto"/>
        <w:ind w:left="1204.7579956054688" w:right="954.888916015625" w:hanging="189.90356445312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Lamboglia, E., Guerrisi, G., Bonafoni, S., &amp; Del Frate, F.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Long-term temporal analysis of Sentinel-2 spectral  reflectance data for post-earthquake monitoring of urban environment dynamics.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European Journal of 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2445658.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https://doi.org/10.1080/22797254.2024.2445658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3896484375" w:line="231.4491605758667" w:lineRule="auto"/>
        <w:ind w:left="1200.3880310058594" w:right="955.093994140625" w:hanging="185.52185058593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Liu, H., Song, C., Li, Z., Liu, Z., Ta, L., Zhang, X., Chen, B., Han, B., &amp; Peng, J.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 new method for the  identification of earthquake-damaged buildings using Sentinel-1 multitemporal coherence optimized by homoge neous Sar pixels and histogram matching.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IEEE Journal of Selected Topics in Applied Earth Observations and  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7124–7143.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https://doi.org/10.1109/JSTARS.2024.3377218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47412109375" w:line="231.46154880523682" w:lineRule="auto"/>
        <w:ind w:left="1203.6180114746094" w:right="959.639892578125" w:hanging="188.76693725585938"/>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López-Martínez, C., &amp; Pottier, E.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Coherence estimation in synthetic aperture radar data based on speckle noise  modeling.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Applied Optics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544–558.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https://doi.org/10.1364/AO.46.000544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31.45259380340576" w:lineRule="auto"/>
        <w:ind w:left="1012.9421997070312" w:right="959.759521484375" w:firstLine="0"/>
        <w:jc w:val="center"/>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Mizutori, M.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Reflections on the sendai framework for disaster risk reduction: Five years since its adoption.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International Journal of Disaster Risk Science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147–151.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https://doi.org/10.1007/s13753-020-00261-2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8515625" w:firstLine="0"/>
        <w:jc w:val="righ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EUROPEAN JOURNAL OF REMOTE SENSING 25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20166015625" w:line="231.45421028137207" w:lineRule="auto"/>
        <w:ind w:left="1202.2880554199219" w:right="959.888916015625" w:hanging="190.4879760742187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NHK.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Ishikawa Noto Peninsula earthquake: Publicly funded demolition around Asaichi street after fires  nearing completion. Translated by the author (accessed 17 August 2025; article no longer available online).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https://www3.nhk.or.jp/lnews/kanazawa/20250425/3020023851.html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779296875" w:line="231.7433738708496" w:lineRule="auto"/>
        <w:ind w:left="1011.8060302734375" w:right="959.569091796875" w:hanging="0.01724243164062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Nikkei Business Publications.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Temporary housing designed by Shigeru Ban in Suzu city. Translated by the  author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https://xtech.nikkei.com/atcl/nxt/mag/na/18/00005/081400167/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Nishino, 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Fires following the 2024 noto peninsula earthquake: Insights from ignition records, a fire damage  survey, and a prospective regional fire risk assessment.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Earthquake Spectra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1998–2027.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  10.1177/87552930251335207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625" w:line="231.45262241363525" w:lineRule="auto"/>
        <w:ind w:left="1201.907958984375" w:right="959.49951171875" w:hanging="190.0949096679687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Nonaka, T., Asaka, T., &amp; Iwashita, K.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Analysis of the recovery activity after the kumamoto earthquake using  ALOS-2/PALSAR-2,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2021 7th Asia-Pacific Conference on Synthetic Aperture Radar (APSAR)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(pp. 1–4). IEEE.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https://doi.org/10.1109/APSAR52370.2021.9688517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1.4433240890503" w:lineRule="auto"/>
        <w:ind w:left="1015.6129455566406" w:right="954.725341796875" w:hanging="0.0022888183593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Patruno, J., Fitrzyk, M., &amp; Delgado Blasco, J. M.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Monitoring and detecting archaeological features with multi frequency polarimetric analysis.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https://doi.org/10.3390/rs12010001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Platt, S., Brown, D., &amp; Hughes, M.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Measuring resilience and recovery.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International Journal of Disaster Risk  Reduction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447–460.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https://doi.org/10.1016/j.ijdrr.2016.05.006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44140625" w:line="231.45262241363525" w:lineRule="auto"/>
        <w:ind w:left="1193.5479736328125" w:right="955.77880859375" w:hanging="177.15896606445312"/>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Qing, Y., Ming, D., Wen, Q., Weng, Q., Xu, L., Chen, Y., Zhang, Y., &amp; Zeng, B.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Operational earthquake-induced  building damage assessment using CNN-based direct remote sensing change detection on superpixel level.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International  Journal of Applied Earth Observation and Geoinformation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112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102899.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https://doi.org/10.1016/j.jag.2022.102899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1.4512062072754" w:lineRule="auto"/>
        <w:ind w:left="1015.9959411621094" w:right="959.19921875" w:hanging="0.0183105468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Schafer, R. W.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What is a savitzky-golay filter? [lecture notes].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IEEE Signal Processing Magazine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111–117. Sentinel Hub.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Sentinel-2 L2A scene classification map (accessed 9 September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  custom-scripts.sentinel-hub.com/custom-scripts/sentinel-2/scene-classification/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1171875" w:line="231.45256519317627" w:lineRule="auto"/>
        <w:ind w:left="1200.9579467773438" w:right="954.879150390625" w:hanging="184.9649047851562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Serifoglu Yilmaz, C., Yilmaz, V., Tansey, K., &amp; Aljehani, N. S. O.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Automated detection of damaged buildings  in post-disaster scenarios: A case study of kahramanmaraş (Türkiye) earthquakes on February 6, 2023.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Natural  Hazards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119</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1247–1271.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https://doi.org/10.1007/s11069-023-06154-z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9482421875" w:line="231.45305156707764" w:lineRule="auto"/>
        <w:ind w:left="1201.907958984375" w:right="959.08935546875" w:hanging="185.903930664062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Suppasri, A., Kitamura, M., Alexander, D., Seto, S., &amp; Imamura, F.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 2024 noto peninsula earthquake:  Preliminary observations and lessons to be learned.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International Journal of Disaster Risk Reduction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110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104611.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https://doi.org/10.1016/j.ijdrr.2024.104611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779296875" w:line="231.44099235534668" w:lineRule="auto"/>
        <w:ind w:left="1219.197998046875" w:right="959.11865234375" w:hanging="203.20495605468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Suzu City.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Horyumachi no.1 housing complex (Horyu elementary and junior high school grounds) (accessed  19 November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https://www.city.suzu.lg.jp/map/13537.html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0517578125" w:line="231.45299434661865" w:lineRule="auto"/>
        <w:ind w:left="1202.2880554199219" w:right="958.929443359375" w:hanging="188.93478393554688"/>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Hokkoku Shimbun.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Wajima morning market: Publicly funded demolition underway – over 200 buildings  cleared of debris, three and a half months after the january 1 earthquake. Translated by the author (accessed 17  August 2025; article no longer available online).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https://www.hokkoku.co.jp/articles/-/1522964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779296875" w:line="231.45047664642334" w:lineRule="auto"/>
        <w:ind w:left="1201.907958984375" w:right="959.578857421875" w:hanging="188.5708618164062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Torres, R., Snoeij, P., Geudtner, D., Bibby, D., Davidson, M., Attema, E., Potin, P., Rommen, B., Floury, N., Brown,  M., Traver, I. N., Deghaye, P., Duesmann, B., Rosich, B., Miranda, N., Bruno, C., L’Abbate, M., Croci, R.,  Pietropaolo, A., … Rostan, F.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GMES Sentinel-1 mission.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Remote Sensing of Environment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120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9–24.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https://doi.org/10.1016/j.rse.2011.05.028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55859375" w:line="231.46140575408936" w:lineRule="auto"/>
        <w:ind w:left="1211.2179565429688" w:right="954.892578125" w:hanging="197.88497924804688"/>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Touzi, R., Lopes, A., Bruniquel, J., &amp; Vachon, P.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Coherence estimation for Sar imagery.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IEEE Transactions on  Geoscience and 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135–149.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https://doi.org/10.1109/36.739146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6240234375" w:line="232.64060497283936" w:lineRule="auto"/>
        <w:ind w:left="1201.907958984375" w:right="959.72900390625" w:hanging="187.622985839843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UNISDR.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Sendai framework for disaster risk reduction 2015–2030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https://www.undrr.org/publication/sendai-framework-disaster-risk-reduction-2015-2030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37890625" w:line="231.44172191619873" w:lineRule="auto"/>
        <w:ind w:left="1205.5180358886719" w:right="959.19921875" w:hanging="191.235046386718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USGS.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 7.5 – 2024 Noto Peninsula, Japan earthquake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  earthquake.USGS.gov/earthquakes/eventpage/us6000m0xl/executive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103515625" w:line="231.45342350006104" w:lineRule="auto"/>
        <w:ind w:left="1205.7080078125" w:right="959.17236328125" w:hanging="194.65499877929688"/>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Wang, C., Zhang, Y., Xie, T., Guo, L., Chen, S., Li, J., &amp; Shi, F.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 detection method for collapsed buildings  combining post-earthquake high-resolution optical and synthetic aperture radar images.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1100.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https://doi.org/10.3390/rs14051100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81201171875" w:line="231.45299434661865" w:lineRule="auto"/>
        <w:ind w:left="1203.9979553222656" w:right="959.468994140625" w:hanging="192.94692993164062"/>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Wang, X., Feng, G., He, L., An, Q., Xiong, Z., Lu, H., Wang, W., Li, N., Zhao, Y., Wang, Y., &amp; Wang, Y.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Evaluating urban building damage of 2023 kahramanmaras, Turkey earthquake sequence using Sar change  detection.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Sensors (Basel, Switzerland)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6342.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https://doi.org/10.3390/s23146342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03271484375" w:line="231.45280838012695" w:lineRule="auto"/>
        <w:ind w:left="1201.907958984375" w:right="959.058837890625" w:hanging="190.830688476562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Weathernews.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Heavy snowfall hits northern Noto in Ishikawa; meteorological observatory issues significant  heavy snow information. Translated by the author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https://weathernews.jp/  news/202502/220045/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337890625" w:line="231.45283699035645" w:lineRule="auto"/>
        <w:ind w:left="1201.907958984375" w:right="959.29931640625" w:hanging="191.044921875"/>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Yoshida, C.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Temporary housing ‘evolves’ with world-renowned architect Shigeru Ban: First two-story wooden  units built after the Noto Peninsula earthquake. Translated by the author (accessed 17 August 2025). Available at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https://www.sankei.com/article/20240531-NDXNMBIOGNOE7O2KK4MYZASTCI/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3896484375" w:line="231.45326614379883" w:lineRule="auto"/>
        <w:ind w:left="1205.5180358886719" w:right="959.19921875" w:hanging="194.65499877929688"/>
        <w:jc w:val="both"/>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Yu, X., Hu, X., Song, Y., Xu, S., Li, X., Song, X., Fan, X., &amp; Wang, F.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Intelligent assessment of building damage  of 2023 Turkey-Syria earthquake by multiple remote sensing approaches.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npj Natural Hazards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3.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  doi.org/10.1038/s44304-024-00003-0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1171875" w:line="231.45073413848877" w:lineRule="auto"/>
        <w:ind w:left="1013.52294921875" w:right="959.19921875" w:hanging="0.0010681152343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Zha, Y., Gao, J., &amp; Ni, S.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Use of normalized difference built-up index in automatically mapping urban areas from  tm imagery.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International Journal of Remote Sensing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583–594.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https://doi.org/10.1080/01431160304987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Zheng, Z., Zhong, Y., Wang, J., Ma, A., &amp; Zhang, L.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Building damage assessment for rapid disaster response  with a deep object-based semantic change detection framework: From natural disasters to man-made disasters.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Remote Sensing of Environment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265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112636.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https://doi.org/10.1016/j.rse.2021.112636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749870300293" w:right="0" w:firstLine="0"/>
        <w:jc w:val="left"/>
        <w:rPr>
          <w:rFonts w:ascii="Arial" w:cs="Arial" w:eastAsia="Arial" w:hAnsi="Arial"/>
          <w:b w:val="0"/>
          <w:bCs w:val="0"/>
          <w:i w:val="0"/>
          <w:iCs w:val="0"/>
          <w:smallCaps w:val="0"/>
          <w:strike w:val="0"/>
          <w:color w:val="000000"/>
          <w:sz w:val="14.999799728393555"/>
          <w:szCs w:val="14.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9799728393555"/>
          <w:szCs w:val="14.999799728393555"/>
          <w:u w:val="none"/>
          <w:shd w:fill="auto" w:val="clear"/>
          <w:vertAlign w:val="baseline"/>
          <w:rtl w:val="0"/>
        </w:rPr>
        <w:t xml:space="preserve">26 H. SATO AND S. YASUKAWA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20166015625" w:line="231.4549970626831" w:lineRule="auto"/>
        <w:ind w:left="1013.5099792480469" w:right="959.129638671875" w:hanging="0.01708984375"/>
        <w:jc w:val="left"/>
        <w:rPr>
          <w:rFonts w:ascii="Arial" w:cs="Arial" w:eastAsia="Arial" w:hAnsi="Arial"/>
          <w:b w:val="0"/>
          <w:bCs w:val="0"/>
          <w:i w:val="0"/>
          <w:iCs w:val="0"/>
          <w:smallCaps w:val="0"/>
          <w:strike w:val="0"/>
          <w:color w:val="0000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Zhou, B., Zhang, H., &amp; Evans, R.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Build back better: A framework for sustainable recovery assessment.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International Journal of Disaster Risk Reduction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76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102998.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https://doi.org/10.1016/j.ijdrr.2022.102998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Zhu, B., Liu, J., Pan, R., Wang, S., &amp; Gao, W.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Fabric seam detection based on wavelet transform and cielab  color space: A comparison.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Optik</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126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 5650–5655.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https://doi.org/10.1016/j.ijleo.2015.08.163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Zhu, Q., Guo, X., Li, Z., &amp; Li, D.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 review of multi-class change detection for satellite remote sensing imagery.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Geo-spatial Information Science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
          <w:szCs w:val="19"/>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1–15. </w:t>
      </w:r>
      <w:r w:rsidDel="00000000" w:rsidR="00000000" w:rsidRPr="00000000">
        <w:rPr>
          <w:rFonts w:ascii="Arial" w:cs="Arial" w:eastAsia="Arial" w:hAnsi="Arial"/>
          <w:b w:val="0"/>
          <w:bCs w:val="0"/>
          <w:i w:val="0"/>
          <w:iCs w:val="0"/>
          <w:smallCaps w:val="0"/>
          <w:strike w:val="0"/>
          <w:color w:val="000080"/>
          <w:sz w:val="19"/>
          <w:szCs w:val="19"/>
          <w:u w:val="none"/>
          <w:shd w:fill="auto" w:val="clear"/>
          <w:vertAlign w:val="baseline"/>
          <w:rtl w:val="0"/>
        </w:rPr>
        <w:t xml:space="preserve">https://doi.org/10.1080/10095020.2022.2128902 </w:t>
      </w:r>
    </w:p>
    <w:sectPr>
      <w:type w:val="continuous"/>
      <w:pgSz w:h="15860" w:w="11900" w:orient="portrait"/>
      <w:pgMar w:bottom="901.2992858886719" w:top="372.120361328125" w:left="432.00000762939453" w:right="432.000732421875" w:header="0" w:footer="720"/>
      <w:cols w:equalWidth="0" w:num="1">
        <w:col w:space="0" w:w="11035.9992599487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i">
    <w:embedRegular w:fontKey="{00000000-0000-0000-0000-000000000000}" r:id="rId5" w:subsetted="0"/>
  </w:font>
  <w:font w:name="Open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23.png"/><Relationship Id="rId14" Type="http://schemas.openxmlformats.org/officeDocument/2006/relationships/image" Target="media/image21.png"/><Relationship Id="rId17" Type="http://schemas.openxmlformats.org/officeDocument/2006/relationships/image" Target="media/image15.png"/><Relationship Id="rId16" Type="http://schemas.openxmlformats.org/officeDocument/2006/relationships/image" Target="media/image2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5.png"/><Relationship Id="rId18" Type="http://schemas.openxmlformats.org/officeDocument/2006/relationships/image" Target="media/image14.png"/><Relationship Id="rId7" Type="http://schemas.openxmlformats.org/officeDocument/2006/relationships/image" Target="media/image22.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9" Type="http://schemas.openxmlformats.org/officeDocument/2006/relationships/font" Target="fonts/OpenSans-boldItalic.ttf"/><Relationship Id="rId5" Type="http://schemas.openxmlformats.org/officeDocument/2006/relationships/font" Target="fonts/Oi-regular.ttf"/><Relationship Id="rId6" Type="http://schemas.openxmlformats.org/officeDocument/2006/relationships/font" Target="fonts/OpenSans-regular.ttf"/><Relationship Id="rId7" Type="http://schemas.openxmlformats.org/officeDocument/2006/relationships/font" Target="fonts/OpenSans-bold.ttf"/><Relationship Id="rId8" Type="http://schemas.openxmlformats.org/officeDocument/2006/relationships/font" Target="fonts/Open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