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6B7C5" w14:textId="77777777" w:rsidR="00315919" w:rsidRDefault="00000000">
      <w:pPr>
        <w:spacing w:after="160"/>
        <w:jc w:val="center"/>
        <w:rPr>
          <w:rFonts w:ascii="Times New Roman" w:eastAsia="Times New Roman" w:hAnsi="Times New Roman" w:cs="Times New Roman"/>
          <w:b/>
        </w:rPr>
      </w:pPr>
      <w:r>
        <w:rPr>
          <w:rFonts w:ascii="Times New Roman" w:eastAsia="Times New Roman" w:hAnsi="Times New Roman" w:cs="Times New Roman"/>
          <w:b/>
        </w:rPr>
        <w:t>Designing and Simulating Arbitrage Fund</w:t>
      </w:r>
    </w:p>
    <w:p w14:paraId="0726CD1D" w14:textId="77777777" w:rsidR="00315919" w:rsidRDefault="00315919">
      <w:pPr>
        <w:spacing w:after="160"/>
      </w:pPr>
    </w:p>
    <w:p w14:paraId="76977CD7" w14:textId="77777777" w:rsidR="00315919" w:rsidRDefault="00000000">
      <w:pPr>
        <w:numPr>
          <w:ilvl w:val="0"/>
          <w:numId w:val="1"/>
        </w:numPr>
        <w:spacing w:after="160"/>
        <w:rPr>
          <w:rFonts w:ascii="Times New Roman" w:eastAsia="Times New Roman" w:hAnsi="Times New Roman" w:cs="Times New Roman"/>
          <w:b/>
        </w:rPr>
      </w:pPr>
      <w:r>
        <w:rPr>
          <w:rFonts w:ascii="Times New Roman" w:eastAsia="Times New Roman" w:hAnsi="Times New Roman" w:cs="Times New Roman"/>
          <w:b/>
        </w:rPr>
        <w:t>Rationale for Asset Selection</w:t>
      </w:r>
    </w:p>
    <w:p w14:paraId="2C9D43DC" w14:textId="77777777" w:rsidR="0031591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For this project, our group chose to focus on two highly liquid underlying assets: </w:t>
      </w:r>
      <w:r>
        <w:rPr>
          <w:rFonts w:ascii="Times New Roman" w:eastAsia="Times New Roman" w:hAnsi="Times New Roman" w:cs="Times New Roman"/>
          <w:b/>
        </w:rPr>
        <w:t>Reliance Industries (RELIANCE)</w:t>
      </w:r>
      <w:r>
        <w:rPr>
          <w:rFonts w:ascii="Times New Roman" w:eastAsia="Times New Roman" w:hAnsi="Times New Roman" w:cs="Times New Roman"/>
        </w:rPr>
        <w:t xml:space="preserve"> and </w:t>
      </w:r>
      <w:r>
        <w:rPr>
          <w:rFonts w:ascii="Times New Roman" w:eastAsia="Times New Roman" w:hAnsi="Times New Roman" w:cs="Times New Roman"/>
          <w:b/>
        </w:rPr>
        <w:t>Adani Enterprises (ADANI)</w:t>
      </w:r>
      <w:r>
        <w:rPr>
          <w:rFonts w:ascii="Times New Roman" w:eastAsia="Times New Roman" w:hAnsi="Times New Roman" w:cs="Times New Roman"/>
        </w:rPr>
        <w:t>. The rationale for this selection was based on several key factors critical for an arbitrage strategy:</w:t>
      </w:r>
    </w:p>
    <w:p w14:paraId="28411D39" w14:textId="77777777" w:rsidR="00315919" w:rsidRDefault="00000000">
      <w:pPr>
        <w:numPr>
          <w:ilvl w:val="0"/>
          <w:numId w:val="2"/>
        </w:numPr>
        <w:spacing w:before="240"/>
      </w:pPr>
      <w:r>
        <w:rPr>
          <w:rFonts w:ascii="Times New Roman" w:eastAsia="Times New Roman" w:hAnsi="Times New Roman" w:cs="Times New Roman"/>
          <w:b/>
        </w:rPr>
        <w:t>High Liquidity:</w:t>
      </w:r>
      <w:r>
        <w:rPr>
          <w:rFonts w:ascii="Times New Roman" w:eastAsia="Times New Roman" w:hAnsi="Times New Roman" w:cs="Times New Roman"/>
        </w:rPr>
        <w:t xml:space="preserve"> Both assets are benchmark, high-volume components. This exceptional liquidity in their respective spot (equity) and futures markets is vital for an arbitrage strategy. It allows for the simultaneous execution of large orders with minimal slippage, ensuring the theoretical spread can be captured in practice.</w:t>
      </w:r>
    </w:p>
    <w:p w14:paraId="650AE66D" w14:textId="77777777" w:rsidR="00315919" w:rsidRDefault="00000000">
      <w:pPr>
        <w:numPr>
          <w:ilvl w:val="0"/>
          <w:numId w:val="2"/>
        </w:numPr>
      </w:pPr>
      <w:r>
        <w:rPr>
          <w:rFonts w:ascii="Times New Roman" w:eastAsia="Times New Roman" w:hAnsi="Times New Roman" w:cs="Times New Roman"/>
          <w:b/>
        </w:rPr>
        <w:t>Active Futures Market:</w:t>
      </w:r>
      <w:r>
        <w:rPr>
          <w:rFonts w:ascii="Times New Roman" w:eastAsia="Times New Roman" w:hAnsi="Times New Roman" w:cs="Times New Roman"/>
        </w:rPr>
        <w:t xml:space="preserve"> The futures contracts for both assets are actively traded, ensuring tight bid-ask spreads. This reduces transaction friction and allows for a more accurate calculation of potential arbitrage profits.</w:t>
      </w:r>
    </w:p>
    <w:p w14:paraId="6E36D1D1" w14:textId="77777777" w:rsidR="00315919" w:rsidRDefault="00000000">
      <w:pPr>
        <w:numPr>
          <w:ilvl w:val="0"/>
          <w:numId w:val="2"/>
        </w:numPr>
        <w:spacing w:after="240"/>
      </w:pPr>
      <w:r>
        <w:rPr>
          <w:rFonts w:ascii="Times New Roman" w:eastAsia="Times New Roman" w:hAnsi="Times New Roman" w:cs="Times New Roman"/>
          <w:b/>
        </w:rPr>
        <w:t>Diversification of Opportunities:</w:t>
      </w:r>
      <w:r>
        <w:rPr>
          <w:rFonts w:ascii="Times New Roman" w:eastAsia="Times New Roman" w:hAnsi="Times New Roman" w:cs="Times New Roman"/>
        </w:rPr>
        <w:t xml:space="preserve"> By using two assets, the fund could better deploy its capital. When one asset did not present a profitable signal, the other often did, allowing for more efficient use of the fund's idle cash.</w:t>
      </w:r>
    </w:p>
    <w:p w14:paraId="481C202F" w14:textId="77777777" w:rsidR="0031591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We limited our analysis to the relevant contracts for the period JUL-2025, AUG-2025, and SEP-2025.</w:t>
      </w:r>
    </w:p>
    <w:p w14:paraId="7A0B7C38" w14:textId="77777777" w:rsidR="00315919" w:rsidRDefault="00000000">
      <w:pPr>
        <w:numPr>
          <w:ilvl w:val="0"/>
          <w:numId w:val="1"/>
        </w:numPr>
        <w:spacing w:before="240" w:after="240"/>
        <w:rPr>
          <w:rFonts w:ascii="Times New Roman" w:eastAsia="Times New Roman" w:hAnsi="Times New Roman" w:cs="Times New Roman"/>
          <w:b/>
        </w:rPr>
      </w:pPr>
      <w:r>
        <w:rPr>
          <w:rFonts w:ascii="Times New Roman" w:eastAsia="Times New Roman" w:hAnsi="Times New Roman" w:cs="Times New Roman"/>
          <w:b/>
        </w:rPr>
        <w:t>Strategy Design and Assumptions</w:t>
      </w:r>
    </w:p>
    <w:p w14:paraId="25A965AF" w14:textId="77777777" w:rsidR="0031591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fund’s objective was to generate returns exceeding the 6% annualized risk-free rate by exploiting price discrepancies between the spot and futures markets.</w:t>
      </w:r>
    </w:p>
    <w:p w14:paraId="6EAEAF6E" w14:textId="77777777" w:rsidR="00315919" w:rsidRDefault="00000000">
      <w:pPr>
        <w:pStyle w:val="Heading4"/>
        <w:keepNext w:val="0"/>
        <w:keepLines w:val="0"/>
        <w:spacing w:before="240" w:after="40"/>
        <w:rPr>
          <w:rFonts w:ascii="Times New Roman" w:eastAsia="Times New Roman" w:hAnsi="Times New Roman" w:cs="Times New Roman"/>
          <w:b/>
          <w:color w:val="000000"/>
          <w:sz w:val="22"/>
          <w:szCs w:val="22"/>
        </w:rPr>
      </w:pPr>
      <w:bookmarkStart w:id="0" w:name="_lw9fziob006k" w:colFirst="0" w:colLast="0"/>
      <w:bookmarkEnd w:id="0"/>
      <w:r>
        <w:rPr>
          <w:rFonts w:ascii="Times New Roman" w:eastAsia="Times New Roman" w:hAnsi="Times New Roman" w:cs="Times New Roman"/>
          <w:b/>
          <w:color w:val="000000"/>
          <w:sz w:val="22"/>
          <w:szCs w:val="22"/>
        </w:rPr>
        <w:t>Core Arbitrage Strategy: Cash-and-Carry</w:t>
      </w:r>
    </w:p>
    <w:p w14:paraId="3E8D0C64" w14:textId="77777777" w:rsidR="0031591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Given the project constraints prohibiting short selling of stocks, our strategy was exclusively a </w:t>
      </w:r>
      <w:r>
        <w:rPr>
          <w:rFonts w:ascii="Times New Roman" w:eastAsia="Times New Roman" w:hAnsi="Times New Roman" w:cs="Times New Roman"/>
          <w:b/>
        </w:rPr>
        <w:t>cash-and-carry arbitrage</w:t>
      </w:r>
      <w:r>
        <w:rPr>
          <w:rFonts w:ascii="Times New Roman" w:eastAsia="Times New Roman" w:hAnsi="Times New Roman" w:cs="Times New Roman"/>
        </w:rPr>
        <w:t>. This strategy is executed as follows:</w:t>
      </w:r>
    </w:p>
    <w:p w14:paraId="442134DD" w14:textId="77777777" w:rsidR="00315919" w:rsidRDefault="00000000">
      <w:pPr>
        <w:numPr>
          <w:ilvl w:val="0"/>
          <w:numId w:val="6"/>
        </w:numPr>
        <w:spacing w:before="240"/>
        <w:rPr>
          <w:rFonts w:ascii="Times New Roman" w:eastAsia="Times New Roman" w:hAnsi="Times New Roman" w:cs="Times New Roman"/>
        </w:rPr>
      </w:pPr>
      <w:r>
        <w:rPr>
          <w:rFonts w:ascii="Times New Roman" w:eastAsia="Times New Roman" w:hAnsi="Times New Roman" w:cs="Times New Roman"/>
          <w:b/>
        </w:rPr>
        <w:t>Identify Signal:</w:t>
      </w:r>
      <w:r>
        <w:rPr>
          <w:rFonts w:ascii="Times New Roman" w:eastAsia="Times New Roman" w:hAnsi="Times New Roman" w:cs="Times New Roman"/>
        </w:rPr>
        <w:t xml:space="preserve"> Continuously scan the market for opportunities where the futures price is sufficiently higher than the spot price.</w:t>
      </w:r>
    </w:p>
    <w:p w14:paraId="48F5E8A3" w14:textId="77777777" w:rsidR="00315919"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b/>
        </w:rPr>
        <w:t>Execute Trade:</w:t>
      </w:r>
      <w:r>
        <w:rPr>
          <w:rFonts w:ascii="Times New Roman" w:eastAsia="Times New Roman" w:hAnsi="Times New Roman" w:cs="Times New Roman"/>
        </w:rPr>
        <w:t xml:space="preserve"> When a profitable signal is found, simultaneously:</w:t>
      </w:r>
    </w:p>
    <w:p w14:paraId="1CEA93B4" w14:textId="77777777" w:rsidR="00315919" w:rsidRDefault="00000000">
      <w:pPr>
        <w:numPr>
          <w:ilvl w:val="1"/>
          <w:numId w:val="6"/>
        </w:numPr>
        <w:rPr>
          <w:rFonts w:ascii="Times New Roman" w:eastAsia="Times New Roman" w:hAnsi="Times New Roman" w:cs="Times New Roman"/>
        </w:rPr>
      </w:pPr>
      <w:r>
        <w:rPr>
          <w:rFonts w:ascii="Times New Roman" w:eastAsia="Times New Roman" w:hAnsi="Times New Roman" w:cs="Times New Roman"/>
          <w:b/>
        </w:rPr>
        <w:t>Buy</w:t>
      </w:r>
      <w:r>
        <w:rPr>
          <w:rFonts w:ascii="Times New Roman" w:eastAsia="Times New Roman" w:hAnsi="Times New Roman" w:cs="Times New Roman"/>
        </w:rPr>
        <w:t xml:space="preserve"> the underlying asset (e.g., RELIANCE) in the spot market.</w:t>
      </w:r>
    </w:p>
    <w:p w14:paraId="6E3115BD" w14:textId="77777777" w:rsidR="00315919" w:rsidRDefault="00000000">
      <w:pPr>
        <w:numPr>
          <w:ilvl w:val="1"/>
          <w:numId w:val="6"/>
        </w:numPr>
        <w:rPr>
          <w:rFonts w:ascii="Times New Roman" w:eastAsia="Times New Roman" w:hAnsi="Times New Roman" w:cs="Times New Roman"/>
        </w:rPr>
      </w:pPr>
      <w:r>
        <w:rPr>
          <w:rFonts w:ascii="Times New Roman" w:eastAsia="Times New Roman" w:hAnsi="Times New Roman" w:cs="Times New Roman"/>
          <w:b/>
        </w:rPr>
        <w:t>Sell</w:t>
      </w:r>
      <w:r>
        <w:rPr>
          <w:rFonts w:ascii="Times New Roman" w:eastAsia="Times New Roman" w:hAnsi="Times New Roman" w:cs="Times New Roman"/>
        </w:rPr>
        <w:t xml:space="preserve"> the corresponding futures contract.</w:t>
      </w:r>
    </w:p>
    <w:p w14:paraId="6C1BDA16" w14:textId="77777777" w:rsidR="00315919" w:rsidRDefault="00000000">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b/>
        </w:rPr>
        <w:t>Hold to Expiry:</w:t>
      </w:r>
      <w:r>
        <w:rPr>
          <w:rFonts w:ascii="Times New Roman" w:eastAsia="Times New Roman" w:hAnsi="Times New Roman" w:cs="Times New Roman"/>
        </w:rPr>
        <w:t xml:space="preserve"> Hold both positions until the futures contract expiry date. On this date, the positions converge and are cash-settled, locking in a predetermined, risk-free profit.</w:t>
      </w:r>
    </w:p>
    <w:p w14:paraId="038A6386" w14:textId="77777777" w:rsidR="00315919" w:rsidRDefault="00000000">
      <w:pPr>
        <w:pStyle w:val="Heading4"/>
        <w:keepNext w:val="0"/>
        <w:keepLines w:val="0"/>
        <w:spacing w:before="240" w:after="40"/>
        <w:rPr>
          <w:rFonts w:ascii="Times New Roman" w:eastAsia="Times New Roman" w:hAnsi="Times New Roman" w:cs="Times New Roman"/>
          <w:b/>
          <w:color w:val="000000"/>
          <w:sz w:val="22"/>
          <w:szCs w:val="22"/>
        </w:rPr>
      </w:pPr>
      <w:bookmarkStart w:id="1" w:name="_dg9l6mr29wn2" w:colFirst="0" w:colLast="0"/>
      <w:bookmarkEnd w:id="1"/>
      <w:r>
        <w:rPr>
          <w:rFonts w:ascii="Times New Roman" w:eastAsia="Times New Roman" w:hAnsi="Times New Roman" w:cs="Times New Roman"/>
          <w:b/>
          <w:color w:val="000000"/>
          <w:sz w:val="22"/>
          <w:szCs w:val="22"/>
        </w:rPr>
        <w:t>Decision Rules &amp; Liquidity Management</w:t>
      </w:r>
    </w:p>
    <w:p w14:paraId="6F18C3F3" w14:textId="77777777" w:rsidR="0031591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To ensure the strategy was replicable, rule-based, and adhered to the "No Borrowing" rule, we established firm rules for trade entry and capital allocation.</w:t>
      </w:r>
    </w:p>
    <w:p w14:paraId="24222AEE" w14:textId="77777777" w:rsidR="00315919"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b/>
        </w:rPr>
        <w:lastRenderedPageBreak/>
        <w:t>Trade Entry Signal:</w:t>
      </w:r>
      <w:r>
        <w:rPr>
          <w:rFonts w:ascii="Times New Roman" w:eastAsia="Times New Roman" w:hAnsi="Times New Roman" w:cs="Times New Roman"/>
        </w:rPr>
        <w:t xml:space="preserve"> A trade was only initiated if the </w:t>
      </w:r>
      <w:r>
        <w:rPr>
          <w:rFonts w:ascii="Times New Roman" w:eastAsia="Times New Roman" w:hAnsi="Times New Roman" w:cs="Times New Roman"/>
          <w:b/>
        </w:rPr>
        <w:t>Net Annualized Spread</w:t>
      </w:r>
      <w:r>
        <w:rPr>
          <w:rFonts w:ascii="Times New Roman" w:eastAsia="Times New Roman" w:hAnsi="Times New Roman" w:cs="Times New Roman"/>
        </w:rPr>
        <w:t xml:space="preserve"> was greater than </w:t>
      </w:r>
      <w:r>
        <w:rPr>
          <w:rFonts w:ascii="Times New Roman" w:eastAsia="Times New Roman" w:hAnsi="Times New Roman" w:cs="Times New Roman"/>
          <w:b/>
        </w:rPr>
        <w:t>6.45%</w:t>
      </w:r>
      <w:r>
        <w:rPr>
          <w:rFonts w:ascii="Times New Roman" w:eastAsia="Times New Roman" w:hAnsi="Times New Roman" w:cs="Times New Roman"/>
        </w:rPr>
        <w:t>. This hurdle was set to ensure any trade we entered was guaranteed to be more profitable than the 6.00% risk-free benchmark.</w:t>
      </w:r>
    </w:p>
    <w:p w14:paraId="4DD5A46F" w14:textId="77777777" w:rsidR="00315919"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b/>
        </w:rPr>
        <w:t>Capital Allocation &amp; Risk Management:</w:t>
      </w:r>
      <w:r>
        <w:rPr>
          <w:rFonts w:ascii="Times New Roman" w:eastAsia="Times New Roman" w:hAnsi="Times New Roman" w:cs="Times New Roman"/>
        </w:rPr>
        <w:t xml:space="preserve"> This was the most critical part of our strategy. To maximize deployment while ensuring we never run out of funds, we set the following limits:</w:t>
      </w:r>
    </w:p>
    <w:p w14:paraId="1812041A" w14:textId="77777777" w:rsidR="00315919"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b/>
        </w:rPr>
        <w:t>Max Allocation (% of Fund): 33%</w:t>
      </w:r>
      <w:r>
        <w:rPr>
          <w:rFonts w:ascii="Times New Roman" w:eastAsia="Times New Roman" w:hAnsi="Times New Roman" w:cs="Times New Roman"/>
        </w:rPr>
        <w:t xml:space="preserve"> (i.e., a max bet of </w:t>
      </w:r>
      <w:r>
        <w:rPr>
          <w:rFonts w:ascii="Times New Roman" w:eastAsia="Times New Roman" w:hAnsi="Times New Roman" w:cs="Times New Roman"/>
          <w:color w:val="188038"/>
        </w:rPr>
        <w:t>₹3.3 Crore</w:t>
      </w:r>
      <w:r>
        <w:rPr>
          <w:rFonts w:ascii="Times New Roman" w:eastAsia="Times New Roman" w:hAnsi="Times New Roman" w:cs="Times New Roman"/>
        </w:rPr>
        <w:t xml:space="preserve"> per trade)</w:t>
      </w:r>
    </w:p>
    <w:p w14:paraId="063421C1" w14:textId="77777777" w:rsidR="00315919"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b/>
        </w:rPr>
        <w:t>Allocation per Trade (% of Cash): 45%</w:t>
      </w:r>
      <w:r>
        <w:rPr>
          <w:rFonts w:ascii="Times New Roman" w:eastAsia="Times New Roman" w:hAnsi="Times New Roman" w:cs="Times New Roman"/>
        </w:rPr>
        <w:t xml:space="preserve"> </w:t>
      </w:r>
    </w:p>
    <w:p w14:paraId="18FFA775" w14:textId="77777777" w:rsidR="00315919"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b/>
        </w:rPr>
        <w:t>Liquidity Management (Idle Cash):</w:t>
      </w:r>
      <w:r>
        <w:rPr>
          <w:rFonts w:ascii="Times New Roman" w:eastAsia="Times New Roman" w:hAnsi="Times New Roman" w:cs="Times New Roman"/>
        </w:rPr>
        <w:t xml:space="preserve"> As per the project rules, all uninvested cash was "parked" to earn the risk-free rate, which was calculated daily (</w:t>
      </w:r>
      <w:r>
        <w:rPr>
          <w:rFonts w:ascii="Times New Roman" w:eastAsia="Times New Roman" w:hAnsi="Times New Roman" w:cs="Times New Roman"/>
          <w:color w:val="188038"/>
        </w:rPr>
        <w:t>6.00% / 365 = 0.0164%</w:t>
      </w:r>
      <w:r>
        <w:rPr>
          <w:rFonts w:ascii="Times New Roman" w:eastAsia="Times New Roman" w:hAnsi="Times New Roman" w:cs="Times New Roman"/>
        </w:rPr>
        <w:t xml:space="preserve">). Our </w:t>
      </w:r>
      <w:proofErr w:type="spellStart"/>
      <w:r>
        <w:rPr>
          <w:rFonts w:ascii="Times New Roman" w:eastAsia="Times New Roman" w:hAnsi="Times New Roman" w:cs="Times New Roman"/>
          <w:color w:val="188038"/>
        </w:rPr>
        <w:t>Daily_Ledger</w:t>
      </w:r>
      <w:proofErr w:type="spellEnd"/>
      <w:r>
        <w:rPr>
          <w:rFonts w:ascii="Times New Roman" w:eastAsia="Times New Roman" w:hAnsi="Times New Roman" w:cs="Times New Roman"/>
        </w:rPr>
        <w:t xml:space="preserve"> sheet confirms this by calculating interest on the </w:t>
      </w:r>
      <w:proofErr w:type="spellStart"/>
      <w:r>
        <w:rPr>
          <w:rFonts w:ascii="Times New Roman" w:eastAsia="Times New Roman" w:hAnsi="Times New Roman" w:cs="Times New Roman"/>
          <w:color w:val="188038"/>
        </w:rPr>
        <w:t>Uninvested_Cash</w:t>
      </w:r>
      <w:proofErr w:type="spellEnd"/>
      <w:r>
        <w:rPr>
          <w:rFonts w:ascii="Times New Roman" w:eastAsia="Times New Roman" w:hAnsi="Times New Roman" w:cs="Times New Roman"/>
        </w:rPr>
        <w:t xml:space="preserve"> balance each day.</w:t>
      </w:r>
    </w:p>
    <w:p w14:paraId="22C7EBC7" w14:textId="77777777" w:rsidR="00315919"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b/>
        </w:rPr>
        <w:t>Key Frictions &amp; Assumptions:</w:t>
      </w:r>
    </w:p>
    <w:p w14:paraId="6AACF494" w14:textId="77777777" w:rsidR="00315919"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b/>
        </w:rPr>
        <w:t>Initial Margin:</w:t>
      </w:r>
      <w:r>
        <w:rPr>
          <w:rFonts w:ascii="Times New Roman" w:eastAsia="Times New Roman" w:hAnsi="Times New Roman" w:cs="Times New Roman"/>
        </w:rPr>
        <w:t xml:space="preserve"> 20%</w:t>
      </w:r>
    </w:p>
    <w:p w14:paraId="082FAFF4" w14:textId="77777777" w:rsidR="00315919"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b/>
        </w:rPr>
        <w:t>Spot T-Cost (Round-trip):</w:t>
      </w:r>
      <w:r>
        <w:rPr>
          <w:rFonts w:ascii="Times New Roman" w:eastAsia="Times New Roman" w:hAnsi="Times New Roman" w:cs="Times New Roman"/>
        </w:rPr>
        <w:t xml:space="preserve"> 0.05%</w:t>
      </w:r>
    </w:p>
    <w:p w14:paraId="287DE37B" w14:textId="77777777" w:rsidR="00315919" w:rsidRDefault="00000000">
      <w:pPr>
        <w:numPr>
          <w:ilvl w:val="1"/>
          <w:numId w:val="3"/>
        </w:numPr>
        <w:rPr>
          <w:rFonts w:ascii="Times New Roman" w:eastAsia="Times New Roman" w:hAnsi="Times New Roman" w:cs="Times New Roman"/>
        </w:rPr>
      </w:pPr>
      <w:r>
        <w:rPr>
          <w:rFonts w:ascii="Times New Roman" w:eastAsia="Times New Roman" w:hAnsi="Times New Roman" w:cs="Times New Roman"/>
          <w:b/>
        </w:rPr>
        <w:t>Futures T-Cost (Round-trip):</w:t>
      </w:r>
      <w:r>
        <w:rPr>
          <w:rFonts w:ascii="Times New Roman" w:eastAsia="Times New Roman" w:hAnsi="Times New Roman" w:cs="Times New Roman"/>
        </w:rPr>
        <w:t xml:space="preserve"> 0.02%</w:t>
      </w:r>
    </w:p>
    <w:p w14:paraId="008CB63C" w14:textId="77777777" w:rsidR="00315919" w:rsidRDefault="00000000">
      <w:pPr>
        <w:numPr>
          <w:ilvl w:val="1"/>
          <w:numId w:val="3"/>
        </w:numPr>
        <w:spacing w:after="240"/>
        <w:rPr>
          <w:rFonts w:ascii="Times New Roman" w:eastAsia="Times New Roman" w:hAnsi="Times New Roman" w:cs="Times New Roman"/>
        </w:rPr>
      </w:pPr>
      <w:r>
        <w:rPr>
          <w:rFonts w:ascii="Times New Roman" w:eastAsia="Times New Roman" w:hAnsi="Times New Roman" w:cs="Times New Roman"/>
          <w:b/>
        </w:rPr>
        <w:t>Cost of Carry:</w:t>
      </w:r>
      <w:r>
        <w:rPr>
          <w:rFonts w:ascii="Times New Roman" w:eastAsia="Times New Roman" w:hAnsi="Times New Roman" w:cs="Times New Roman"/>
        </w:rPr>
        <w:t xml:space="preserve"> 0.50%</w:t>
      </w:r>
    </w:p>
    <w:p w14:paraId="3137D964" w14:textId="77777777" w:rsidR="00315919" w:rsidRDefault="00000000">
      <w:pPr>
        <w:spacing w:before="240" w:after="240"/>
        <w:ind w:left="-90" w:firstLine="450"/>
        <w:rPr>
          <w:rFonts w:ascii="Times New Roman" w:eastAsia="Times New Roman" w:hAnsi="Times New Roman" w:cs="Times New Roman"/>
          <w:b/>
        </w:rPr>
      </w:pPr>
      <w:r>
        <w:rPr>
          <w:rFonts w:ascii="Times New Roman" w:eastAsia="Times New Roman" w:hAnsi="Times New Roman" w:cs="Times New Roman"/>
          <w:b/>
        </w:rPr>
        <w:t xml:space="preserve"> 3. Calculation Methodology</w:t>
      </w:r>
    </w:p>
    <w:p w14:paraId="469B90A5" w14:textId="77777777" w:rsidR="00315919" w:rsidRDefault="00000000">
      <w:pPr>
        <w:spacing w:after="240"/>
        <w:rPr>
          <w:rFonts w:ascii="Times New Roman" w:eastAsia="Times New Roman" w:hAnsi="Times New Roman" w:cs="Times New Roman"/>
        </w:rPr>
      </w:pPr>
      <w:r>
        <w:rPr>
          <w:rFonts w:ascii="Times New Roman" w:eastAsia="Times New Roman" w:hAnsi="Times New Roman" w:cs="Times New Roman"/>
        </w:rPr>
        <w:t>Our Excel model was built on two sets of calculations: (A) the daily logic to find trades and (B) the final summary logic to evaluate performance.</w:t>
      </w:r>
    </w:p>
    <w:p w14:paraId="5908DB93" w14:textId="77777777" w:rsidR="00315919" w:rsidRDefault="00000000">
      <w:pPr>
        <w:pStyle w:val="Heading4"/>
        <w:keepNext w:val="0"/>
        <w:keepLines w:val="0"/>
        <w:spacing w:before="0" w:after="40"/>
        <w:rPr>
          <w:rFonts w:ascii="Times New Roman" w:eastAsia="Times New Roman" w:hAnsi="Times New Roman" w:cs="Times New Roman"/>
          <w:b/>
          <w:color w:val="000000"/>
          <w:sz w:val="22"/>
          <w:szCs w:val="22"/>
        </w:rPr>
      </w:pPr>
      <w:bookmarkStart w:id="2" w:name="_1cspbhqp3skt" w:colFirst="0" w:colLast="0"/>
      <w:bookmarkEnd w:id="2"/>
      <w:r>
        <w:rPr>
          <w:rFonts w:ascii="Times New Roman" w:eastAsia="Times New Roman" w:hAnsi="Times New Roman" w:cs="Times New Roman"/>
          <w:b/>
          <w:color w:val="000000"/>
          <w:sz w:val="22"/>
          <w:szCs w:val="22"/>
        </w:rPr>
        <w:t xml:space="preserve">A. Daily Trade Signal Calculations (from </w:t>
      </w:r>
      <w:proofErr w:type="spellStart"/>
      <w:r>
        <w:rPr>
          <w:rFonts w:ascii="Times New Roman" w:eastAsia="Times New Roman" w:hAnsi="Times New Roman" w:cs="Times New Roman"/>
          <w:b/>
          <w:color w:val="188038"/>
          <w:sz w:val="22"/>
          <w:szCs w:val="22"/>
        </w:rPr>
        <w:t>Daily_Analysis</w:t>
      </w:r>
      <w:proofErr w:type="spellEnd"/>
      <w:r>
        <w:rPr>
          <w:rFonts w:ascii="Times New Roman" w:eastAsia="Times New Roman" w:hAnsi="Times New Roman" w:cs="Times New Roman"/>
          <w:b/>
          <w:color w:val="000000"/>
          <w:sz w:val="22"/>
          <w:szCs w:val="22"/>
        </w:rPr>
        <w:t xml:space="preserve"> sheet)</w:t>
      </w:r>
    </w:p>
    <w:p w14:paraId="43DC7F74" w14:textId="77777777" w:rsidR="00315919" w:rsidRDefault="00000000">
      <w:pPr>
        <w:spacing w:after="240"/>
        <w:rPr>
          <w:rFonts w:ascii="Times New Roman" w:eastAsia="Times New Roman" w:hAnsi="Times New Roman" w:cs="Times New Roman"/>
        </w:rPr>
      </w:pPr>
      <w:r>
        <w:rPr>
          <w:rFonts w:ascii="Times New Roman" w:eastAsia="Times New Roman" w:hAnsi="Times New Roman" w:cs="Times New Roman"/>
        </w:rPr>
        <w:br/>
        <w:t>This logic was run daily to identify "ENTER" signals.</w:t>
      </w:r>
    </w:p>
    <w:p w14:paraId="7D1251F0" w14:textId="77777777" w:rsidR="00315919" w:rsidRDefault="00000000">
      <w:pPr>
        <w:numPr>
          <w:ilvl w:val="0"/>
          <w:numId w:val="5"/>
        </w:numPr>
      </w:pPr>
      <w:r>
        <w:rPr>
          <w:rFonts w:ascii="Times New Roman" w:eastAsia="Times New Roman" w:hAnsi="Times New Roman" w:cs="Times New Roman"/>
          <w:b/>
        </w:rPr>
        <w:t>Fair Value (FV):</w:t>
      </w:r>
      <w:r>
        <w:rPr>
          <w:rFonts w:ascii="Times New Roman" w:eastAsia="Times New Roman" w:hAnsi="Times New Roman" w:cs="Times New Roman"/>
        </w:rPr>
        <w:t xml:space="preserve"> The theoretical price of the future.</w:t>
      </w:r>
    </w:p>
    <w:p w14:paraId="42DE6B5C" w14:textId="77777777" w:rsidR="00315919" w:rsidRDefault="00000000">
      <w:pPr>
        <w:numPr>
          <w:ilvl w:val="1"/>
          <w:numId w:val="5"/>
        </w:numPr>
        <w:rPr>
          <w:rFonts w:ascii="Times New Roman" w:eastAsia="Times New Roman" w:hAnsi="Times New Roman" w:cs="Times New Roman"/>
          <w:color w:val="188038"/>
        </w:rPr>
      </w:pPr>
      <w:r>
        <w:rPr>
          <w:rFonts w:ascii="Times New Roman" w:eastAsia="Times New Roman" w:hAnsi="Times New Roman" w:cs="Times New Roman"/>
          <w:color w:val="188038"/>
        </w:rPr>
        <w:t>FV = Spot Price × (1 + (Risk-Free Rate × (Days to Expiry / 365)))</w:t>
      </w:r>
    </w:p>
    <w:p w14:paraId="69C975F8" w14:textId="77777777" w:rsidR="00315919" w:rsidRDefault="00000000">
      <w:pPr>
        <w:numPr>
          <w:ilvl w:val="0"/>
          <w:numId w:val="5"/>
        </w:numPr>
      </w:pPr>
      <w:r>
        <w:rPr>
          <w:rFonts w:ascii="Times New Roman" w:eastAsia="Times New Roman" w:hAnsi="Times New Roman" w:cs="Times New Roman"/>
          <w:b/>
        </w:rPr>
        <w:t>Gross Spread:</w:t>
      </w:r>
      <w:r>
        <w:rPr>
          <w:rFonts w:ascii="Times New Roman" w:eastAsia="Times New Roman" w:hAnsi="Times New Roman" w:cs="Times New Roman"/>
        </w:rPr>
        <w:t xml:space="preserve"> The mispricing before any costs.</w:t>
      </w:r>
    </w:p>
    <w:p w14:paraId="70BFAB38" w14:textId="77777777" w:rsidR="00315919" w:rsidRDefault="00000000">
      <w:pPr>
        <w:numPr>
          <w:ilvl w:val="1"/>
          <w:numId w:val="5"/>
        </w:numPr>
        <w:rPr>
          <w:rFonts w:ascii="Times New Roman" w:eastAsia="Times New Roman" w:hAnsi="Times New Roman" w:cs="Times New Roman"/>
          <w:color w:val="188038"/>
        </w:rPr>
      </w:pPr>
      <w:r>
        <w:rPr>
          <w:rFonts w:ascii="Times New Roman" w:eastAsia="Times New Roman" w:hAnsi="Times New Roman" w:cs="Times New Roman"/>
          <w:color w:val="188038"/>
        </w:rPr>
        <w:t>Gross Spread = Market Futures Price - Fair Value</w:t>
      </w:r>
    </w:p>
    <w:p w14:paraId="0418746A" w14:textId="77777777" w:rsidR="00315919" w:rsidRDefault="00000000">
      <w:pPr>
        <w:numPr>
          <w:ilvl w:val="0"/>
          <w:numId w:val="5"/>
        </w:numPr>
      </w:pPr>
      <w:r>
        <w:rPr>
          <w:rFonts w:ascii="Times New Roman" w:eastAsia="Times New Roman" w:hAnsi="Times New Roman" w:cs="Times New Roman"/>
          <w:b/>
        </w:rPr>
        <w:t>Total T-Costs (Round-trip):</w:t>
      </w:r>
      <w:r>
        <w:rPr>
          <w:rFonts w:ascii="Times New Roman" w:eastAsia="Times New Roman" w:hAnsi="Times New Roman" w:cs="Times New Roman"/>
        </w:rPr>
        <w:t xml:space="preserve"> The total cost to enter and exit the trade, per share.</w:t>
      </w:r>
    </w:p>
    <w:p w14:paraId="3936BDBB" w14:textId="77777777" w:rsidR="00315919" w:rsidRDefault="00000000">
      <w:pPr>
        <w:numPr>
          <w:ilvl w:val="1"/>
          <w:numId w:val="5"/>
        </w:numPr>
        <w:rPr>
          <w:rFonts w:ascii="Times New Roman" w:eastAsia="Times New Roman" w:hAnsi="Times New Roman" w:cs="Times New Roman"/>
          <w:color w:val="188038"/>
        </w:rPr>
      </w:pPr>
      <w:r>
        <w:rPr>
          <w:rFonts w:ascii="Times New Roman" w:eastAsia="Times New Roman" w:hAnsi="Times New Roman" w:cs="Times New Roman"/>
          <w:color w:val="188038"/>
        </w:rPr>
        <w:t>Total T-Costs = (Spot Price × Spot T-Cost %) + (Futures Price × Futures T-Cost %)</w:t>
      </w:r>
    </w:p>
    <w:p w14:paraId="041983C2" w14:textId="77777777" w:rsidR="00315919" w:rsidRDefault="00000000">
      <w:pPr>
        <w:numPr>
          <w:ilvl w:val="0"/>
          <w:numId w:val="5"/>
        </w:numPr>
      </w:pPr>
      <w:r>
        <w:rPr>
          <w:rFonts w:ascii="Times New Roman" w:eastAsia="Times New Roman" w:hAnsi="Times New Roman" w:cs="Times New Roman"/>
          <w:b/>
        </w:rPr>
        <w:t>Net Profit:</w:t>
      </w:r>
      <w:r>
        <w:rPr>
          <w:rFonts w:ascii="Times New Roman" w:eastAsia="Times New Roman" w:hAnsi="Times New Roman" w:cs="Times New Roman"/>
        </w:rPr>
        <w:t xml:space="preserve"> The actual, locked-in profit per share.</w:t>
      </w:r>
    </w:p>
    <w:p w14:paraId="61E04E44" w14:textId="77777777" w:rsidR="00315919" w:rsidRDefault="00000000">
      <w:pPr>
        <w:numPr>
          <w:ilvl w:val="1"/>
          <w:numId w:val="5"/>
        </w:numPr>
        <w:rPr>
          <w:rFonts w:ascii="Times New Roman" w:eastAsia="Times New Roman" w:hAnsi="Times New Roman" w:cs="Times New Roman"/>
          <w:color w:val="188038"/>
        </w:rPr>
      </w:pPr>
      <w:r>
        <w:rPr>
          <w:rFonts w:ascii="Times New Roman" w:eastAsia="Times New Roman" w:hAnsi="Times New Roman" w:cs="Times New Roman"/>
          <w:color w:val="188038"/>
        </w:rPr>
        <w:t>Net Profit = Gross Spread - Total T-Costs</w:t>
      </w:r>
    </w:p>
    <w:p w14:paraId="752767A8" w14:textId="77777777" w:rsidR="00315919" w:rsidRDefault="00000000">
      <w:pPr>
        <w:numPr>
          <w:ilvl w:val="0"/>
          <w:numId w:val="5"/>
        </w:numPr>
      </w:pPr>
      <w:r>
        <w:rPr>
          <w:rFonts w:ascii="Times New Roman" w:eastAsia="Times New Roman" w:hAnsi="Times New Roman" w:cs="Times New Roman"/>
          <w:b/>
        </w:rPr>
        <w:t>Capital Blocked:</w:t>
      </w:r>
      <w:r>
        <w:rPr>
          <w:rFonts w:ascii="Times New Roman" w:eastAsia="Times New Roman" w:hAnsi="Times New Roman" w:cs="Times New Roman"/>
        </w:rPr>
        <w:t xml:space="preserve"> The cash needed to fund one unit of the trade (one share + one future).</w:t>
      </w:r>
    </w:p>
    <w:p w14:paraId="03C099E3" w14:textId="77777777" w:rsidR="00315919" w:rsidRDefault="00000000">
      <w:pPr>
        <w:numPr>
          <w:ilvl w:val="1"/>
          <w:numId w:val="5"/>
        </w:numPr>
        <w:rPr>
          <w:rFonts w:ascii="Times New Roman" w:eastAsia="Times New Roman" w:hAnsi="Times New Roman" w:cs="Times New Roman"/>
          <w:color w:val="188038"/>
        </w:rPr>
      </w:pPr>
      <w:r>
        <w:rPr>
          <w:rFonts w:ascii="Times New Roman" w:eastAsia="Times New Roman" w:hAnsi="Times New Roman" w:cs="Times New Roman"/>
          <w:color w:val="188038"/>
        </w:rPr>
        <w:t>Capital Blocked = Spot Price + (Futures Price × Initial Margin %)</w:t>
      </w:r>
    </w:p>
    <w:p w14:paraId="0EDC44B4" w14:textId="77777777" w:rsidR="00315919" w:rsidRDefault="00000000">
      <w:pPr>
        <w:numPr>
          <w:ilvl w:val="0"/>
          <w:numId w:val="5"/>
        </w:numPr>
      </w:pPr>
      <w:r>
        <w:rPr>
          <w:rFonts w:ascii="Times New Roman" w:eastAsia="Times New Roman" w:hAnsi="Times New Roman" w:cs="Times New Roman"/>
          <w:b/>
        </w:rPr>
        <w:t>Annualized Return:</w:t>
      </w:r>
      <w:r>
        <w:rPr>
          <w:rFonts w:ascii="Times New Roman" w:eastAsia="Times New Roman" w:hAnsi="Times New Roman" w:cs="Times New Roman"/>
        </w:rPr>
        <w:t xml:space="preserve"> The primary decision metric.</w:t>
      </w:r>
    </w:p>
    <w:p w14:paraId="33445973" w14:textId="77777777" w:rsidR="00315919" w:rsidRDefault="00000000">
      <w:pPr>
        <w:numPr>
          <w:ilvl w:val="1"/>
          <w:numId w:val="5"/>
        </w:numPr>
        <w:rPr>
          <w:rFonts w:ascii="Times New Roman" w:eastAsia="Times New Roman" w:hAnsi="Times New Roman" w:cs="Times New Roman"/>
          <w:color w:val="188038"/>
        </w:rPr>
      </w:pPr>
      <w:r>
        <w:rPr>
          <w:rFonts w:ascii="Times New Roman" w:eastAsia="Times New Roman" w:hAnsi="Times New Roman" w:cs="Times New Roman"/>
          <w:color w:val="188038"/>
        </w:rPr>
        <w:t>Annualized Return = (Net Profit / Capital Blocked) × (365 / Days to Expiry)</w:t>
      </w:r>
    </w:p>
    <w:p w14:paraId="6028631F" w14:textId="77777777" w:rsidR="00315919" w:rsidRDefault="00000000">
      <w:pPr>
        <w:numPr>
          <w:ilvl w:val="1"/>
          <w:numId w:val="5"/>
        </w:numPr>
        <w:spacing w:after="240"/>
      </w:pPr>
      <w:r>
        <w:rPr>
          <w:rFonts w:ascii="Times New Roman" w:eastAsia="Times New Roman" w:hAnsi="Times New Roman" w:cs="Times New Roman"/>
        </w:rPr>
        <w:t xml:space="preserve">A trade was executed only if this value was </w:t>
      </w:r>
      <w:r>
        <w:rPr>
          <w:rFonts w:ascii="Times New Roman" w:eastAsia="Times New Roman" w:hAnsi="Times New Roman" w:cs="Times New Roman"/>
          <w:b/>
        </w:rPr>
        <w:t>&gt; 6.45%</w:t>
      </w:r>
      <w:r>
        <w:rPr>
          <w:rFonts w:ascii="Times New Roman" w:eastAsia="Times New Roman" w:hAnsi="Times New Roman" w:cs="Times New Roman"/>
        </w:rPr>
        <w:t>.</w:t>
      </w:r>
    </w:p>
    <w:p w14:paraId="086F8E02" w14:textId="77777777" w:rsidR="00315919" w:rsidRDefault="00000000">
      <w:pPr>
        <w:spacing w:after="240"/>
        <w:rPr>
          <w:rFonts w:ascii="Times New Roman" w:eastAsia="Times New Roman" w:hAnsi="Times New Roman" w:cs="Times New Roman"/>
        </w:rPr>
      </w:pPr>
      <w:r>
        <w:rPr>
          <w:rFonts w:ascii="Times New Roman" w:eastAsia="Times New Roman" w:hAnsi="Times New Roman" w:cs="Times New Roman"/>
          <w:b/>
        </w:rPr>
        <w:t xml:space="preserve">B. Final Performance Calculations (from </w:t>
      </w:r>
      <w:r>
        <w:rPr>
          <w:rFonts w:ascii="Times New Roman" w:eastAsia="Times New Roman" w:hAnsi="Times New Roman" w:cs="Times New Roman"/>
          <w:b/>
          <w:color w:val="188038"/>
        </w:rPr>
        <w:t>Summary</w:t>
      </w:r>
      <w:r>
        <w:rPr>
          <w:rFonts w:ascii="Times New Roman" w:eastAsia="Times New Roman" w:hAnsi="Times New Roman" w:cs="Times New Roman"/>
          <w:b/>
        </w:rPr>
        <w:t xml:space="preserve"> sheet)</w:t>
      </w:r>
    </w:p>
    <w:p w14:paraId="3AA78BDD" w14:textId="77777777" w:rsidR="0031591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This logic was used to generate our final results based on the data from the </w:t>
      </w:r>
      <w:proofErr w:type="spellStart"/>
      <w:r>
        <w:rPr>
          <w:rFonts w:ascii="Times New Roman" w:eastAsia="Times New Roman" w:hAnsi="Times New Roman" w:cs="Times New Roman"/>
          <w:color w:val="188038"/>
        </w:rPr>
        <w:t>Daily_Ledger</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color w:val="188038"/>
        </w:rPr>
        <w:t>Trade_Log</w:t>
      </w:r>
      <w:proofErr w:type="spellEnd"/>
      <w:r>
        <w:rPr>
          <w:rFonts w:ascii="Times New Roman" w:eastAsia="Times New Roman" w:hAnsi="Times New Roman" w:cs="Times New Roman"/>
        </w:rPr>
        <w:t xml:space="preserve"> sheets.</w:t>
      </w:r>
    </w:p>
    <w:p w14:paraId="48AD6C69" w14:textId="77777777" w:rsidR="00315919"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b/>
        </w:rPr>
        <w:t>Final Portfolio Value:</w:t>
      </w:r>
    </w:p>
    <w:p w14:paraId="4024CACA" w14:textId="77777777" w:rsidR="00315919" w:rsidRDefault="00000000">
      <w:pPr>
        <w:numPr>
          <w:ilvl w:val="1"/>
          <w:numId w:val="4"/>
        </w:numPr>
        <w:rPr>
          <w:rFonts w:ascii="Times New Roman" w:eastAsia="Times New Roman" w:hAnsi="Times New Roman" w:cs="Times New Roman"/>
        </w:rPr>
      </w:pPr>
      <w:r>
        <w:rPr>
          <w:rFonts w:ascii="Times New Roman" w:eastAsia="Times New Roman" w:hAnsi="Times New Roman" w:cs="Times New Roman"/>
          <w:color w:val="188038"/>
        </w:rPr>
        <w:lastRenderedPageBreak/>
        <w:t xml:space="preserve">Closing "Total Fund Value" from </w:t>
      </w:r>
      <w:proofErr w:type="spellStart"/>
      <w:r>
        <w:rPr>
          <w:rFonts w:ascii="Times New Roman" w:eastAsia="Times New Roman" w:hAnsi="Times New Roman" w:cs="Times New Roman"/>
          <w:color w:val="188038"/>
        </w:rPr>
        <w:t>Daily_Portfolio</w:t>
      </w:r>
      <w:proofErr w:type="spellEnd"/>
      <w:r>
        <w:rPr>
          <w:rFonts w:ascii="Times New Roman" w:eastAsia="Times New Roman" w:hAnsi="Times New Roman" w:cs="Times New Roman"/>
          <w:color w:val="188038"/>
        </w:rPr>
        <w:t xml:space="preserve"> on 30-Sep-2025</w:t>
      </w:r>
    </w:p>
    <w:p w14:paraId="5E848EA2" w14:textId="77777777" w:rsidR="00315919" w:rsidRDefault="00000000">
      <w:pPr>
        <w:numPr>
          <w:ilvl w:val="1"/>
          <w:numId w:val="4"/>
        </w:numPr>
        <w:rPr>
          <w:rFonts w:ascii="Times New Roman" w:eastAsia="Times New Roman" w:hAnsi="Times New Roman" w:cs="Times New Roman"/>
        </w:rPr>
      </w:pPr>
      <w:r>
        <w:rPr>
          <w:rFonts w:ascii="Times New Roman" w:eastAsia="Times New Roman" w:hAnsi="Times New Roman" w:cs="Times New Roman"/>
          <w:b/>
        </w:rPr>
        <w:t>= ₹101,683,253.70</w:t>
      </w:r>
    </w:p>
    <w:p w14:paraId="1E60C23B" w14:textId="77777777" w:rsidR="00315919"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Total P&amp;L:</w:t>
      </w:r>
    </w:p>
    <w:p w14:paraId="01082210" w14:textId="77777777" w:rsidR="00315919" w:rsidRDefault="00000000">
      <w:pPr>
        <w:numPr>
          <w:ilvl w:val="1"/>
          <w:numId w:val="4"/>
        </w:numPr>
        <w:rPr>
          <w:rFonts w:ascii="Times New Roman" w:eastAsia="Times New Roman" w:hAnsi="Times New Roman" w:cs="Times New Roman"/>
        </w:rPr>
      </w:pPr>
      <w:r>
        <w:rPr>
          <w:rFonts w:ascii="Times New Roman" w:eastAsia="Times New Roman" w:hAnsi="Times New Roman" w:cs="Times New Roman"/>
          <w:color w:val="188038"/>
        </w:rPr>
        <w:t>Final Portfolio Value - Initial Capital</w:t>
      </w:r>
    </w:p>
    <w:p w14:paraId="300F5E03" w14:textId="77777777" w:rsidR="00315919" w:rsidRDefault="00000000">
      <w:pPr>
        <w:numPr>
          <w:ilvl w:val="1"/>
          <w:numId w:val="4"/>
        </w:numPr>
        <w:rPr>
          <w:rFonts w:ascii="Times New Roman" w:eastAsia="Times New Roman" w:hAnsi="Times New Roman" w:cs="Times New Roman"/>
        </w:rPr>
      </w:pPr>
      <w:r>
        <w:rPr>
          <w:rFonts w:ascii="Times New Roman" w:eastAsia="Times New Roman" w:hAnsi="Times New Roman" w:cs="Times New Roman"/>
          <w:color w:val="188038"/>
        </w:rPr>
        <w:t>₹101,683,253.70 - ₹100,000,000.00</w:t>
      </w:r>
      <w:r>
        <w:rPr>
          <w:rFonts w:ascii="Times New Roman" w:eastAsia="Times New Roman" w:hAnsi="Times New Roman" w:cs="Times New Roman"/>
        </w:rPr>
        <w:t xml:space="preserve"> = </w:t>
      </w:r>
      <w:r>
        <w:rPr>
          <w:rFonts w:ascii="Times New Roman" w:eastAsia="Times New Roman" w:hAnsi="Times New Roman" w:cs="Times New Roman"/>
          <w:b/>
        </w:rPr>
        <w:t>₹1,683,253.70</w:t>
      </w:r>
    </w:p>
    <w:p w14:paraId="58965448" w14:textId="77777777" w:rsidR="00315919"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Total Return (92 Days):</w:t>
      </w:r>
    </w:p>
    <w:p w14:paraId="1A2C4688" w14:textId="77777777" w:rsidR="00315919" w:rsidRDefault="00000000">
      <w:pPr>
        <w:numPr>
          <w:ilvl w:val="1"/>
          <w:numId w:val="4"/>
        </w:numPr>
        <w:rPr>
          <w:rFonts w:ascii="Times New Roman" w:eastAsia="Times New Roman" w:hAnsi="Times New Roman" w:cs="Times New Roman"/>
        </w:rPr>
      </w:pPr>
      <w:r>
        <w:rPr>
          <w:rFonts w:ascii="Times New Roman" w:eastAsia="Times New Roman" w:hAnsi="Times New Roman" w:cs="Times New Roman"/>
          <w:color w:val="188038"/>
        </w:rPr>
        <w:t>Total P&amp;L / Initial Capital</w:t>
      </w:r>
    </w:p>
    <w:p w14:paraId="2F9A8EA6" w14:textId="77777777" w:rsidR="00315919" w:rsidRDefault="00000000">
      <w:pPr>
        <w:numPr>
          <w:ilvl w:val="1"/>
          <w:numId w:val="4"/>
        </w:numPr>
        <w:rPr>
          <w:rFonts w:ascii="Times New Roman" w:eastAsia="Times New Roman" w:hAnsi="Times New Roman" w:cs="Times New Roman"/>
        </w:rPr>
      </w:pPr>
      <w:r>
        <w:rPr>
          <w:rFonts w:ascii="Times New Roman" w:eastAsia="Times New Roman" w:hAnsi="Times New Roman" w:cs="Times New Roman"/>
          <w:color w:val="188038"/>
        </w:rPr>
        <w:t>₹101,683,253.70 / ₹100,000,000.00</w:t>
      </w:r>
      <w:r>
        <w:rPr>
          <w:rFonts w:ascii="Times New Roman" w:eastAsia="Times New Roman" w:hAnsi="Times New Roman" w:cs="Times New Roman"/>
        </w:rPr>
        <w:t xml:space="preserve"> = </w:t>
      </w:r>
      <w:r>
        <w:rPr>
          <w:rFonts w:ascii="Times New Roman" w:eastAsia="Times New Roman" w:hAnsi="Times New Roman" w:cs="Times New Roman"/>
          <w:b/>
        </w:rPr>
        <w:t>1.68%</w:t>
      </w:r>
    </w:p>
    <w:p w14:paraId="575F3578" w14:textId="77777777" w:rsidR="00315919"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Annualized Return:</w:t>
      </w:r>
    </w:p>
    <w:p w14:paraId="7A931B26" w14:textId="77777777" w:rsidR="00315919" w:rsidRDefault="00000000">
      <w:pPr>
        <w:numPr>
          <w:ilvl w:val="1"/>
          <w:numId w:val="4"/>
        </w:numPr>
        <w:rPr>
          <w:rFonts w:ascii="Times New Roman" w:eastAsia="Times New Roman" w:hAnsi="Times New Roman" w:cs="Times New Roman"/>
        </w:rPr>
      </w:pPr>
      <w:r>
        <w:rPr>
          <w:rFonts w:ascii="Times New Roman" w:eastAsia="Times New Roman" w:hAnsi="Times New Roman" w:cs="Times New Roman"/>
          <w:color w:val="188038"/>
        </w:rPr>
        <w:t>Total Return (92 Days) × (365 / 92)</w:t>
      </w:r>
    </w:p>
    <w:p w14:paraId="788589D8" w14:textId="77777777" w:rsidR="00315919" w:rsidRDefault="00000000">
      <w:pPr>
        <w:numPr>
          <w:ilvl w:val="1"/>
          <w:numId w:val="4"/>
        </w:numPr>
        <w:rPr>
          <w:rFonts w:ascii="Times New Roman" w:eastAsia="Times New Roman" w:hAnsi="Times New Roman" w:cs="Times New Roman"/>
        </w:rPr>
      </w:pPr>
      <w:r>
        <w:rPr>
          <w:rFonts w:ascii="Times New Roman" w:eastAsia="Times New Roman" w:hAnsi="Times New Roman" w:cs="Times New Roman"/>
          <w:color w:val="188038"/>
        </w:rPr>
        <w:t>1.68% × (365 / 92)</w:t>
      </w:r>
      <w:r>
        <w:rPr>
          <w:rFonts w:ascii="Times New Roman" w:eastAsia="Times New Roman" w:hAnsi="Times New Roman" w:cs="Times New Roman"/>
        </w:rPr>
        <w:t xml:space="preserve"> = </w:t>
      </w:r>
      <w:r>
        <w:rPr>
          <w:rFonts w:ascii="Times New Roman" w:eastAsia="Times New Roman" w:hAnsi="Times New Roman" w:cs="Times New Roman"/>
          <w:b/>
        </w:rPr>
        <w:t>6.68%</w:t>
      </w:r>
    </w:p>
    <w:p w14:paraId="36062C37" w14:textId="77777777" w:rsidR="00315919"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Benchmark Return (92 Days):</w:t>
      </w:r>
    </w:p>
    <w:p w14:paraId="25DB007D" w14:textId="77777777" w:rsidR="00315919" w:rsidRDefault="00000000">
      <w:pPr>
        <w:numPr>
          <w:ilvl w:val="1"/>
          <w:numId w:val="4"/>
        </w:numPr>
        <w:rPr>
          <w:rFonts w:ascii="Times New Roman" w:eastAsia="Times New Roman" w:hAnsi="Times New Roman" w:cs="Times New Roman"/>
        </w:rPr>
      </w:pPr>
      <w:r>
        <w:rPr>
          <w:rFonts w:ascii="Times New Roman" w:eastAsia="Times New Roman" w:hAnsi="Times New Roman" w:cs="Times New Roman"/>
          <w:color w:val="188038"/>
        </w:rPr>
        <w:t>Risk-Free Rate (Annual) × (Project Days / 365)</w:t>
      </w:r>
    </w:p>
    <w:p w14:paraId="5DAE9253" w14:textId="77777777" w:rsidR="00315919" w:rsidRDefault="00000000">
      <w:pPr>
        <w:numPr>
          <w:ilvl w:val="1"/>
          <w:numId w:val="4"/>
        </w:numPr>
        <w:rPr>
          <w:rFonts w:ascii="Times New Roman" w:eastAsia="Times New Roman" w:hAnsi="Times New Roman" w:cs="Times New Roman"/>
        </w:rPr>
      </w:pPr>
      <w:r>
        <w:rPr>
          <w:rFonts w:ascii="Times New Roman" w:eastAsia="Times New Roman" w:hAnsi="Times New Roman" w:cs="Times New Roman"/>
          <w:color w:val="188038"/>
        </w:rPr>
        <w:t>6.00% × (92 / 365)</w:t>
      </w:r>
      <w:r>
        <w:rPr>
          <w:rFonts w:ascii="Times New Roman" w:eastAsia="Times New Roman" w:hAnsi="Times New Roman" w:cs="Times New Roman"/>
        </w:rPr>
        <w:t xml:space="preserve"> = </w:t>
      </w:r>
      <w:r>
        <w:rPr>
          <w:rFonts w:ascii="Times New Roman" w:eastAsia="Times New Roman" w:hAnsi="Times New Roman" w:cs="Times New Roman"/>
          <w:b/>
        </w:rPr>
        <w:t>1.48%</w:t>
      </w:r>
    </w:p>
    <w:p w14:paraId="0D306EF8" w14:textId="77777777" w:rsidR="00315919"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b/>
        </w:rPr>
        <w:t>Outperformance (Alpha):</w:t>
      </w:r>
    </w:p>
    <w:p w14:paraId="161DDA64" w14:textId="77777777" w:rsidR="00315919" w:rsidRDefault="00000000">
      <w:pPr>
        <w:numPr>
          <w:ilvl w:val="1"/>
          <w:numId w:val="4"/>
        </w:numPr>
        <w:rPr>
          <w:rFonts w:ascii="Times New Roman" w:eastAsia="Times New Roman" w:hAnsi="Times New Roman" w:cs="Times New Roman"/>
        </w:rPr>
      </w:pPr>
      <w:r>
        <w:rPr>
          <w:rFonts w:ascii="Times New Roman" w:eastAsia="Times New Roman" w:hAnsi="Times New Roman" w:cs="Times New Roman"/>
          <w:color w:val="188038"/>
        </w:rPr>
        <w:t>Annualized Return - Risk-Free Rate (Annual)</w:t>
      </w:r>
    </w:p>
    <w:p w14:paraId="124FEDF2" w14:textId="77777777" w:rsidR="00315919" w:rsidRDefault="00000000">
      <w:pPr>
        <w:numPr>
          <w:ilvl w:val="1"/>
          <w:numId w:val="4"/>
        </w:numPr>
        <w:spacing w:after="240"/>
        <w:rPr>
          <w:rFonts w:ascii="Times New Roman" w:eastAsia="Times New Roman" w:hAnsi="Times New Roman" w:cs="Times New Roman"/>
        </w:rPr>
      </w:pPr>
      <w:r>
        <w:rPr>
          <w:rFonts w:ascii="Times New Roman" w:eastAsia="Times New Roman" w:hAnsi="Times New Roman" w:cs="Times New Roman"/>
          <w:color w:val="188038"/>
        </w:rPr>
        <w:t>6.68% - 6.00%</w:t>
      </w:r>
      <w:r>
        <w:rPr>
          <w:rFonts w:ascii="Times New Roman" w:eastAsia="Times New Roman" w:hAnsi="Times New Roman" w:cs="Times New Roman"/>
        </w:rPr>
        <w:t xml:space="preserve"> = </w:t>
      </w:r>
      <w:r>
        <w:rPr>
          <w:rFonts w:ascii="Times New Roman" w:eastAsia="Times New Roman" w:hAnsi="Times New Roman" w:cs="Times New Roman"/>
          <w:b/>
        </w:rPr>
        <w:t>0.68%</w:t>
      </w:r>
    </w:p>
    <w:p w14:paraId="1F68188F" w14:textId="77777777" w:rsidR="00315919" w:rsidRDefault="00000000">
      <w:pPr>
        <w:spacing w:before="240" w:after="240"/>
        <w:ind w:firstLine="450"/>
        <w:rPr>
          <w:rFonts w:ascii="Times New Roman" w:eastAsia="Times New Roman" w:hAnsi="Times New Roman" w:cs="Times New Roman"/>
          <w:b/>
        </w:rPr>
      </w:pPr>
      <w:r>
        <w:rPr>
          <w:rFonts w:ascii="Times New Roman" w:eastAsia="Times New Roman" w:hAnsi="Times New Roman" w:cs="Times New Roman"/>
          <w:b/>
        </w:rPr>
        <w:t>4. Performance Summary and Evaluation</w:t>
      </w:r>
    </w:p>
    <w:p w14:paraId="7782EFE6" w14:textId="77777777" w:rsidR="0031591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Our strategy was successfully simulated over the 92-day period. The final performance was as follows:</w:t>
      </w:r>
    </w:p>
    <w:p w14:paraId="753A5578" w14:textId="77777777" w:rsidR="00315919"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Final Portfolio Results (as of 30-Sep-2025)</w:t>
      </w:r>
    </w:p>
    <w:tbl>
      <w:tblPr>
        <w:tblStyle w:val="a0"/>
        <w:tblW w:w="38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1650"/>
      </w:tblGrid>
      <w:tr w:rsidR="00315919" w14:paraId="14CEC20A" w14:textId="77777777">
        <w:trPr>
          <w:trHeight w:val="315"/>
        </w:trPr>
        <w:tc>
          <w:tcPr>
            <w:tcW w:w="22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9EDD3CE" w14:textId="77777777" w:rsidR="00315919" w:rsidRDefault="00000000">
            <w:pPr>
              <w:widowControl w:val="0"/>
              <w:rPr>
                <w:rFonts w:ascii="Times New Roman" w:eastAsia="Times New Roman" w:hAnsi="Times New Roman" w:cs="Times New Roman"/>
              </w:rPr>
            </w:pPr>
            <w:r>
              <w:rPr>
                <w:rFonts w:ascii="Times New Roman" w:eastAsia="Times New Roman" w:hAnsi="Times New Roman" w:cs="Times New Roman"/>
                <w:b/>
              </w:rPr>
              <w:t>Metric</w:t>
            </w:r>
          </w:p>
        </w:tc>
        <w:tc>
          <w:tcPr>
            <w:tcW w:w="16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13E35F61" w14:textId="77777777" w:rsidR="00315919" w:rsidRDefault="00000000">
            <w:pPr>
              <w:widowControl w:val="0"/>
              <w:rPr>
                <w:rFonts w:ascii="Times New Roman" w:eastAsia="Times New Roman" w:hAnsi="Times New Roman" w:cs="Times New Roman"/>
              </w:rPr>
            </w:pPr>
            <w:r>
              <w:rPr>
                <w:rFonts w:ascii="Times New Roman" w:eastAsia="Times New Roman" w:hAnsi="Times New Roman" w:cs="Times New Roman"/>
                <w:b/>
              </w:rPr>
              <w:t>Value</w:t>
            </w:r>
          </w:p>
        </w:tc>
      </w:tr>
      <w:tr w:rsidR="00315919" w14:paraId="4210A876" w14:textId="77777777">
        <w:trPr>
          <w:trHeight w:val="315"/>
        </w:trPr>
        <w:tc>
          <w:tcPr>
            <w:tcW w:w="22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AF6BD24" w14:textId="77777777" w:rsidR="00315919" w:rsidRDefault="00000000">
            <w:pPr>
              <w:widowControl w:val="0"/>
              <w:rPr>
                <w:rFonts w:ascii="Times New Roman" w:eastAsia="Times New Roman" w:hAnsi="Times New Roman" w:cs="Times New Roman"/>
              </w:rPr>
            </w:pPr>
            <w:r>
              <w:rPr>
                <w:rFonts w:ascii="Times New Roman" w:eastAsia="Times New Roman" w:hAnsi="Times New Roman" w:cs="Times New Roman"/>
              </w:rPr>
              <w:t>Initial Fund Value</w:t>
            </w:r>
          </w:p>
        </w:tc>
        <w:tc>
          <w:tcPr>
            <w:tcW w:w="16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C3012B" w14:textId="77777777" w:rsidR="00315919" w:rsidRDefault="00000000">
            <w:pPr>
              <w:widowControl w:val="0"/>
              <w:rPr>
                <w:rFonts w:ascii="Times New Roman" w:eastAsia="Times New Roman" w:hAnsi="Times New Roman" w:cs="Times New Roman"/>
              </w:rPr>
            </w:pPr>
            <w:r>
              <w:rPr>
                <w:rFonts w:ascii="Times New Roman" w:eastAsia="Times New Roman" w:hAnsi="Times New Roman" w:cs="Times New Roman"/>
              </w:rPr>
              <w:t>₹100,000,000.00</w:t>
            </w:r>
          </w:p>
        </w:tc>
      </w:tr>
      <w:tr w:rsidR="00315919" w14:paraId="055EB5E9" w14:textId="77777777">
        <w:trPr>
          <w:trHeight w:val="315"/>
        </w:trPr>
        <w:tc>
          <w:tcPr>
            <w:tcW w:w="22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41B888B" w14:textId="77777777" w:rsidR="00315919" w:rsidRDefault="00000000">
            <w:pPr>
              <w:widowControl w:val="0"/>
              <w:rPr>
                <w:rFonts w:ascii="Times New Roman" w:eastAsia="Times New Roman" w:hAnsi="Times New Roman" w:cs="Times New Roman"/>
              </w:rPr>
            </w:pPr>
            <w:r>
              <w:rPr>
                <w:rFonts w:ascii="Times New Roman" w:eastAsia="Times New Roman" w:hAnsi="Times New Roman" w:cs="Times New Roman"/>
              </w:rPr>
              <w:t>Final Fund Value</w:t>
            </w:r>
          </w:p>
        </w:tc>
        <w:tc>
          <w:tcPr>
            <w:tcW w:w="16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51EF85" w14:textId="77777777" w:rsidR="00315919" w:rsidRDefault="00000000">
            <w:pPr>
              <w:widowControl w:val="0"/>
              <w:rPr>
                <w:rFonts w:ascii="Times New Roman" w:eastAsia="Times New Roman" w:hAnsi="Times New Roman" w:cs="Times New Roman"/>
              </w:rPr>
            </w:pPr>
            <w:r>
              <w:rPr>
                <w:rFonts w:ascii="Times New Roman" w:eastAsia="Times New Roman" w:hAnsi="Times New Roman" w:cs="Times New Roman"/>
              </w:rPr>
              <w:t>₹101,683,253.70</w:t>
            </w:r>
          </w:p>
        </w:tc>
      </w:tr>
      <w:tr w:rsidR="00315919" w14:paraId="35A15BC5" w14:textId="77777777">
        <w:trPr>
          <w:trHeight w:val="315"/>
        </w:trPr>
        <w:tc>
          <w:tcPr>
            <w:tcW w:w="22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D755109" w14:textId="77777777" w:rsidR="00315919" w:rsidRDefault="00000000">
            <w:pPr>
              <w:widowControl w:val="0"/>
              <w:rPr>
                <w:rFonts w:ascii="Times New Roman" w:eastAsia="Times New Roman" w:hAnsi="Times New Roman" w:cs="Times New Roman"/>
              </w:rPr>
            </w:pPr>
            <w:r>
              <w:rPr>
                <w:rFonts w:ascii="Times New Roman" w:eastAsia="Times New Roman" w:hAnsi="Times New Roman" w:cs="Times New Roman"/>
              </w:rPr>
              <w:t>Total Profit &amp; Loss</w:t>
            </w:r>
          </w:p>
        </w:tc>
        <w:tc>
          <w:tcPr>
            <w:tcW w:w="16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B2923F" w14:textId="77777777" w:rsidR="00315919" w:rsidRDefault="00000000">
            <w:pPr>
              <w:widowControl w:val="0"/>
              <w:rPr>
                <w:rFonts w:ascii="Times New Roman" w:eastAsia="Times New Roman" w:hAnsi="Times New Roman" w:cs="Times New Roman"/>
              </w:rPr>
            </w:pPr>
            <w:r>
              <w:rPr>
                <w:rFonts w:ascii="Times New Roman" w:eastAsia="Times New Roman" w:hAnsi="Times New Roman" w:cs="Times New Roman"/>
              </w:rPr>
              <w:t>₹1,683,253.70</w:t>
            </w:r>
          </w:p>
        </w:tc>
      </w:tr>
      <w:tr w:rsidR="00315919" w14:paraId="2FD8A64B" w14:textId="77777777">
        <w:trPr>
          <w:trHeight w:val="315"/>
        </w:trPr>
        <w:tc>
          <w:tcPr>
            <w:tcW w:w="22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A4A6917" w14:textId="77777777" w:rsidR="00315919" w:rsidRDefault="00000000">
            <w:pPr>
              <w:widowControl w:val="0"/>
              <w:rPr>
                <w:rFonts w:ascii="Times New Roman" w:eastAsia="Times New Roman" w:hAnsi="Times New Roman" w:cs="Times New Roman"/>
              </w:rPr>
            </w:pPr>
            <w:r>
              <w:rPr>
                <w:rFonts w:ascii="Times New Roman" w:eastAsia="Times New Roman" w:hAnsi="Times New Roman" w:cs="Times New Roman"/>
              </w:rPr>
              <w:t>Total Return (92 Days)</w:t>
            </w:r>
          </w:p>
        </w:tc>
        <w:tc>
          <w:tcPr>
            <w:tcW w:w="16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3AE46A2" w14:textId="77777777" w:rsidR="00315919" w:rsidRDefault="00000000">
            <w:pPr>
              <w:widowControl w:val="0"/>
              <w:jc w:val="right"/>
              <w:rPr>
                <w:rFonts w:ascii="Times New Roman" w:eastAsia="Times New Roman" w:hAnsi="Times New Roman" w:cs="Times New Roman"/>
              </w:rPr>
            </w:pPr>
            <w:r>
              <w:rPr>
                <w:rFonts w:ascii="Times New Roman" w:eastAsia="Times New Roman" w:hAnsi="Times New Roman" w:cs="Times New Roman"/>
              </w:rPr>
              <w:t>1.68%</w:t>
            </w:r>
          </w:p>
        </w:tc>
      </w:tr>
      <w:tr w:rsidR="00315919" w14:paraId="6BABFCED" w14:textId="77777777">
        <w:trPr>
          <w:trHeight w:val="315"/>
        </w:trPr>
        <w:tc>
          <w:tcPr>
            <w:tcW w:w="22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570653D" w14:textId="77777777" w:rsidR="00315919" w:rsidRDefault="00000000">
            <w:pPr>
              <w:widowControl w:val="0"/>
              <w:rPr>
                <w:rFonts w:ascii="Times New Roman" w:eastAsia="Times New Roman" w:hAnsi="Times New Roman" w:cs="Times New Roman"/>
              </w:rPr>
            </w:pPr>
            <w:r>
              <w:rPr>
                <w:rFonts w:ascii="Times New Roman" w:eastAsia="Times New Roman" w:hAnsi="Times New Roman" w:cs="Times New Roman"/>
              </w:rPr>
              <w:t>Annualized Return</w:t>
            </w:r>
          </w:p>
        </w:tc>
        <w:tc>
          <w:tcPr>
            <w:tcW w:w="16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3E88E67" w14:textId="77777777" w:rsidR="00315919" w:rsidRDefault="00000000">
            <w:pPr>
              <w:widowControl w:val="0"/>
              <w:jc w:val="right"/>
              <w:rPr>
                <w:rFonts w:ascii="Times New Roman" w:eastAsia="Times New Roman" w:hAnsi="Times New Roman" w:cs="Times New Roman"/>
              </w:rPr>
            </w:pPr>
            <w:r>
              <w:rPr>
                <w:rFonts w:ascii="Times New Roman" w:eastAsia="Times New Roman" w:hAnsi="Times New Roman" w:cs="Times New Roman"/>
              </w:rPr>
              <w:t>6.68%</w:t>
            </w:r>
          </w:p>
        </w:tc>
      </w:tr>
    </w:tbl>
    <w:p w14:paraId="40130570" w14:textId="77777777" w:rsidR="00315919"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Performance vs. Benchmark</w:t>
      </w:r>
    </w:p>
    <w:p w14:paraId="34C45E8C" w14:textId="77777777" w:rsidR="0031591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Our primary objective was to outperform the 6% risk-free rate. The comparison shows the strategy was highly effective.</w:t>
      </w:r>
    </w:p>
    <w:tbl>
      <w:tblPr>
        <w:tblStyle w:val="a1"/>
        <w:tblW w:w="75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130"/>
        <w:gridCol w:w="1380"/>
        <w:gridCol w:w="1995"/>
      </w:tblGrid>
      <w:tr w:rsidR="00315919" w14:paraId="07414913" w14:textId="77777777">
        <w:trPr>
          <w:trHeight w:val="540"/>
        </w:trPr>
        <w:tc>
          <w:tcPr>
            <w:tcW w:w="19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6BF7EC" w14:textId="77777777" w:rsidR="00315919" w:rsidRDefault="00000000">
            <w:pPr>
              <w:widowControl w:val="0"/>
              <w:rPr>
                <w:rFonts w:ascii="Times New Roman" w:eastAsia="Times New Roman" w:hAnsi="Times New Roman" w:cs="Times New Roman"/>
                <w:b/>
              </w:rPr>
            </w:pPr>
            <w:r>
              <w:rPr>
                <w:rFonts w:ascii="Times New Roman" w:eastAsia="Times New Roman" w:hAnsi="Times New Roman" w:cs="Times New Roman"/>
                <w:b/>
              </w:rPr>
              <w:t>Metric</w:t>
            </w:r>
          </w:p>
        </w:tc>
        <w:tc>
          <w:tcPr>
            <w:tcW w:w="21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5131B7D" w14:textId="77777777" w:rsidR="00315919" w:rsidRDefault="00000000">
            <w:pPr>
              <w:widowControl w:val="0"/>
              <w:rPr>
                <w:rFonts w:ascii="Times New Roman" w:eastAsia="Times New Roman" w:hAnsi="Times New Roman" w:cs="Times New Roman"/>
                <w:b/>
              </w:rPr>
            </w:pPr>
            <w:r>
              <w:rPr>
                <w:rFonts w:ascii="Times New Roman" w:eastAsia="Times New Roman" w:hAnsi="Times New Roman" w:cs="Times New Roman"/>
                <w:b/>
              </w:rPr>
              <w:t>Fund Performance</w:t>
            </w:r>
          </w:p>
        </w:tc>
        <w:tc>
          <w:tcPr>
            <w:tcW w:w="138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9123C89" w14:textId="77777777" w:rsidR="00315919" w:rsidRDefault="00000000">
            <w:pPr>
              <w:widowControl w:val="0"/>
              <w:rPr>
                <w:rFonts w:ascii="Times New Roman" w:eastAsia="Times New Roman" w:hAnsi="Times New Roman" w:cs="Times New Roman"/>
                <w:b/>
              </w:rPr>
            </w:pPr>
            <w:r>
              <w:rPr>
                <w:rFonts w:ascii="Times New Roman" w:eastAsia="Times New Roman" w:hAnsi="Times New Roman" w:cs="Times New Roman"/>
                <w:b/>
              </w:rPr>
              <w:t>Benchmark</w:t>
            </w:r>
          </w:p>
        </w:tc>
        <w:tc>
          <w:tcPr>
            <w:tcW w:w="199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BA94177" w14:textId="77777777" w:rsidR="00315919" w:rsidRDefault="00000000">
            <w:pPr>
              <w:widowControl w:val="0"/>
              <w:rPr>
                <w:rFonts w:ascii="Times New Roman" w:eastAsia="Times New Roman" w:hAnsi="Times New Roman" w:cs="Times New Roman"/>
                <w:b/>
              </w:rPr>
            </w:pPr>
            <w:r>
              <w:rPr>
                <w:rFonts w:ascii="Times New Roman" w:eastAsia="Times New Roman" w:hAnsi="Times New Roman" w:cs="Times New Roman"/>
                <w:b/>
              </w:rPr>
              <w:t>Outperformance</w:t>
            </w:r>
          </w:p>
        </w:tc>
      </w:tr>
      <w:tr w:rsidR="00315919" w14:paraId="6D348F4D" w14:textId="77777777">
        <w:trPr>
          <w:trHeight w:val="31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E9D2562" w14:textId="77777777" w:rsidR="00315919" w:rsidRDefault="00000000">
            <w:pPr>
              <w:widowControl w:val="0"/>
              <w:rPr>
                <w:rFonts w:ascii="Times New Roman" w:eastAsia="Times New Roman" w:hAnsi="Times New Roman" w:cs="Times New Roman"/>
              </w:rPr>
            </w:pPr>
            <w:r>
              <w:rPr>
                <w:rFonts w:ascii="Times New Roman" w:eastAsia="Times New Roman" w:hAnsi="Times New Roman" w:cs="Times New Roman"/>
              </w:rPr>
              <w:t>92-Day Return</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B00562" w14:textId="77777777" w:rsidR="00315919" w:rsidRDefault="00000000">
            <w:pPr>
              <w:widowControl w:val="0"/>
              <w:jc w:val="right"/>
              <w:rPr>
                <w:rFonts w:ascii="Times New Roman" w:eastAsia="Times New Roman" w:hAnsi="Times New Roman" w:cs="Times New Roman"/>
              </w:rPr>
            </w:pPr>
            <w:r>
              <w:rPr>
                <w:rFonts w:ascii="Times New Roman" w:eastAsia="Times New Roman" w:hAnsi="Times New Roman" w:cs="Times New Roman"/>
              </w:rPr>
              <w:t>1.68%</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CB3FEB" w14:textId="77777777" w:rsidR="00315919" w:rsidRDefault="00000000">
            <w:pPr>
              <w:widowControl w:val="0"/>
              <w:jc w:val="right"/>
              <w:rPr>
                <w:rFonts w:ascii="Times New Roman" w:eastAsia="Times New Roman" w:hAnsi="Times New Roman" w:cs="Times New Roman"/>
              </w:rPr>
            </w:pPr>
            <w:r>
              <w:rPr>
                <w:rFonts w:ascii="Times New Roman" w:eastAsia="Times New Roman" w:hAnsi="Times New Roman" w:cs="Times New Roman"/>
              </w:rPr>
              <w:t>1.48%</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5FE082" w14:textId="77777777" w:rsidR="00315919" w:rsidRDefault="00000000">
            <w:pPr>
              <w:widowControl w:val="0"/>
              <w:rPr>
                <w:rFonts w:ascii="Times New Roman" w:eastAsia="Times New Roman" w:hAnsi="Times New Roman" w:cs="Times New Roman"/>
              </w:rPr>
            </w:pPr>
            <w:r>
              <w:rPr>
                <w:rFonts w:ascii="Times New Roman" w:eastAsia="Times New Roman" w:hAnsi="Times New Roman" w:cs="Times New Roman"/>
              </w:rPr>
              <w:t>+0.20%</w:t>
            </w:r>
          </w:p>
        </w:tc>
      </w:tr>
      <w:tr w:rsidR="00315919" w14:paraId="0BF2F94E" w14:textId="77777777">
        <w:trPr>
          <w:trHeight w:val="31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46A6008" w14:textId="77777777" w:rsidR="00315919" w:rsidRDefault="00000000">
            <w:pPr>
              <w:widowControl w:val="0"/>
              <w:rPr>
                <w:rFonts w:ascii="Times New Roman" w:eastAsia="Times New Roman" w:hAnsi="Times New Roman" w:cs="Times New Roman"/>
              </w:rPr>
            </w:pPr>
            <w:r>
              <w:rPr>
                <w:rFonts w:ascii="Times New Roman" w:eastAsia="Times New Roman" w:hAnsi="Times New Roman" w:cs="Times New Roman"/>
              </w:rPr>
              <w:t>Annualized Return</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F2CB7A" w14:textId="77777777" w:rsidR="00315919" w:rsidRDefault="00000000">
            <w:pPr>
              <w:widowControl w:val="0"/>
              <w:jc w:val="right"/>
              <w:rPr>
                <w:rFonts w:ascii="Times New Roman" w:eastAsia="Times New Roman" w:hAnsi="Times New Roman" w:cs="Times New Roman"/>
              </w:rPr>
            </w:pPr>
            <w:r>
              <w:rPr>
                <w:rFonts w:ascii="Times New Roman" w:eastAsia="Times New Roman" w:hAnsi="Times New Roman" w:cs="Times New Roman"/>
              </w:rPr>
              <w:t>6.68%</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74E67B" w14:textId="77777777" w:rsidR="00315919" w:rsidRDefault="00000000">
            <w:pPr>
              <w:widowControl w:val="0"/>
              <w:jc w:val="right"/>
              <w:rPr>
                <w:rFonts w:ascii="Times New Roman" w:eastAsia="Times New Roman" w:hAnsi="Times New Roman" w:cs="Times New Roman"/>
              </w:rPr>
            </w:pPr>
            <w:r>
              <w:rPr>
                <w:rFonts w:ascii="Times New Roman" w:eastAsia="Times New Roman" w:hAnsi="Times New Roman" w:cs="Times New Roman"/>
              </w:rPr>
              <w:t>6.00%</w:t>
            </w: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BACA63" w14:textId="77777777" w:rsidR="00315919" w:rsidRDefault="00000000">
            <w:pPr>
              <w:widowControl w:val="0"/>
              <w:rPr>
                <w:rFonts w:ascii="Times New Roman" w:eastAsia="Times New Roman" w:hAnsi="Times New Roman" w:cs="Times New Roman"/>
              </w:rPr>
            </w:pPr>
            <w:r>
              <w:rPr>
                <w:rFonts w:ascii="Times New Roman" w:eastAsia="Times New Roman" w:hAnsi="Times New Roman" w:cs="Times New Roman"/>
              </w:rPr>
              <w:t>+0.68%</w:t>
            </w:r>
          </w:p>
        </w:tc>
      </w:tr>
      <w:tr w:rsidR="00315919" w14:paraId="5F4DBA9B" w14:textId="77777777">
        <w:trPr>
          <w:trHeight w:val="31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352E7CD" w14:textId="77777777" w:rsidR="00315919" w:rsidRDefault="00000000">
            <w:pPr>
              <w:widowControl w:val="0"/>
              <w:rPr>
                <w:rFonts w:ascii="Times New Roman" w:eastAsia="Times New Roman" w:hAnsi="Times New Roman" w:cs="Times New Roman"/>
              </w:rPr>
            </w:pPr>
            <w:r>
              <w:rPr>
                <w:rFonts w:ascii="Times New Roman" w:eastAsia="Times New Roman" w:hAnsi="Times New Roman" w:cs="Times New Roman"/>
              </w:rPr>
              <w:t>Alpha (Basis Points)</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E935B5F" w14:textId="77777777" w:rsidR="00315919" w:rsidRDefault="00315919">
            <w:pPr>
              <w:widowControl w:val="0"/>
              <w:rPr>
                <w:rFonts w:ascii="Times New Roman" w:eastAsia="Times New Roman" w:hAnsi="Times New Roman" w:cs="Times New Roman"/>
              </w:rPr>
            </w:pP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251253" w14:textId="77777777" w:rsidR="00315919" w:rsidRDefault="00315919">
            <w:pPr>
              <w:widowControl w:val="0"/>
              <w:rPr>
                <w:rFonts w:ascii="Times New Roman" w:eastAsia="Times New Roman" w:hAnsi="Times New Roman" w:cs="Times New Roman"/>
              </w:rPr>
            </w:pPr>
          </w:p>
        </w:tc>
        <w:tc>
          <w:tcPr>
            <w:tcW w:w="19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73CB739" w14:textId="77777777" w:rsidR="00315919" w:rsidRDefault="00000000">
            <w:pPr>
              <w:widowControl w:val="0"/>
              <w:rPr>
                <w:rFonts w:ascii="Times New Roman" w:eastAsia="Times New Roman" w:hAnsi="Times New Roman" w:cs="Times New Roman"/>
              </w:rPr>
            </w:pPr>
            <w:r>
              <w:rPr>
                <w:rFonts w:ascii="Times New Roman" w:eastAsia="Times New Roman" w:hAnsi="Times New Roman" w:cs="Times New Roman"/>
              </w:rPr>
              <w:t>+68 bps</w:t>
            </w:r>
          </w:p>
        </w:tc>
      </w:tr>
    </w:tbl>
    <w:p w14:paraId="43FCAF4A" w14:textId="77777777" w:rsidR="00315919"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lastRenderedPageBreak/>
        <w:t>Strategy Execution &amp; Liquidity Management</w:t>
      </w:r>
    </w:p>
    <w:p w14:paraId="4FDD81B3" w14:textId="77777777" w:rsidR="0031591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 critical part of the simulation was ensuring the </w:t>
      </w:r>
      <w:r>
        <w:rPr>
          <w:rFonts w:ascii="Times New Roman" w:eastAsia="Times New Roman" w:hAnsi="Times New Roman" w:cs="Times New Roman"/>
          <w:b/>
        </w:rPr>
        <w:t>"no borrowing"</w:t>
      </w:r>
      <w:r>
        <w:rPr>
          <w:rFonts w:ascii="Times New Roman" w:eastAsia="Times New Roman" w:hAnsi="Times New Roman" w:cs="Times New Roman"/>
        </w:rPr>
        <w:t xml:space="preserve"> rule was strictly followed. We found that a simple allocation (e.g., applying the 33% rule to all trades on a single day) would cause the cash balance to go negative, which is forbidden.</w:t>
      </w:r>
    </w:p>
    <w:p w14:paraId="7FC5855E" w14:textId="77777777" w:rsidR="0031591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Therefore, as per the project requirements, </w:t>
      </w:r>
      <w:r>
        <w:rPr>
          <w:rFonts w:ascii="Times New Roman" w:eastAsia="Times New Roman" w:hAnsi="Times New Roman" w:cs="Times New Roman"/>
          <w:b/>
        </w:rPr>
        <w:t xml:space="preserve">we manually optimized and changed the number of lots in the </w:t>
      </w:r>
      <w:proofErr w:type="spellStart"/>
      <w:r>
        <w:rPr>
          <w:rFonts w:ascii="Times New Roman" w:eastAsia="Times New Roman" w:hAnsi="Times New Roman" w:cs="Times New Roman"/>
          <w:b/>
          <w:color w:val="188038"/>
        </w:rPr>
        <w:t>Trade_Log</w:t>
      </w:r>
      <w:proofErr w:type="spellEnd"/>
      <w:r>
        <w:rPr>
          <w:rFonts w:ascii="Times New Roman" w:eastAsia="Times New Roman" w:hAnsi="Times New Roman" w:cs="Times New Roman"/>
          <w:b/>
          <w:color w:val="188038"/>
        </w:rPr>
        <w:t xml:space="preserve"> </w:t>
      </w:r>
      <w:r>
        <w:rPr>
          <w:rFonts w:ascii="Times New Roman" w:eastAsia="Times New Roman" w:hAnsi="Times New Roman" w:cs="Times New Roman"/>
          <w:b/>
        </w:rPr>
        <w:t>sheet for each of the 12 trades.</w:t>
      </w:r>
      <w:r>
        <w:rPr>
          <w:rFonts w:ascii="Times New Roman" w:eastAsia="Times New Roman" w:hAnsi="Times New Roman" w:cs="Times New Roman"/>
        </w:rPr>
        <w:t xml:space="preserve"> This was done by calculating the available cash on a sequential, trade-by-trade basis. This running-balance approach ensured our </w:t>
      </w:r>
      <w:r>
        <w:rPr>
          <w:rFonts w:ascii="Times New Roman" w:eastAsia="Times New Roman" w:hAnsi="Times New Roman" w:cs="Times New Roman"/>
          <w:color w:val="188038"/>
        </w:rPr>
        <w:t>uninvested cash</w:t>
      </w:r>
      <w:r>
        <w:rPr>
          <w:rFonts w:ascii="Times New Roman" w:eastAsia="Times New Roman" w:hAnsi="Times New Roman" w:cs="Times New Roman"/>
        </w:rPr>
        <w:t xml:space="preserve"> never went below zero, and the final P&amp;L reflects this correct, liquidity-constrained execution.</w:t>
      </w:r>
    </w:p>
    <w:p w14:paraId="579A6314" w14:textId="77777777" w:rsidR="00315919" w:rsidRDefault="00000000">
      <w:pPr>
        <w:pStyle w:val="Heading4"/>
        <w:keepNext w:val="0"/>
        <w:keepLines w:val="0"/>
        <w:spacing w:before="240" w:after="40"/>
        <w:rPr>
          <w:rFonts w:ascii="Times New Roman" w:eastAsia="Times New Roman" w:hAnsi="Times New Roman" w:cs="Times New Roman"/>
          <w:b/>
          <w:color w:val="000000"/>
          <w:sz w:val="22"/>
          <w:szCs w:val="22"/>
        </w:rPr>
      </w:pPr>
      <w:bookmarkStart w:id="3" w:name="_o78qrbov7bt8" w:colFirst="0" w:colLast="0"/>
      <w:bookmarkEnd w:id="3"/>
      <w:r>
        <w:rPr>
          <w:rFonts w:ascii="Times New Roman" w:eastAsia="Times New Roman" w:hAnsi="Times New Roman" w:cs="Times New Roman"/>
          <w:b/>
          <w:color w:val="000000"/>
          <w:sz w:val="22"/>
          <w:szCs w:val="22"/>
        </w:rPr>
        <w:t>P&amp;L Source Analysis</w:t>
      </w:r>
    </w:p>
    <w:p w14:paraId="58D7E0E3" w14:textId="77777777" w:rsidR="0031591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fund's total P&amp;L was generated from two distinct sources, precisely as the strategy intended.</w:t>
      </w:r>
    </w:p>
    <w:tbl>
      <w:tblPr>
        <w:tblStyle w:val="a2"/>
        <w:tblW w:w="64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75"/>
        <w:gridCol w:w="2460"/>
      </w:tblGrid>
      <w:tr w:rsidR="00315919" w14:paraId="5A00919F" w14:textId="77777777">
        <w:trPr>
          <w:trHeight w:val="315"/>
        </w:trPr>
        <w:tc>
          <w:tcPr>
            <w:tcW w:w="39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DB5082" w14:textId="77777777" w:rsidR="00315919" w:rsidRDefault="00000000">
            <w:pPr>
              <w:widowControl w:val="0"/>
              <w:rPr>
                <w:rFonts w:ascii="Times New Roman" w:eastAsia="Times New Roman" w:hAnsi="Times New Roman" w:cs="Times New Roman"/>
                <w:b/>
              </w:rPr>
            </w:pPr>
            <w:r>
              <w:rPr>
                <w:rFonts w:ascii="Times New Roman" w:eastAsia="Times New Roman" w:hAnsi="Times New Roman" w:cs="Times New Roman"/>
                <w:b/>
              </w:rPr>
              <w:t>P&amp;L Source</w:t>
            </w:r>
          </w:p>
        </w:tc>
        <w:tc>
          <w:tcPr>
            <w:tcW w:w="24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4AC8895" w14:textId="77777777" w:rsidR="00315919" w:rsidRDefault="00000000">
            <w:pPr>
              <w:widowControl w:val="0"/>
              <w:rPr>
                <w:rFonts w:ascii="Times New Roman" w:eastAsia="Times New Roman" w:hAnsi="Times New Roman" w:cs="Times New Roman"/>
                <w:b/>
              </w:rPr>
            </w:pPr>
            <w:r>
              <w:rPr>
                <w:rFonts w:ascii="Times New Roman" w:eastAsia="Times New Roman" w:hAnsi="Times New Roman" w:cs="Times New Roman"/>
                <w:b/>
              </w:rPr>
              <w:t>Value</w:t>
            </w:r>
          </w:p>
        </w:tc>
      </w:tr>
      <w:tr w:rsidR="00315919" w14:paraId="0977BDB0" w14:textId="77777777">
        <w:trPr>
          <w:trHeight w:val="315"/>
        </w:trPr>
        <w:tc>
          <w:tcPr>
            <w:tcW w:w="39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2DF6444" w14:textId="77777777" w:rsidR="00315919" w:rsidRDefault="00000000">
            <w:pPr>
              <w:widowControl w:val="0"/>
              <w:rPr>
                <w:rFonts w:ascii="Times New Roman" w:eastAsia="Times New Roman" w:hAnsi="Times New Roman" w:cs="Times New Roman"/>
              </w:rPr>
            </w:pPr>
            <w:r>
              <w:rPr>
                <w:rFonts w:ascii="Times New Roman" w:eastAsia="Times New Roman" w:hAnsi="Times New Roman" w:cs="Times New Roman"/>
              </w:rPr>
              <w:t>Interest from Money Market (Idle Cash)</w:t>
            </w: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F1666EF" w14:textId="77777777" w:rsidR="00315919" w:rsidRDefault="00000000">
            <w:pPr>
              <w:widowControl w:val="0"/>
              <w:rPr>
                <w:rFonts w:ascii="Times New Roman" w:eastAsia="Times New Roman" w:hAnsi="Times New Roman" w:cs="Times New Roman"/>
              </w:rPr>
            </w:pPr>
            <w:r>
              <w:rPr>
                <w:rFonts w:ascii="Times New Roman" w:eastAsia="Times New Roman" w:hAnsi="Times New Roman" w:cs="Times New Roman"/>
              </w:rPr>
              <w:t>₹1,199,969.539</w:t>
            </w:r>
          </w:p>
        </w:tc>
      </w:tr>
      <w:tr w:rsidR="00315919" w14:paraId="16DFA482" w14:textId="77777777">
        <w:trPr>
          <w:trHeight w:val="315"/>
        </w:trPr>
        <w:tc>
          <w:tcPr>
            <w:tcW w:w="39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1B4BAC4" w14:textId="77777777" w:rsidR="00315919" w:rsidRDefault="00000000">
            <w:pPr>
              <w:widowControl w:val="0"/>
              <w:rPr>
                <w:rFonts w:ascii="Times New Roman" w:eastAsia="Times New Roman" w:hAnsi="Times New Roman" w:cs="Times New Roman"/>
              </w:rPr>
            </w:pPr>
            <w:r>
              <w:rPr>
                <w:rFonts w:ascii="Times New Roman" w:eastAsia="Times New Roman" w:hAnsi="Times New Roman" w:cs="Times New Roman"/>
              </w:rPr>
              <w:t>P&amp;L from Arbitrage Trades (Active Alpha)</w:t>
            </w: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6DC307" w14:textId="77777777" w:rsidR="00315919" w:rsidRDefault="00000000">
            <w:pPr>
              <w:widowControl w:val="0"/>
              <w:rPr>
                <w:rFonts w:ascii="Times New Roman" w:eastAsia="Times New Roman" w:hAnsi="Times New Roman" w:cs="Times New Roman"/>
              </w:rPr>
            </w:pPr>
            <w:r>
              <w:rPr>
                <w:rFonts w:ascii="Times New Roman" w:eastAsia="Times New Roman" w:hAnsi="Times New Roman" w:cs="Times New Roman"/>
              </w:rPr>
              <w:t>₹483,282.174</w:t>
            </w:r>
          </w:p>
        </w:tc>
      </w:tr>
      <w:tr w:rsidR="00315919" w14:paraId="7D4E7B31" w14:textId="77777777">
        <w:trPr>
          <w:trHeight w:val="315"/>
        </w:trPr>
        <w:tc>
          <w:tcPr>
            <w:tcW w:w="39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CB6D536" w14:textId="77777777" w:rsidR="00315919" w:rsidRDefault="00000000">
            <w:pPr>
              <w:widowControl w:val="0"/>
              <w:rPr>
                <w:rFonts w:ascii="Times New Roman" w:eastAsia="Times New Roman" w:hAnsi="Times New Roman" w:cs="Times New Roman"/>
              </w:rPr>
            </w:pPr>
            <w:r>
              <w:rPr>
                <w:rFonts w:ascii="Times New Roman" w:eastAsia="Times New Roman" w:hAnsi="Times New Roman" w:cs="Times New Roman"/>
              </w:rPr>
              <w:t>Total P&amp;L</w:t>
            </w:r>
          </w:p>
        </w:tc>
        <w:tc>
          <w:tcPr>
            <w:tcW w:w="24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D1E451F" w14:textId="77777777" w:rsidR="00315919" w:rsidRDefault="00000000">
            <w:pPr>
              <w:widowControl w:val="0"/>
              <w:rPr>
                <w:rFonts w:ascii="Times New Roman" w:eastAsia="Times New Roman" w:hAnsi="Times New Roman" w:cs="Times New Roman"/>
              </w:rPr>
            </w:pPr>
            <w:r>
              <w:rPr>
                <w:rFonts w:ascii="Times New Roman" w:eastAsia="Times New Roman" w:hAnsi="Times New Roman" w:cs="Times New Roman"/>
              </w:rPr>
              <w:t>₹1,683,253.70</w:t>
            </w:r>
          </w:p>
        </w:tc>
      </w:tr>
    </w:tbl>
    <w:p w14:paraId="46D90B33" w14:textId="77777777" w:rsidR="0031591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This breakdown clearly shows the strategy was effective. The majority of the fund earned the benchmark 6% (via interest), while the </w:t>
      </w:r>
      <w:r>
        <w:rPr>
          <w:rFonts w:ascii="Times New Roman" w:eastAsia="Times New Roman" w:hAnsi="Times New Roman" w:cs="Times New Roman"/>
          <w:b/>
        </w:rPr>
        <w:t>12 arbitrage trades</w:t>
      </w:r>
      <w:r>
        <w:rPr>
          <w:rFonts w:ascii="Times New Roman" w:eastAsia="Times New Roman" w:hAnsi="Times New Roman" w:cs="Times New Roman"/>
        </w:rPr>
        <w:t xml:space="preserve"> generated an additional </w:t>
      </w:r>
      <w:r>
        <w:rPr>
          <w:rFonts w:ascii="Times New Roman" w:eastAsia="Times New Roman" w:hAnsi="Times New Roman" w:cs="Times New Roman"/>
          <w:b/>
        </w:rPr>
        <w:t>₹4.83 L</w:t>
      </w:r>
      <w:r>
        <w:rPr>
          <w:rFonts w:ascii="Times New Roman" w:eastAsia="Times New Roman" w:hAnsi="Times New Roman" w:cs="Times New Roman"/>
        </w:rPr>
        <w:t xml:space="preserve"> in profit. This "alpha" is what lifted the fund's total return over one percentage point above the benchmark.</w:t>
      </w:r>
    </w:p>
    <w:p w14:paraId="0F8F7BDF" w14:textId="77777777" w:rsidR="00315919" w:rsidRDefault="00315919">
      <w:pPr>
        <w:spacing w:before="240" w:after="240"/>
        <w:rPr>
          <w:rFonts w:ascii="Times New Roman" w:eastAsia="Times New Roman" w:hAnsi="Times New Roman" w:cs="Times New Roman"/>
          <w:b/>
        </w:rPr>
      </w:pPr>
    </w:p>
    <w:p w14:paraId="0E8FD369" w14:textId="77777777" w:rsidR="00315919" w:rsidRDefault="00315919">
      <w:pPr>
        <w:spacing w:before="240" w:after="240"/>
        <w:rPr>
          <w:rFonts w:ascii="Times New Roman" w:eastAsia="Times New Roman" w:hAnsi="Times New Roman" w:cs="Times New Roman"/>
          <w:b/>
        </w:rPr>
      </w:pPr>
    </w:p>
    <w:p w14:paraId="386FDA62" w14:textId="77777777" w:rsidR="00315919" w:rsidRDefault="00315919">
      <w:pPr>
        <w:spacing w:before="240" w:after="240"/>
        <w:rPr>
          <w:rFonts w:ascii="Times New Roman" w:eastAsia="Times New Roman" w:hAnsi="Times New Roman" w:cs="Times New Roman"/>
          <w:b/>
        </w:rPr>
      </w:pPr>
    </w:p>
    <w:p w14:paraId="3619A710" w14:textId="77777777" w:rsidR="00315919" w:rsidRDefault="00000000">
      <w:pPr>
        <w:spacing w:before="240" w:after="240"/>
        <w:ind w:firstLine="450"/>
        <w:rPr>
          <w:rFonts w:ascii="Times New Roman" w:eastAsia="Times New Roman" w:hAnsi="Times New Roman" w:cs="Times New Roman"/>
        </w:rPr>
      </w:pPr>
      <w:r>
        <w:rPr>
          <w:rFonts w:ascii="Times New Roman" w:eastAsia="Times New Roman" w:hAnsi="Times New Roman" w:cs="Times New Roman"/>
          <w:b/>
        </w:rPr>
        <w:t>5. Conclusion</w:t>
      </w:r>
    </w:p>
    <w:p w14:paraId="112AD2E7" w14:textId="77777777" w:rsidR="0031591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 designed cash-and-carry arbitrage strategy was highly effective and successful. It achieved the primary objective of generating a final annualized return of </w:t>
      </w:r>
      <w:r>
        <w:rPr>
          <w:rFonts w:ascii="Times New Roman" w:eastAsia="Times New Roman" w:hAnsi="Times New Roman" w:cs="Times New Roman"/>
          <w:b/>
        </w:rPr>
        <w:t>6.68%</w:t>
      </w:r>
      <w:r>
        <w:rPr>
          <w:rFonts w:ascii="Times New Roman" w:eastAsia="Times New Roman" w:hAnsi="Times New Roman" w:cs="Times New Roman"/>
        </w:rPr>
        <w:t xml:space="preserve">, which outperformed the 6.00% risk-free benchmark by </w:t>
      </w:r>
      <w:r>
        <w:rPr>
          <w:rFonts w:ascii="Times New Roman" w:eastAsia="Times New Roman" w:hAnsi="Times New Roman" w:cs="Times New Roman"/>
          <w:b/>
        </w:rPr>
        <w:t>68 basis points (0.68%)</w:t>
      </w:r>
      <w:r>
        <w:rPr>
          <w:rFonts w:ascii="Times New Roman" w:eastAsia="Times New Roman" w:hAnsi="Times New Roman" w:cs="Times New Roman"/>
        </w:rPr>
        <w:t>.</w:t>
      </w:r>
    </w:p>
    <w:p w14:paraId="32E9A356" w14:textId="77777777" w:rsidR="00315919" w:rsidRDefault="00000000">
      <w:pPr>
        <w:spacing w:before="240" w:after="240"/>
      </w:pPr>
      <w:r>
        <w:rPr>
          <w:rFonts w:ascii="Times New Roman" w:eastAsia="Times New Roman" w:hAnsi="Times New Roman" w:cs="Times New Roman"/>
        </w:rPr>
        <w:t>The fund's success was due to its disciplined, rules-based design. The 6.45% entry hurdle ensured profitability, while the combination of the 33% "Max Bet" rule and the 45% "Pacing" rule allowed us to maximize allocations without ever breaching the "No Borrowing" rule. This project successfully demonstrates how systematic rules and careful liquidity management can be used to generate consistent, low-risk alpha.</w:t>
      </w:r>
    </w:p>
    <w:sectPr w:rsidR="0031591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E3688"/>
    <w:multiLevelType w:val="multilevel"/>
    <w:tmpl w:val="8DA0D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99694C"/>
    <w:multiLevelType w:val="multilevel"/>
    <w:tmpl w:val="413C04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AD7573B"/>
    <w:multiLevelType w:val="multilevel"/>
    <w:tmpl w:val="943AE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B07122B"/>
    <w:multiLevelType w:val="multilevel"/>
    <w:tmpl w:val="4C304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BCE1F6C"/>
    <w:multiLevelType w:val="multilevel"/>
    <w:tmpl w:val="3E989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1D41E67"/>
    <w:multiLevelType w:val="multilevel"/>
    <w:tmpl w:val="1794E07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28362597">
    <w:abstractNumId w:val="1"/>
  </w:num>
  <w:num w:numId="2" w16cid:durableId="1867281339">
    <w:abstractNumId w:val="0"/>
  </w:num>
  <w:num w:numId="3" w16cid:durableId="914703628">
    <w:abstractNumId w:val="2"/>
  </w:num>
  <w:num w:numId="4" w16cid:durableId="438987161">
    <w:abstractNumId w:val="4"/>
  </w:num>
  <w:num w:numId="5" w16cid:durableId="1885215353">
    <w:abstractNumId w:val="5"/>
  </w:num>
  <w:num w:numId="6" w16cid:durableId="18329876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919"/>
    <w:rsid w:val="002E4261"/>
    <w:rsid w:val="00315919"/>
    <w:rsid w:val="00C96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AFC46"/>
  <w15:docId w15:val="{5C5C3568-A5C8-4449-94D9-C82C86021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1136</Words>
  <Characters>6480</Characters>
  <Application>Microsoft Office Word</Application>
  <DocSecurity>0</DocSecurity>
  <Lines>54</Lines>
  <Paragraphs>15</Paragraphs>
  <ScaleCrop>false</ScaleCrop>
  <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Kuntal Pyne</cp:lastModifiedBy>
  <cp:revision>3</cp:revision>
  <dcterms:created xsi:type="dcterms:W3CDTF">2025-11-27T15:35:00Z</dcterms:created>
  <dcterms:modified xsi:type="dcterms:W3CDTF">2025-11-27T15:36:00Z</dcterms:modified>
</cp:coreProperties>
</file>