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Mini Project - Technical Report</w:t>
      </w:r>
    </w:p>
    <w:p>
      <w:pPr>
        <w:jc w:val="center"/>
      </w:pPr>
      <w:r>
        <w:t>Generated on 2026-04-09</w:t>
      </w:r>
    </w:p>
    <w:p>
      <w:pPr>
        <w:pStyle w:val="Heading1"/>
      </w:pPr>
      <w:r>
        <w:t>1. Project Overview</w:t>
      </w:r>
    </w:p>
    <w:p>
      <w:pPr>
        <w:spacing w:after="115"/>
      </w:pPr>
      <w:r>
        <w:t>AI Mini Project is an interactive web application for visualizing algorithmic problem-solving. It includes a Sudoku solver and a Maze solver with multiple search strategies and animated playback.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Provide a clear visual understanding of algorithm behavior.</w:t>
      </w:r>
    </w:p>
    <w:p>
      <w:pPr>
        <w:pStyle w:val="ListBullet"/>
      </w:pPr>
      <w:r>
        <w:t>Allow users to compare solver strategies for pathfinding and puzzle solving.</w:t>
      </w:r>
    </w:p>
    <w:p>
      <w:pPr>
        <w:pStyle w:val="ListBullet"/>
      </w:pPr>
      <w:r>
        <w:t>Keep the architecture lightweight and easy to deploy.</w:t>
      </w:r>
    </w:p>
    <w:p>
      <w:pPr>
        <w:pStyle w:val="Heading1"/>
      </w:pPr>
      <w:r>
        <w:t>3. Simplified System Architecture</w:t>
      </w:r>
    </w:p>
    <w:p>
      <w:pPr>
        <w:spacing w:after="115"/>
      </w:pPr>
      <w:r>
        <w:t>The architecture is intentionally simple: a React frontend runs in the browser, while a Python FastAPI server serves static frontend files and a health endpoint.</w:t>
      </w:r>
    </w:p>
    <w:p>
      <w:r>
        <w:drawing>
          <wp:inline xmlns:a="http://schemas.openxmlformats.org/drawingml/2006/main" xmlns:pic="http://schemas.openxmlformats.org/drawingml/2006/picture">
            <wp:extent cx="5669280" cy="1026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-si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26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Simplified system architecture</w:t>
      </w:r>
    </w:p>
    <w:p>
      <w:pPr>
        <w:pStyle w:val="Heading1"/>
      </w:pPr>
      <w:r>
        <w:t>4. Core Features</w:t>
      </w:r>
    </w:p>
    <w:p>
      <w:pPr>
        <w:pStyle w:val="ListBullet"/>
      </w:pPr>
      <w:r>
        <w:t>Sudoku solver with hints, scoring, and difficulty presets.</w:t>
      </w:r>
    </w:p>
    <w:p>
      <w:pPr>
        <w:pStyle w:val="ListBullet"/>
      </w:pPr>
      <w:r>
        <w:t>Maze solver with BFS, DFS, A*, Dijkstra, Greedy, and Q-learning modes.</w:t>
      </w:r>
    </w:p>
    <w:p>
      <w:pPr>
        <w:pStyle w:val="ListBullet"/>
      </w:pPr>
      <w:r>
        <w:t>Animation controls: run, play/pause, rewind, and fast-forward.</w:t>
      </w:r>
    </w:p>
    <w:p>
      <w:pPr>
        <w:pStyle w:val="ListBullet"/>
      </w:pPr>
      <w:r>
        <w:t>Weighted maze mode to demonstrate cost-aware search behavior.</w:t>
      </w:r>
    </w:p>
    <w:p>
      <w:pPr>
        <w:pStyle w:val="Heading1"/>
      </w:pPr>
      <w:r>
        <w:t>5. Experimental Results (Bar Graphs)</w:t>
      </w:r>
    </w:p>
    <w:p>
      <w:pPr>
        <w:spacing w:after="115"/>
      </w:pPr>
      <w:r>
        <w:t>The following charts summarize representative performance and behavior trends for poster/report usage.</w:t>
      </w:r>
    </w:p>
    <w:p>
      <w:r>
        <w:drawing>
          <wp:inline xmlns:a="http://schemas.openxmlformats.org/drawingml/2006/main" xmlns:pic="http://schemas.openxmlformats.org/drawingml/2006/picture">
            <wp:extent cx="5669280" cy="337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-bar-maze-run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Maze algorithm runtime comparison</w:t>
      </w:r>
    </w:p>
    <w:p>
      <w:r>
        <w:drawing>
          <wp:inline xmlns:a="http://schemas.openxmlformats.org/drawingml/2006/main" xmlns:pic="http://schemas.openxmlformats.org/drawingml/2006/picture">
            <wp:extent cx="5669280" cy="337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-bar-maze-explored-cel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Cells explored by maze algorithms</w:t>
      </w:r>
    </w:p>
    <w:p>
      <w:r>
        <w:drawing>
          <wp:inline xmlns:a="http://schemas.openxmlformats.org/drawingml/2006/main" xmlns:pic="http://schemas.openxmlformats.org/drawingml/2006/picture">
            <wp:extent cx="5669280" cy="33805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-bar-maze-path-ste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0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Path steps by maze algorithms</w:t>
      </w:r>
    </w:p>
    <w:p>
      <w:r>
        <w:drawing>
          <wp:inline xmlns:a="http://schemas.openxmlformats.org/drawingml/2006/main" xmlns:pic="http://schemas.openxmlformats.org/drawingml/2006/picture">
            <wp:extent cx="5669280" cy="33805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-bar-sudoku-solve-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0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Sudoku solve time by difficulty</w:t>
      </w:r>
    </w:p>
    <w:p>
      <w:pPr>
        <w:pStyle w:val="Heading1"/>
      </w:pPr>
      <w:r>
        <w:t>6. Conclusion</w:t>
      </w:r>
    </w:p>
    <w:p>
      <w:pPr>
        <w:spacing w:after="115"/>
      </w:pPr>
      <w:r>
        <w:t>The project demonstrates how algorithm education can be made interactive and practical using a browser-first architecture. The system remains easy to maintain while still supporting rich visual analytics.</w:t>
      </w:r>
    </w:p>
    <w:p>
      <w:pPr>
        <w:pStyle w:val="Heading1"/>
      </w:pPr>
      <w:r>
        <w:t>7. Future Scope</w:t>
      </w:r>
    </w:p>
    <w:p>
      <w:pPr>
        <w:pStyle w:val="ListBullet"/>
      </w:pPr>
      <w:r>
        <w:t>User accounts and global leaderboard.</w:t>
      </w:r>
    </w:p>
    <w:p>
      <w:pPr>
        <w:pStyle w:val="ListBullet"/>
      </w:pPr>
      <w:r>
        <w:t>Additional maze generation strategies and benchmark automation.</w:t>
      </w:r>
    </w:p>
    <w:p>
      <w:pPr>
        <w:pStyle w:val="ListBullet"/>
      </w:pPr>
      <w:r>
        <w:t>Mobile-first UX optimization and expanded educational walkthroughs.</w:t>
      </w:r>
    </w:p>
    <w:p>
      <w:r>
        <w:br w:type="page"/>
      </w:r>
    </w:p>
    <w:p>
      <w:pPr>
        <w:pStyle w:val="Heading1"/>
      </w:pPr>
      <w:r>
        <w:t>8. References</w:t>
      </w:r>
    </w:p>
    <w:p>
      <w:pPr>
        <w:spacing w:after="173"/>
        <w:ind w:left="360" w:hanging="360"/>
      </w:pPr>
      <w:r>
        <w:rPr>
          <w:b/>
        </w:rPr>
        <w:t xml:space="preserve">[1] Hart, P. E., Nilsson, N. J., &amp; Raphael, B. (1968). </w:t>
      </w:r>
      <w:r>
        <w:rPr>
          <w:i/>
        </w:rPr>
        <w:t xml:space="preserve">"A Formal Basis for the Heuristic Determination of Minimum Cost Paths" </w:t>
      </w:r>
      <w:r>
        <w:t xml:space="preserve">IEEE Transactions on Systems Science and Cybernetics, 4(2), 100-107. </w:t>
      </w:r>
      <w:r>
        <w:br/>
        <w:t xml:space="preserve">    Note: Classic foundational work on the A* algorithm.</w:t>
      </w:r>
    </w:p>
    <w:p>
      <w:pPr>
        <w:spacing w:after="173"/>
        <w:ind w:left="360" w:hanging="360"/>
      </w:pPr>
      <w:r>
        <w:rPr>
          <w:b/>
        </w:rPr>
        <w:t xml:space="preserve">[2] Dijkstra, E. W. (1959). </w:t>
      </w:r>
      <w:r>
        <w:rPr>
          <w:i/>
        </w:rPr>
        <w:t xml:space="preserve">"A note on two problems in connexion with graphs" </w:t>
      </w:r>
      <w:r>
        <w:t xml:space="preserve">Numerische Mathematik, 1(1), 269-271. </w:t>
      </w:r>
      <w:r>
        <w:br/>
        <w:t xml:space="preserve">    Note: Original shortest-path algorithm (Dijkstra's algorithm).</w:t>
      </w:r>
    </w:p>
    <w:p>
      <w:pPr>
        <w:spacing w:after="173"/>
        <w:ind w:left="360" w:hanging="360"/>
      </w:pPr>
      <w:r>
        <w:rPr>
          <w:b/>
        </w:rPr>
        <w:t xml:space="preserve">[3] Watkins, C. J., &amp; Dayan, P. (1992). </w:t>
      </w:r>
      <w:r>
        <w:rPr>
          <w:i/>
        </w:rPr>
        <w:t xml:space="preserve">"Q-learning" </w:t>
      </w:r>
      <w:r>
        <w:t xml:space="preserve">Machine Learning, 8(3), 279-292. </w:t>
      </w:r>
      <w:r>
        <w:br/>
        <w:t xml:space="preserve">    Note: Foundation for Q-learning reinforcement learning used in maze solver.</w:t>
      </w:r>
    </w:p>
    <w:p>
      <w:pPr>
        <w:spacing w:after="173"/>
        <w:ind w:left="360" w:hanging="360"/>
      </w:pPr>
      <w:r>
        <w:rPr>
          <w:b/>
        </w:rPr>
        <w:t xml:space="preserve">[4] Cormen, T. H., Leiserson, C. E., Rivest, R. L., &amp; Stein, C. (2009). </w:t>
      </w:r>
      <w:r>
        <w:rPr>
          <w:i/>
        </w:rPr>
        <w:t xml:space="preserve">"Introduction to Algorithms" </w:t>
      </w:r>
      <w:r>
        <w:t xml:space="preserve">3rd Edition. MIT Press. </w:t>
      </w:r>
      <w:r>
        <w:br/>
        <w:t xml:space="preserve">    Note: Standard reference covering BFS, DFS, and other graph traversal algorithms.</w:t>
      </w:r>
    </w:p>
    <w:p>
      <w:pPr>
        <w:spacing w:after="173"/>
        <w:ind w:left="360" w:hanging="360"/>
      </w:pPr>
      <w:r>
        <w:rPr>
          <w:b/>
        </w:rPr>
        <w:t xml:space="preserve">[5] Shaer, O., &amp; Hornecker, E. (2010). </w:t>
      </w:r>
      <w:r>
        <w:rPr>
          <w:i/>
        </w:rPr>
        <w:t xml:space="preserve">"Tangible User Interfaces: Past, Present, and Future Directions" </w:t>
      </w:r>
      <w:r>
        <w:t xml:space="preserve">Foundations and Trends in Human–Computer Interaction, 3(1–2), 1–137. </w:t>
      </w:r>
      <w:r>
        <w:br/>
        <w:t xml:space="preserve">    Note: Research on interactive and tangible visualization systems for education.</w:t>
      </w:r>
    </w:p>
    <w:p>
      <w:pPr>
        <w:spacing w:after="173"/>
        <w:ind w:left="360" w:hanging="360"/>
      </w:pPr>
      <w:r>
        <w:rPr>
          <w:b/>
        </w:rPr>
        <w:t xml:space="preserve">[6] Yato, T., &amp; Seta, T. (2003). </w:t>
      </w:r>
      <w:r>
        <w:rPr>
          <w:i/>
        </w:rPr>
        <w:t xml:space="preserve">"Complexity and Completeness of Finding Another Solution and Its Application to Puzzles" </w:t>
      </w:r>
      <w:r>
        <w:t xml:space="preserve">IEICE Transactions on Fundamentals of Electronics, Communications and Computer Sciences, E86-A(5), 1052-1060. </w:t>
      </w:r>
      <w:r>
        <w:br/>
        <w:t xml:space="preserve">    Note: Complexity analysis of Sudoku solving and constraint satisfaction methods.</w:t>
      </w:r>
    </w:p>
    <w:p>
      <w:pPr>
        <w:spacing w:after="173"/>
        <w:ind w:left="360" w:hanging="360"/>
      </w:pPr>
      <w:r>
        <w:rPr>
          <w:b/>
        </w:rPr>
        <w:t xml:space="preserve">[7] Hmelo-Silver, C. E., &amp; Barrows, H. S. (2008). </w:t>
      </w:r>
      <w:r>
        <w:rPr>
          <w:i/>
        </w:rPr>
        <w:t xml:space="preserve">"Facilitating Collaborative Knowledge Building" </w:t>
      </w:r>
      <w:r>
        <w:t xml:space="preserve">Cognition and Instruction, 26(1), 48-94. </w:t>
      </w:r>
      <w:r>
        <w:br/>
        <w:t xml:space="preserve">    Note: Framework for interactive problem-solving learning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