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 DINAS — Draf untuk Direksi (Board Note Draft)</w:t>
      </w:r>
    </w:p>
    <w:p>
      <w:r>
        <w:t>Hal: Usulan Divestasi Kebun Sei Meranti — PT Perkebunan Nusantara III</w:t>
      </w:r>
    </w:p>
    <w:p>
      <w:r>
        <w:t>Tanggal: 5 Juni 2026</w:t>
      </w:r>
    </w:p>
    <w:p>
      <w:r>
        <w:t>Direksi diminta menyetujui pelepasan aset perkebunan Kebun Sei Meranti dengan nilai appraisal sebesar Rp415.000.000.000 (empat ratus lima belas miliar Rupiah) melalui lelang terbuka.</w:t>
      </w:r>
    </w:p>
    <w:p>
      <w:r>
        <w:t>[BAGIAN PERTIMBANGAN / JUDGMENT — diisi oleh reviewer manusia]</w:t>
      </w:r>
    </w:p>
    <w:p>
      <w:r>
        <w:t>[BAGIAN REKOMENDASI / RECOMMENDATION — diisi oleh reviewer manusia]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