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tabs>
          <w:tab w:val="left" w:pos="7446" w:leader="none"/>
        </w:tabs>
        <w:spacing w:before="0" w:after="0" w:line="240"/>
        <w:ind w:right="0" w:left="1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3"/>
          <w:shd w:fill="auto" w:val="clear"/>
        </w:rPr>
      </w:pPr>
      <w:r>
        <w:object w:dxaOrig="1133" w:dyaOrig="737">
          <v:rect xmlns:o="urn:schemas-microsoft-com:office:office" xmlns:v="urn:schemas-microsoft-com:vml" id="rectole0000000000" style="width:56.650000pt;height:36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3"/>
          <w:u w:val="single"/>
          <w:shd w:fill="auto" w:val="clear"/>
        </w:rPr>
        <w:t xml:space="preserve">FACTURE</w:t>
      </w:r>
    </w:p>
    <w:p>
      <w:pPr>
        <w:spacing w:before="568" w:after="0" w:line="240"/>
        <w:ind w:right="13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Date : 15/08/2022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90" w:after="0" w:line="240"/>
        <w:ind w:right="0" w:left="3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Bureau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études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BEYOND</w:t>
      </w:r>
      <w:r>
        <w:rPr>
          <w:rFonts w:ascii="Times New Roman" w:hAnsi="Times New Roman" w:cs="Times New Roman" w:eastAsia="Times New Roman"/>
          <w:b/>
          <w:color w:val="auto"/>
          <w:spacing w:val="2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EXPERTISE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65" w:after="0" w:line="240"/>
        <w:ind w:right="0" w:left="534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Destinataire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Kuo org</w:t>
      </w:r>
    </w:p>
    <w:p>
      <w:pPr>
        <w:spacing w:before="65" w:after="0" w:line="240"/>
        <w:ind w:right="0" w:left="534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Référence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facture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90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Objet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Facture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Kuo org.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tbl>
      <w:tblPr>
        <w:tblInd w:w="395" w:type="dxa"/>
      </w:tblPr>
      <w:tblGrid>
        <w:gridCol w:w="3254"/>
        <w:gridCol w:w="1430"/>
        <w:gridCol w:w="2184"/>
        <w:gridCol w:w="2189"/>
      </w:tblGrid>
      <w:tr>
        <w:trPr>
          <w:trHeight w:val="219" w:hRule="auto"/>
          <w:jc w:val="left"/>
        </w:trPr>
        <w:tc>
          <w:tcPr>
            <w:tcW w:w="3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Désignation</w:t>
            </w:r>
          </w:p>
        </w:tc>
        <w:tc>
          <w:tcPr>
            <w:tcW w:w="1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Quantité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Prix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unitaire</w:t>
            </w:r>
          </w:p>
        </w:tc>
        <w:tc>
          <w:tcPr>
            <w:tcW w:w="2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Montant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total</w:t>
            </w:r>
          </w:p>
        </w:tc>
      </w:tr>
      <w:tr>
        <w:trPr>
          <w:trHeight w:val="1775" w:hRule="auto"/>
          <w:jc w:val="left"/>
        </w:trPr>
        <w:tc>
          <w:tcPr>
            <w:tcW w:w="3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4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7"/>
                <w:shd w:fill="auto" w:val="clear"/>
              </w:rPr>
            </w:pPr>
          </w:p>
          <w:p>
            <w:pPr>
              <w:spacing w:before="0" w:after="0" w:line="283"/>
              <w:ind w:right="254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ddsss</w:t>
            </w:r>
          </w:p>
        </w:tc>
        <w:tc>
          <w:tcPr>
            <w:tcW w:w="1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4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22 dss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4511DH</w:t>
            </w:r>
          </w:p>
        </w:tc>
        <w:tc>
          <w:tcPr>
            <w:tcW w:w="2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47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99242DH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5090" w:type="dxa"/>
      </w:tblPr>
      <w:tblGrid>
        <w:gridCol w:w="2179"/>
        <w:gridCol w:w="2184"/>
      </w:tblGrid>
      <w:tr>
        <w:trPr>
          <w:trHeight w:val="263" w:hRule="auto"/>
          <w:jc w:val="left"/>
        </w:trPr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Prix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HT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6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99242DH</w:t>
            </w:r>
          </w:p>
        </w:tc>
      </w:tr>
      <w:tr>
        <w:trPr>
          <w:trHeight w:val="253" w:hRule="auto"/>
          <w:jc w:val="left"/>
        </w:trPr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TVA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27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19848.4FH</w:t>
            </w:r>
          </w:p>
        </w:tc>
      </w:tr>
      <w:tr>
        <w:trPr>
          <w:trHeight w:val="253" w:hRule="auto"/>
          <w:jc w:val="left"/>
        </w:trPr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Prix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TTC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6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119090.4DH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2"/>
        <w:ind w:right="500" w:left="3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Arrêté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́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 présente facture a la somme de Quatorze mille quatre cents Dirhams toutes</w:t>
      </w:r>
      <w:r>
        <w:rPr>
          <w:rFonts w:ascii="Times New Roman" w:hAnsi="Times New Roman" w:cs="Times New Roman" w:eastAsia="Times New Roman"/>
          <w:b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taxes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comprise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98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Beyond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Expertise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S.A.R.L -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R.C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389255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ICE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002000315000028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Patente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357.949.52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I.F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249.198.60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-</w:t>
      </w:r>
    </w:p>
    <w:p>
      <w:pPr>
        <w:spacing w:before="12" w:after="0" w:line="247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C.N.S.S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5718228 13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Rue AL KASSAR ETG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APT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MAARIF CASABLANCA, MAROC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BANQUE</w:t>
      </w:r>
      <w:r>
        <w:rPr>
          <w:rFonts w:ascii="Times New Roman" w:hAnsi="Times New Roman" w:cs="Times New Roman" w:eastAsia="Times New Roman"/>
          <w:b/>
          <w:color w:val="auto"/>
          <w:spacing w:val="-47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POPULAIRE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Agence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Sebou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8175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Relevé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d'identité bancaire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181 330 212110306061 0005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59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/Relationships>
</file>