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67AD" w14:textId="77777777" w:rsidR="007C7042" w:rsidRDefault="007C7042" w:rsidP="007C7042">
      <w:pPr>
        <w:pStyle w:val="isselectedend"/>
      </w:pPr>
      <w:r>
        <w:rPr>
          <w:rStyle w:val="Strong"/>
        </w:rPr>
        <w:t>Project name:</w:t>
      </w:r>
      <w:r>
        <w:t xml:space="preserve"> Conservation Management of </w:t>
      </w:r>
      <w:r>
        <w:rPr>
          <w:rStyle w:val="Emphasis"/>
        </w:rPr>
        <w:t xml:space="preserve">Quercus </w:t>
      </w:r>
      <w:proofErr w:type="spellStart"/>
      <w:r>
        <w:rPr>
          <w:rStyle w:val="Emphasis"/>
        </w:rPr>
        <w:t>arkansana</w:t>
      </w:r>
      <w:proofErr w:type="spellEnd"/>
    </w:p>
    <w:p w14:paraId="1A6A07BB" w14:textId="77777777" w:rsidR="007C7042" w:rsidRDefault="007C7042" w:rsidP="007C7042">
      <w:pPr>
        <w:pStyle w:val="isselectedend"/>
      </w:pPr>
      <w:r>
        <w:rPr>
          <w:rStyle w:val="Strong"/>
        </w:rPr>
        <w:t>Goal:</w:t>
      </w:r>
      <w:r>
        <w:br/>
        <w:t xml:space="preserve">The first step in protecting an endangered species is to clarify its species identity and define appropriate conservation units. This includes investigating potential hybridization and introgression history, as interspecific gene flow may vary across the geographic range of a species. </w:t>
      </w:r>
      <w:r>
        <w:rPr>
          <w:rStyle w:val="Emphasis"/>
        </w:rPr>
        <w:t xml:space="preserve">Quercus </w:t>
      </w:r>
      <w:proofErr w:type="spellStart"/>
      <w:r>
        <w:rPr>
          <w:rStyle w:val="Emphasis"/>
        </w:rPr>
        <w:t>arkansana</w:t>
      </w:r>
      <w:proofErr w:type="spellEnd"/>
      <w:r>
        <w:t xml:space="preserve"> is distributed across the southeastern United States and occurs in overlapping habitats with several red oak species. Morphologically, </w:t>
      </w:r>
      <w:r>
        <w:rPr>
          <w:rStyle w:val="Emphasis"/>
        </w:rPr>
        <w:t xml:space="preserve">Q. </w:t>
      </w:r>
      <w:proofErr w:type="spellStart"/>
      <w:r>
        <w:rPr>
          <w:rStyle w:val="Emphasis"/>
        </w:rPr>
        <w:t>arkansana</w:t>
      </w:r>
      <w:proofErr w:type="spellEnd"/>
      <w:r>
        <w:t xml:space="preserve"> also exhibits traits that appear intermediate among multiple species in section </w:t>
      </w:r>
      <w:proofErr w:type="spellStart"/>
      <w:r>
        <w:rPr>
          <w:rStyle w:val="Emphasis"/>
        </w:rPr>
        <w:t>Lobatae</w:t>
      </w:r>
      <w:proofErr w:type="spellEnd"/>
      <w:r>
        <w:t xml:space="preserve">. Potential parental or </w:t>
      </w:r>
      <w:proofErr w:type="spellStart"/>
      <w:r>
        <w:t>introgressing</w:t>
      </w:r>
      <w:proofErr w:type="spellEnd"/>
      <w:r>
        <w:t xml:space="preserve"> species include </w:t>
      </w:r>
      <w:r>
        <w:rPr>
          <w:rStyle w:val="Emphasis"/>
        </w:rPr>
        <w:t>Quercus falcata</w:t>
      </w:r>
      <w:r>
        <w:t xml:space="preserve">, </w:t>
      </w:r>
      <w:r>
        <w:rPr>
          <w:rStyle w:val="Emphasis"/>
        </w:rPr>
        <w:t xml:space="preserve">Q. </w:t>
      </w:r>
      <w:proofErr w:type="spellStart"/>
      <w:r>
        <w:rPr>
          <w:rStyle w:val="Emphasis"/>
        </w:rPr>
        <w:t>hemisphaerica</w:t>
      </w:r>
      <w:proofErr w:type="spellEnd"/>
      <w:r>
        <w:t xml:space="preserve">, </w:t>
      </w:r>
      <w:r>
        <w:rPr>
          <w:rStyle w:val="Emphasis"/>
        </w:rPr>
        <w:t xml:space="preserve">Q. </w:t>
      </w:r>
      <w:proofErr w:type="spellStart"/>
      <w:r>
        <w:rPr>
          <w:rStyle w:val="Emphasis"/>
        </w:rPr>
        <w:t>incana</w:t>
      </w:r>
      <w:proofErr w:type="spellEnd"/>
      <w:r>
        <w:t xml:space="preserve">, </w:t>
      </w:r>
      <w:r>
        <w:rPr>
          <w:rStyle w:val="Emphasis"/>
        </w:rPr>
        <w:t>Q. marilandica</w:t>
      </w:r>
      <w:r>
        <w:t xml:space="preserve">, </w:t>
      </w:r>
      <w:r>
        <w:rPr>
          <w:rStyle w:val="Emphasis"/>
        </w:rPr>
        <w:t xml:space="preserve">Q. </w:t>
      </w:r>
      <w:proofErr w:type="spellStart"/>
      <w:r>
        <w:rPr>
          <w:rStyle w:val="Emphasis"/>
        </w:rPr>
        <w:t>myrtifolia</w:t>
      </w:r>
      <w:proofErr w:type="spellEnd"/>
      <w:r>
        <w:t xml:space="preserve">, </w:t>
      </w:r>
      <w:r>
        <w:rPr>
          <w:rStyle w:val="Emphasis"/>
        </w:rPr>
        <w:t xml:space="preserve">Q. </w:t>
      </w:r>
      <w:proofErr w:type="spellStart"/>
      <w:r>
        <w:rPr>
          <w:rStyle w:val="Emphasis"/>
        </w:rPr>
        <w:t>phellos</w:t>
      </w:r>
      <w:proofErr w:type="spellEnd"/>
      <w:r>
        <w:t xml:space="preserve">, </w:t>
      </w:r>
      <w:r>
        <w:rPr>
          <w:rStyle w:val="Emphasis"/>
        </w:rPr>
        <w:t xml:space="preserve">Q. </w:t>
      </w:r>
      <w:proofErr w:type="spellStart"/>
      <w:r>
        <w:rPr>
          <w:rStyle w:val="Emphasis"/>
        </w:rPr>
        <w:t>velutina</w:t>
      </w:r>
      <w:proofErr w:type="spellEnd"/>
      <w:r>
        <w:t xml:space="preserve">, </w:t>
      </w:r>
      <w:r>
        <w:rPr>
          <w:rStyle w:val="Emphasis"/>
        </w:rPr>
        <w:t>Q. nigra</w:t>
      </w:r>
      <w:r>
        <w:t xml:space="preserve">, and </w:t>
      </w:r>
      <w:r>
        <w:rPr>
          <w:rStyle w:val="Emphasis"/>
        </w:rPr>
        <w:t>Q. laevis</w:t>
      </w:r>
      <w:r>
        <w:t>. To elucidate species identity and define conservation units, genomic approaches provide powerful tools for quantifying the origin, extent, and direction of heterospecific gene flow.</w:t>
      </w:r>
    </w:p>
    <w:p w14:paraId="70B74707" w14:textId="77777777" w:rsidR="007C7042" w:rsidRDefault="007C7042" w:rsidP="007C7042">
      <w:pPr>
        <w:pStyle w:val="isselectedend"/>
      </w:pPr>
      <w:r>
        <w:rPr>
          <w:rStyle w:val="Strong"/>
        </w:rPr>
        <w:t>Methods:</w:t>
      </w:r>
      <w:r>
        <w:br/>
        <w:t>We will extract DNA from plant specimens and conduct whole-genome resequencing at approximately 15× coverage. Each sample is expected to generate approximately 10.5 Gb of sequencing data.</w:t>
      </w:r>
    </w:p>
    <w:p w14:paraId="422CDD4A" w14:textId="77777777" w:rsidR="007C7042" w:rsidRDefault="007C7042" w:rsidP="007C7042">
      <w:pPr>
        <w:pStyle w:val="isselectedend"/>
      </w:pPr>
      <w:r>
        <w:rPr>
          <w:rStyle w:val="Strong"/>
        </w:rPr>
        <w:t>Amount of material needed:</w:t>
      </w:r>
      <w:r>
        <w:br/>
        <w:t>We request approximately 2 cm² of young, green leaf tissue per sample.</w:t>
      </w:r>
    </w:p>
    <w:p w14:paraId="4E324290" w14:textId="77777777" w:rsidR="007C7042" w:rsidRDefault="007C7042" w:rsidP="007C7042">
      <w:pPr>
        <w:pStyle w:val="NormalWeb"/>
      </w:pPr>
      <w:r>
        <w:rPr>
          <w:rStyle w:val="Strong"/>
        </w:rPr>
        <w:t>Likelihood of success:</w:t>
      </w:r>
      <w:r>
        <w:br/>
        <w:t xml:space="preserve">We have previous experience sequencing </w:t>
      </w:r>
      <w:r>
        <w:rPr>
          <w:rStyle w:val="Emphasis"/>
        </w:rPr>
        <w:t>Boltonia</w:t>
      </w:r>
      <w:r>
        <w:t xml:space="preserve"> spp. from Missouri Botanical Garden herbarium specimens. In that project, the sequencing success rate was approximately 80%. The resulting data are available through NCBI SRA under BioProject PRJNA1217859, although the dataset has not yet been publicly released.</w:t>
      </w:r>
    </w:p>
    <w:p w14:paraId="238847FF" w14:textId="09B61688" w:rsidR="002B3D5E" w:rsidRPr="002B3D5E" w:rsidRDefault="002B3D5E" w:rsidP="002B3D5E">
      <w:pPr>
        <w:rPr>
          <w:rFonts w:ascii="Calibri" w:eastAsia="Times New Roman" w:hAnsi="Calibri" w:cs="Calibri"/>
          <w:b/>
          <w:bCs/>
          <w:color w:val="000000"/>
          <w:kern w:val="0"/>
          <w:sz w:val="22"/>
          <w:szCs w:val="22"/>
          <w14:ligatures w14:val="none"/>
        </w:rPr>
      </w:pPr>
    </w:p>
    <w:p w14:paraId="729A9B29" w14:textId="468FA4A0" w:rsidR="002B3D5E" w:rsidRPr="002B3D5E" w:rsidRDefault="002B3D5E" w:rsidP="002B3D5E">
      <w:pPr>
        <w:rPr>
          <w:rFonts w:ascii="Calibri" w:eastAsia="Times New Roman" w:hAnsi="Calibri" w:cs="Calibri"/>
          <w:b/>
          <w:bCs/>
          <w:color w:val="000000"/>
          <w:kern w:val="0"/>
          <w:sz w:val="22"/>
          <w:szCs w:val="22"/>
          <w14:ligatures w14:val="none"/>
        </w:rPr>
      </w:pPr>
    </w:p>
    <w:p w14:paraId="4BB00521" w14:textId="0C950AF7" w:rsidR="002B3D5E" w:rsidRPr="002B3D5E" w:rsidRDefault="002B3D5E" w:rsidP="002B3D5E">
      <w:pPr>
        <w:rPr>
          <w:rFonts w:ascii="Calibri" w:eastAsia="Times New Roman" w:hAnsi="Calibri" w:cs="Calibri"/>
          <w:b/>
          <w:bCs/>
          <w:color w:val="000000"/>
          <w:kern w:val="0"/>
          <w:sz w:val="22"/>
          <w:szCs w:val="22"/>
          <w14:ligatures w14:val="none"/>
        </w:rPr>
      </w:pPr>
    </w:p>
    <w:p w14:paraId="6BC3F20A" w14:textId="749DA414" w:rsidR="002B3D5E" w:rsidRPr="002B3D5E" w:rsidRDefault="002B3D5E" w:rsidP="002B3D5E">
      <w:pPr>
        <w:rPr>
          <w:rFonts w:ascii="Calibri" w:eastAsia="Times New Roman" w:hAnsi="Calibri" w:cs="Calibri"/>
          <w:b/>
          <w:bCs/>
          <w:color w:val="000000"/>
          <w:kern w:val="0"/>
          <w:sz w:val="22"/>
          <w:szCs w:val="22"/>
          <w14:ligatures w14:val="none"/>
        </w:rPr>
      </w:pPr>
    </w:p>
    <w:p w14:paraId="28E87727" w14:textId="3B7BB18F" w:rsidR="002B3D5E" w:rsidRPr="002B3D5E" w:rsidRDefault="002B3D5E" w:rsidP="002B3D5E">
      <w:pPr>
        <w:rPr>
          <w:rFonts w:ascii="Calibri" w:eastAsia="Times New Roman" w:hAnsi="Calibri" w:cs="Calibri"/>
          <w:b/>
          <w:bCs/>
          <w:color w:val="000000"/>
          <w:kern w:val="0"/>
          <w:sz w:val="22"/>
          <w:szCs w:val="22"/>
          <w14:ligatures w14:val="none"/>
        </w:rPr>
      </w:pPr>
    </w:p>
    <w:p w14:paraId="63B19409" w14:textId="6BEE1DF3" w:rsidR="002B3D5E" w:rsidRPr="002B3D5E" w:rsidRDefault="002B3D5E" w:rsidP="002B3D5E">
      <w:pPr>
        <w:rPr>
          <w:rFonts w:ascii="Calibri" w:eastAsia="Times New Roman" w:hAnsi="Calibri" w:cs="Calibri"/>
          <w:b/>
          <w:bCs/>
          <w:color w:val="000000"/>
          <w:kern w:val="0"/>
          <w:sz w:val="22"/>
          <w:szCs w:val="22"/>
          <w14:ligatures w14:val="none"/>
        </w:rPr>
      </w:pPr>
    </w:p>
    <w:p w14:paraId="3B16A647" w14:textId="23132E28" w:rsidR="002B3D5E" w:rsidRPr="002B3D5E" w:rsidRDefault="002B3D5E" w:rsidP="002B3D5E">
      <w:pPr>
        <w:rPr>
          <w:rFonts w:ascii="Calibri" w:eastAsia="Times New Roman" w:hAnsi="Calibri" w:cs="Calibri"/>
          <w:b/>
          <w:bCs/>
          <w:color w:val="000000"/>
          <w:kern w:val="0"/>
          <w:sz w:val="22"/>
          <w:szCs w:val="22"/>
          <w14:ligatures w14:val="none"/>
        </w:rPr>
      </w:pPr>
    </w:p>
    <w:p w14:paraId="7AAC25FE" w14:textId="2F4A1A01" w:rsidR="002B3D5E" w:rsidRPr="002B3D5E" w:rsidRDefault="002B3D5E" w:rsidP="002B3D5E">
      <w:pPr>
        <w:rPr>
          <w:rFonts w:ascii="Calibri" w:eastAsia="Times New Roman" w:hAnsi="Calibri" w:cs="Calibri"/>
          <w:b/>
          <w:bCs/>
          <w:color w:val="000000"/>
          <w:kern w:val="0"/>
          <w:sz w:val="22"/>
          <w:szCs w:val="22"/>
          <w14:ligatures w14:val="none"/>
        </w:rPr>
      </w:pPr>
    </w:p>
    <w:p w14:paraId="66C8354F" w14:textId="4E38D099" w:rsidR="002B3D5E" w:rsidRPr="002B3D5E" w:rsidRDefault="002B3D5E"/>
    <w:sectPr w:rsidR="002B3D5E" w:rsidRPr="002B3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5E"/>
    <w:rsid w:val="000130E2"/>
    <w:rsid w:val="00021B58"/>
    <w:rsid w:val="00022FFE"/>
    <w:rsid w:val="00032AAF"/>
    <w:rsid w:val="0003644E"/>
    <w:rsid w:val="000435BE"/>
    <w:rsid w:val="000505AC"/>
    <w:rsid w:val="0006355F"/>
    <w:rsid w:val="0009034E"/>
    <w:rsid w:val="00091BBE"/>
    <w:rsid w:val="000A16B8"/>
    <w:rsid w:val="000C1405"/>
    <w:rsid w:val="000C360B"/>
    <w:rsid w:val="000C5BB7"/>
    <w:rsid w:val="000D2533"/>
    <w:rsid w:val="000F0942"/>
    <w:rsid w:val="000F13A8"/>
    <w:rsid w:val="001129FC"/>
    <w:rsid w:val="0011428A"/>
    <w:rsid w:val="00122BEE"/>
    <w:rsid w:val="0012414F"/>
    <w:rsid w:val="001245CB"/>
    <w:rsid w:val="001247B5"/>
    <w:rsid w:val="00130CB2"/>
    <w:rsid w:val="0013255F"/>
    <w:rsid w:val="001426D3"/>
    <w:rsid w:val="001447DB"/>
    <w:rsid w:val="00170A96"/>
    <w:rsid w:val="00177EC7"/>
    <w:rsid w:val="001878DB"/>
    <w:rsid w:val="00194653"/>
    <w:rsid w:val="00194E82"/>
    <w:rsid w:val="001A256E"/>
    <w:rsid w:val="001B564B"/>
    <w:rsid w:val="001E02D2"/>
    <w:rsid w:val="001F5E90"/>
    <w:rsid w:val="001F5F3B"/>
    <w:rsid w:val="001F6EC5"/>
    <w:rsid w:val="00200856"/>
    <w:rsid w:val="002028A1"/>
    <w:rsid w:val="00217E5D"/>
    <w:rsid w:val="0022221D"/>
    <w:rsid w:val="00222716"/>
    <w:rsid w:val="0023355F"/>
    <w:rsid w:val="00241442"/>
    <w:rsid w:val="00247FD8"/>
    <w:rsid w:val="00277622"/>
    <w:rsid w:val="00277D9A"/>
    <w:rsid w:val="00282D82"/>
    <w:rsid w:val="00284404"/>
    <w:rsid w:val="00287EA4"/>
    <w:rsid w:val="002B0560"/>
    <w:rsid w:val="002B3D5E"/>
    <w:rsid w:val="002B6558"/>
    <w:rsid w:val="002B6DD4"/>
    <w:rsid w:val="002C6661"/>
    <w:rsid w:val="002C6E38"/>
    <w:rsid w:val="002E27D6"/>
    <w:rsid w:val="002F4712"/>
    <w:rsid w:val="0030213A"/>
    <w:rsid w:val="00315DA7"/>
    <w:rsid w:val="00317ECA"/>
    <w:rsid w:val="00321B08"/>
    <w:rsid w:val="003241C5"/>
    <w:rsid w:val="00333E47"/>
    <w:rsid w:val="003423A1"/>
    <w:rsid w:val="00345A7B"/>
    <w:rsid w:val="00353781"/>
    <w:rsid w:val="00355C4E"/>
    <w:rsid w:val="003628C3"/>
    <w:rsid w:val="00366D2B"/>
    <w:rsid w:val="003676BF"/>
    <w:rsid w:val="00371BB4"/>
    <w:rsid w:val="00372AA3"/>
    <w:rsid w:val="00372BD7"/>
    <w:rsid w:val="00376B25"/>
    <w:rsid w:val="00382DF8"/>
    <w:rsid w:val="00386958"/>
    <w:rsid w:val="003A090B"/>
    <w:rsid w:val="003A593E"/>
    <w:rsid w:val="003A724A"/>
    <w:rsid w:val="003B12C1"/>
    <w:rsid w:val="003B6CF8"/>
    <w:rsid w:val="003D40CC"/>
    <w:rsid w:val="003E6D23"/>
    <w:rsid w:val="003E71F3"/>
    <w:rsid w:val="003F337D"/>
    <w:rsid w:val="00405585"/>
    <w:rsid w:val="004263C6"/>
    <w:rsid w:val="004269B3"/>
    <w:rsid w:val="00432987"/>
    <w:rsid w:val="00437650"/>
    <w:rsid w:val="00445648"/>
    <w:rsid w:val="00462E8C"/>
    <w:rsid w:val="00464811"/>
    <w:rsid w:val="00465D8A"/>
    <w:rsid w:val="00470739"/>
    <w:rsid w:val="00472504"/>
    <w:rsid w:val="0047620A"/>
    <w:rsid w:val="00492E5C"/>
    <w:rsid w:val="004B4F91"/>
    <w:rsid w:val="004C0501"/>
    <w:rsid w:val="004C49D9"/>
    <w:rsid w:val="00504C5E"/>
    <w:rsid w:val="00512549"/>
    <w:rsid w:val="0051621F"/>
    <w:rsid w:val="00517624"/>
    <w:rsid w:val="005275B9"/>
    <w:rsid w:val="00531CC6"/>
    <w:rsid w:val="00536864"/>
    <w:rsid w:val="00571218"/>
    <w:rsid w:val="005765B3"/>
    <w:rsid w:val="00594548"/>
    <w:rsid w:val="005A0AE4"/>
    <w:rsid w:val="005A2D3C"/>
    <w:rsid w:val="005C3279"/>
    <w:rsid w:val="005D056E"/>
    <w:rsid w:val="005D10A2"/>
    <w:rsid w:val="005D231F"/>
    <w:rsid w:val="005D401B"/>
    <w:rsid w:val="005D59C3"/>
    <w:rsid w:val="005E296A"/>
    <w:rsid w:val="005F0DCE"/>
    <w:rsid w:val="005F24AE"/>
    <w:rsid w:val="005F3022"/>
    <w:rsid w:val="005F3DF5"/>
    <w:rsid w:val="006014A8"/>
    <w:rsid w:val="006041CE"/>
    <w:rsid w:val="00621613"/>
    <w:rsid w:val="0063510A"/>
    <w:rsid w:val="00674790"/>
    <w:rsid w:val="0067587B"/>
    <w:rsid w:val="00680BD4"/>
    <w:rsid w:val="00693FBC"/>
    <w:rsid w:val="006A01BC"/>
    <w:rsid w:val="006A3F92"/>
    <w:rsid w:val="006B4241"/>
    <w:rsid w:val="006C0EEE"/>
    <w:rsid w:val="006C5ED8"/>
    <w:rsid w:val="006D6008"/>
    <w:rsid w:val="006E08AA"/>
    <w:rsid w:val="006E1BF9"/>
    <w:rsid w:val="006E3757"/>
    <w:rsid w:val="006E469F"/>
    <w:rsid w:val="00702A91"/>
    <w:rsid w:val="007160B4"/>
    <w:rsid w:val="00725BE2"/>
    <w:rsid w:val="00726AC2"/>
    <w:rsid w:val="0073284D"/>
    <w:rsid w:val="00741871"/>
    <w:rsid w:val="00763BF7"/>
    <w:rsid w:val="00765362"/>
    <w:rsid w:val="007654EC"/>
    <w:rsid w:val="00771223"/>
    <w:rsid w:val="007725C2"/>
    <w:rsid w:val="0078666D"/>
    <w:rsid w:val="00796D26"/>
    <w:rsid w:val="00797743"/>
    <w:rsid w:val="007977F2"/>
    <w:rsid w:val="007A2B1A"/>
    <w:rsid w:val="007A41E0"/>
    <w:rsid w:val="007A6CF3"/>
    <w:rsid w:val="007A79D6"/>
    <w:rsid w:val="007C7042"/>
    <w:rsid w:val="007E15D8"/>
    <w:rsid w:val="008020AA"/>
    <w:rsid w:val="00806FD6"/>
    <w:rsid w:val="008177C4"/>
    <w:rsid w:val="00827BC1"/>
    <w:rsid w:val="00844CE4"/>
    <w:rsid w:val="008450B4"/>
    <w:rsid w:val="0084750A"/>
    <w:rsid w:val="008573EA"/>
    <w:rsid w:val="00867356"/>
    <w:rsid w:val="00867C38"/>
    <w:rsid w:val="008702F9"/>
    <w:rsid w:val="00883635"/>
    <w:rsid w:val="00887E26"/>
    <w:rsid w:val="00893BC3"/>
    <w:rsid w:val="008956E9"/>
    <w:rsid w:val="008B5F95"/>
    <w:rsid w:val="008C0A1E"/>
    <w:rsid w:val="008D6AD7"/>
    <w:rsid w:val="008E21A3"/>
    <w:rsid w:val="008E7E08"/>
    <w:rsid w:val="008F330D"/>
    <w:rsid w:val="0090005E"/>
    <w:rsid w:val="0091481F"/>
    <w:rsid w:val="009201F1"/>
    <w:rsid w:val="00926026"/>
    <w:rsid w:val="00932226"/>
    <w:rsid w:val="00936627"/>
    <w:rsid w:val="00941859"/>
    <w:rsid w:val="009476AB"/>
    <w:rsid w:val="00953692"/>
    <w:rsid w:val="00962C5A"/>
    <w:rsid w:val="009670FF"/>
    <w:rsid w:val="0096721E"/>
    <w:rsid w:val="009711EA"/>
    <w:rsid w:val="00975097"/>
    <w:rsid w:val="009920C8"/>
    <w:rsid w:val="009B1031"/>
    <w:rsid w:val="009B17E1"/>
    <w:rsid w:val="009D206B"/>
    <w:rsid w:val="009E41D2"/>
    <w:rsid w:val="00A02267"/>
    <w:rsid w:val="00A02E7D"/>
    <w:rsid w:val="00A10C23"/>
    <w:rsid w:val="00A1313B"/>
    <w:rsid w:val="00A15751"/>
    <w:rsid w:val="00A16B64"/>
    <w:rsid w:val="00A17470"/>
    <w:rsid w:val="00A3139C"/>
    <w:rsid w:val="00A40A9C"/>
    <w:rsid w:val="00A56600"/>
    <w:rsid w:val="00A7523A"/>
    <w:rsid w:val="00A75C0C"/>
    <w:rsid w:val="00A81631"/>
    <w:rsid w:val="00A9387F"/>
    <w:rsid w:val="00AA4561"/>
    <w:rsid w:val="00AA473B"/>
    <w:rsid w:val="00AA7E8A"/>
    <w:rsid w:val="00AB1A4B"/>
    <w:rsid w:val="00AB3C0F"/>
    <w:rsid w:val="00AB4CB9"/>
    <w:rsid w:val="00AC552A"/>
    <w:rsid w:val="00AE065C"/>
    <w:rsid w:val="00AE299E"/>
    <w:rsid w:val="00AE30AF"/>
    <w:rsid w:val="00AF29A2"/>
    <w:rsid w:val="00B00D9A"/>
    <w:rsid w:val="00B03434"/>
    <w:rsid w:val="00B111A0"/>
    <w:rsid w:val="00B25728"/>
    <w:rsid w:val="00B42EFF"/>
    <w:rsid w:val="00B57617"/>
    <w:rsid w:val="00B60658"/>
    <w:rsid w:val="00B6446C"/>
    <w:rsid w:val="00B804EE"/>
    <w:rsid w:val="00B9316F"/>
    <w:rsid w:val="00B9331F"/>
    <w:rsid w:val="00BA0B28"/>
    <w:rsid w:val="00BB3B96"/>
    <w:rsid w:val="00BC18C3"/>
    <w:rsid w:val="00BC66E3"/>
    <w:rsid w:val="00BD2400"/>
    <w:rsid w:val="00BE2C22"/>
    <w:rsid w:val="00BF7B3A"/>
    <w:rsid w:val="00C055F6"/>
    <w:rsid w:val="00C168FC"/>
    <w:rsid w:val="00C16DEC"/>
    <w:rsid w:val="00C26D5D"/>
    <w:rsid w:val="00C36AC6"/>
    <w:rsid w:val="00C41F0F"/>
    <w:rsid w:val="00C442EA"/>
    <w:rsid w:val="00C44C8A"/>
    <w:rsid w:val="00C50D08"/>
    <w:rsid w:val="00C50F0E"/>
    <w:rsid w:val="00C57397"/>
    <w:rsid w:val="00C60543"/>
    <w:rsid w:val="00C663B9"/>
    <w:rsid w:val="00C801A9"/>
    <w:rsid w:val="00C84D66"/>
    <w:rsid w:val="00C8702A"/>
    <w:rsid w:val="00C92863"/>
    <w:rsid w:val="00CB07AD"/>
    <w:rsid w:val="00CB14E7"/>
    <w:rsid w:val="00CD07BD"/>
    <w:rsid w:val="00CF441B"/>
    <w:rsid w:val="00CF6C51"/>
    <w:rsid w:val="00CF6F8E"/>
    <w:rsid w:val="00CF722E"/>
    <w:rsid w:val="00D006A5"/>
    <w:rsid w:val="00D05793"/>
    <w:rsid w:val="00D073B8"/>
    <w:rsid w:val="00D110F3"/>
    <w:rsid w:val="00D17A98"/>
    <w:rsid w:val="00D36D86"/>
    <w:rsid w:val="00D51DAF"/>
    <w:rsid w:val="00D62B9A"/>
    <w:rsid w:val="00D678CE"/>
    <w:rsid w:val="00D75A55"/>
    <w:rsid w:val="00D81922"/>
    <w:rsid w:val="00DB5B77"/>
    <w:rsid w:val="00DC367F"/>
    <w:rsid w:val="00DC54B2"/>
    <w:rsid w:val="00DD45D0"/>
    <w:rsid w:val="00DE3339"/>
    <w:rsid w:val="00DE5CD6"/>
    <w:rsid w:val="00DE5FC1"/>
    <w:rsid w:val="00E02376"/>
    <w:rsid w:val="00E02531"/>
    <w:rsid w:val="00E02BF6"/>
    <w:rsid w:val="00E05C38"/>
    <w:rsid w:val="00E0776B"/>
    <w:rsid w:val="00E342C0"/>
    <w:rsid w:val="00E3724D"/>
    <w:rsid w:val="00E51A5C"/>
    <w:rsid w:val="00E5479C"/>
    <w:rsid w:val="00E56057"/>
    <w:rsid w:val="00E56D36"/>
    <w:rsid w:val="00E61E63"/>
    <w:rsid w:val="00E64CB3"/>
    <w:rsid w:val="00E6652C"/>
    <w:rsid w:val="00EA6136"/>
    <w:rsid w:val="00EB222F"/>
    <w:rsid w:val="00EB37FD"/>
    <w:rsid w:val="00EC6602"/>
    <w:rsid w:val="00ED1BCF"/>
    <w:rsid w:val="00ED3CF5"/>
    <w:rsid w:val="00ED6D18"/>
    <w:rsid w:val="00EF3F18"/>
    <w:rsid w:val="00EF64B9"/>
    <w:rsid w:val="00F00D52"/>
    <w:rsid w:val="00F11653"/>
    <w:rsid w:val="00F322A4"/>
    <w:rsid w:val="00F37899"/>
    <w:rsid w:val="00F47675"/>
    <w:rsid w:val="00F50BD4"/>
    <w:rsid w:val="00F54573"/>
    <w:rsid w:val="00F55FE7"/>
    <w:rsid w:val="00F622B1"/>
    <w:rsid w:val="00F76629"/>
    <w:rsid w:val="00F87580"/>
    <w:rsid w:val="00F9615D"/>
    <w:rsid w:val="00FA5678"/>
    <w:rsid w:val="00FC15AE"/>
    <w:rsid w:val="00FC3479"/>
    <w:rsid w:val="00FC490B"/>
    <w:rsid w:val="00FD3000"/>
    <w:rsid w:val="00FD64BA"/>
    <w:rsid w:val="00FE3329"/>
    <w:rsid w:val="00FF0A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4AAC158"/>
  <w15:chartTrackingRefBased/>
  <w15:docId w15:val="{9DCBF056-F6D6-DC4E-8435-3347D278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5E"/>
    <w:rPr>
      <w:rFonts w:eastAsiaTheme="majorEastAsia" w:cstheme="majorBidi"/>
      <w:color w:val="272727" w:themeColor="text1" w:themeTint="D8"/>
    </w:rPr>
  </w:style>
  <w:style w:type="paragraph" w:styleId="Title">
    <w:name w:val="Title"/>
    <w:basedOn w:val="Normal"/>
    <w:next w:val="Normal"/>
    <w:link w:val="TitleChar"/>
    <w:uiPriority w:val="10"/>
    <w:qFormat/>
    <w:rsid w:val="002B3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5E"/>
    <w:pPr>
      <w:spacing w:before="160"/>
      <w:jc w:val="center"/>
    </w:pPr>
    <w:rPr>
      <w:i/>
      <w:iCs/>
      <w:color w:val="404040" w:themeColor="text1" w:themeTint="BF"/>
    </w:rPr>
  </w:style>
  <w:style w:type="character" w:customStyle="1" w:styleId="QuoteChar">
    <w:name w:val="Quote Char"/>
    <w:basedOn w:val="DefaultParagraphFont"/>
    <w:link w:val="Quote"/>
    <w:uiPriority w:val="29"/>
    <w:rsid w:val="002B3D5E"/>
    <w:rPr>
      <w:i/>
      <w:iCs/>
      <w:color w:val="404040" w:themeColor="text1" w:themeTint="BF"/>
    </w:rPr>
  </w:style>
  <w:style w:type="paragraph" w:styleId="ListParagraph">
    <w:name w:val="List Paragraph"/>
    <w:basedOn w:val="Normal"/>
    <w:uiPriority w:val="34"/>
    <w:qFormat/>
    <w:rsid w:val="002B3D5E"/>
    <w:pPr>
      <w:ind w:left="720"/>
      <w:contextualSpacing/>
    </w:pPr>
  </w:style>
  <w:style w:type="character" w:styleId="IntenseEmphasis">
    <w:name w:val="Intense Emphasis"/>
    <w:basedOn w:val="DefaultParagraphFont"/>
    <w:uiPriority w:val="21"/>
    <w:qFormat/>
    <w:rsid w:val="002B3D5E"/>
    <w:rPr>
      <w:i/>
      <w:iCs/>
      <w:color w:val="0F4761" w:themeColor="accent1" w:themeShade="BF"/>
    </w:rPr>
  </w:style>
  <w:style w:type="paragraph" w:styleId="IntenseQuote">
    <w:name w:val="Intense Quote"/>
    <w:basedOn w:val="Normal"/>
    <w:next w:val="Normal"/>
    <w:link w:val="IntenseQuoteChar"/>
    <w:uiPriority w:val="30"/>
    <w:qFormat/>
    <w:rsid w:val="002B3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D5E"/>
    <w:rPr>
      <w:i/>
      <w:iCs/>
      <w:color w:val="0F4761" w:themeColor="accent1" w:themeShade="BF"/>
    </w:rPr>
  </w:style>
  <w:style w:type="character" w:styleId="IntenseReference">
    <w:name w:val="Intense Reference"/>
    <w:basedOn w:val="DefaultParagraphFont"/>
    <w:uiPriority w:val="32"/>
    <w:qFormat/>
    <w:rsid w:val="002B3D5E"/>
    <w:rPr>
      <w:b/>
      <w:bCs/>
      <w:smallCaps/>
      <w:color w:val="0F4761" w:themeColor="accent1" w:themeShade="BF"/>
      <w:spacing w:val="5"/>
    </w:rPr>
  </w:style>
  <w:style w:type="paragraph" w:customStyle="1" w:styleId="isselectedend">
    <w:name w:val="isselectedend"/>
    <w:basedOn w:val="Normal"/>
    <w:rsid w:val="007C70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7042"/>
    <w:rPr>
      <w:b/>
      <w:bCs/>
    </w:rPr>
  </w:style>
  <w:style w:type="character" w:styleId="Emphasis">
    <w:name w:val="Emphasis"/>
    <w:basedOn w:val="DefaultParagraphFont"/>
    <w:uiPriority w:val="20"/>
    <w:qFormat/>
    <w:rsid w:val="007C7042"/>
    <w:rPr>
      <w:i/>
      <w:iCs/>
    </w:rPr>
  </w:style>
  <w:style w:type="paragraph" w:styleId="NormalWeb">
    <w:name w:val="Normal (Web)"/>
    <w:basedOn w:val="Normal"/>
    <w:uiPriority w:val="99"/>
    <w:semiHidden/>
    <w:unhideWhenUsed/>
    <w:rsid w:val="007C70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3AA6F5-0BB5-4A4F-80F6-331C33A1A190}"/>
</file>

<file path=customXml/itemProps2.xml><?xml version="1.0" encoding="utf-8"?>
<ds:datastoreItem xmlns:ds="http://schemas.openxmlformats.org/officeDocument/2006/customXml" ds:itemID="{45D44150-89B3-4598-8118-3775846A9353}"/>
</file>

<file path=customXml/itemProps3.xml><?xml version="1.0" encoding="utf-8"?>
<ds:datastoreItem xmlns:ds="http://schemas.openxmlformats.org/officeDocument/2006/customXml" ds:itemID="{09AD29BA-F2DB-425E-B685-1371248F892C}"/>
</file>

<file path=docProps/app.xml><?xml version="1.0" encoding="utf-8"?>
<Properties xmlns="http://schemas.openxmlformats.org/officeDocument/2006/extended-properties" xmlns:vt="http://schemas.openxmlformats.org/officeDocument/2006/docPropsVTypes">
  <Template>Normal.dotm</Template>
  <TotalTime>14</TotalTime>
  <Pages>1</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 Wen-Hsi</dc:creator>
  <cp:keywords/>
  <dc:description/>
  <cp:lastModifiedBy>Kuo, Wen-Hsi</cp:lastModifiedBy>
  <cp:revision>1</cp:revision>
  <cp:lastPrinted>2026-06-15T16:30:00Z</cp:lastPrinted>
  <dcterms:created xsi:type="dcterms:W3CDTF">2026-06-16T16:06:00Z</dcterms:created>
  <dcterms:modified xsi:type="dcterms:W3CDTF">2026-06-16T16:31:00Z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ies>
</file>