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C349" w14:textId="4F4F3246" w:rsidR="000B7D63" w:rsidRPr="00171B47" w:rsidRDefault="004F4EDA" w:rsidP="000B7D63">
      <w:pPr>
        <w:pStyle w:val="Heading1"/>
        <w:rPr>
          <w:rStyle w:val="Emphasis"/>
          <w:i w:val="0"/>
          <w:iCs w:val="0"/>
        </w:rPr>
      </w:pPr>
      <w:r>
        <w:t>Range disjunctions</w:t>
      </w:r>
      <w:r w:rsidR="000B7D63">
        <w:t xml:space="preserve"> and managed hybridization shape conservation strategies for the endangered </w:t>
      </w:r>
      <w:r w:rsidR="000B7D63">
        <w:rPr>
          <w:rStyle w:val="Emphasis"/>
        </w:rPr>
        <w:t>Physaria globosa</w:t>
      </w:r>
      <w:r w:rsidR="00171B47">
        <w:rPr>
          <w:rStyle w:val="Emphasis"/>
          <w:i w:val="0"/>
          <w:iCs w:val="0"/>
        </w:rPr>
        <w:t xml:space="preserve"> </w:t>
      </w:r>
      <w:r w:rsidR="00171B47" w:rsidRPr="00E938E0">
        <w:t>(Brassicaceae)</w:t>
      </w:r>
    </w:p>
    <w:p w14:paraId="2A067186" w14:textId="77777777" w:rsidR="00B859B2" w:rsidRDefault="00B859B2" w:rsidP="0082036B"/>
    <w:p w14:paraId="70202810" w14:textId="57BA8829" w:rsidR="0046123F" w:rsidRPr="00E938E0" w:rsidRDefault="005A64F9" w:rsidP="00B859B2">
      <w:pPr>
        <w:ind w:firstLine="0"/>
      </w:pPr>
      <w:r w:rsidRPr="00E938E0">
        <w:t xml:space="preserve">Christine </w:t>
      </w:r>
      <w:r w:rsidR="0046123F" w:rsidRPr="00E938E0">
        <w:t xml:space="preserve">E. </w:t>
      </w:r>
      <w:r w:rsidRPr="00E938E0">
        <w:t>Edwards</w:t>
      </w:r>
      <w:r w:rsidR="00636D58" w:rsidRPr="00E938E0">
        <w:rPr>
          <w:vertAlign w:val="superscript"/>
        </w:rPr>
        <w:t>1</w:t>
      </w:r>
      <w:r w:rsidR="0046123F" w:rsidRPr="00E938E0">
        <w:t>*</w:t>
      </w:r>
      <w:r w:rsidRPr="00E938E0">
        <w:t xml:space="preserve">, </w:t>
      </w:r>
      <w:r w:rsidR="0046123F" w:rsidRPr="00E938E0">
        <w:t>Clara Landon</w:t>
      </w:r>
      <w:r w:rsidR="00636D58" w:rsidRPr="00E938E0">
        <w:t xml:space="preserve"> </w:t>
      </w:r>
      <w:r w:rsidR="00636D58" w:rsidRPr="00E938E0">
        <w:rPr>
          <w:vertAlign w:val="superscript"/>
        </w:rPr>
        <w:t>1,2, 3</w:t>
      </w:r>
      <w:r w:rsidR="0046123F" w:rsidRPr="00E938E0">
        <w:t>,</w:t>
      </w:r>
      <w:r w:rsidR="00636D58" w:rsidRPr="00E938E0">
        <w:t xml:space="preserve"> Burgund Bassüner</w:t>
      </w:r>
      <w:r w:rsidR="00636D58" w:rsidRPr="00E938E0">
        <w:rPr>
          <w:vertAlign w:val="superscript"/>
        </w:rPr>
        <w:t>1</w:t>
      </w:r>
      <w:r w:rsidR="00636D58" w:rsidRPr="00E938E0">
        <w:t xml:space="preserve">, </w:t>
      </w:r>
      <w:r w:rsidR="000309B2">
        <w:t>Alex G. Linan</w:t>
      </w:r>
      <w:r w:rsidR="000309B2" w:rsidRPr="00E938E0">
        <w:rPr>
          <w:vertAlign w:val="superscript"/>
        </w:rPr>
        <w:t>1</w:t>
      </w:r>
      <w:r w:rsidR="000309B2" w:rsidRPr="00E938E0">
        <w:t>,</w:t>
      </w:r>
      <w:r w:rsidR="000309B2">
        <w:t xml:space="preserve"> </w:t>
      </w:r>
      <w:r w:rsidR="0046123F" w:rsidRPr="00E938E0">
        <w:t>and</w:t>
      </w:r>
      <w:r w:rsidRPr="00E938E0">
        <w:t xml:space="preserve"> </w:t>
      </w:r>
      <w:r w:rsidR="0046123F" w:rsidRPr="00E938E0">
        <w:t>Matthew A. Albrecht</w:t>
      </w:r>
      <w:r w:rsidR="00636D58" w:rsidRPr="00E938E0">
        <w:rPr>
          <w:vertAlign w:val="superscript"/>
        </w:rPr>
        <w:t>1</w:t>
      </w:r>
    </w:p>
    <w:p w14:paraId="1CADD837" w14:textId="77777777" w:rsidR="0046123F" w:rsidRPr="00E938E0" w:rsidRDefault="0046123F" w:rsidP="0082036B"/>
    <w:p w14:paraId="544C66C2" w14:textId="39928B12" w:rsidR="005A64F9" w:rsidRPr="00E938E0" w:rsidRDefault="00636D58" w:rsidP="00C27DEF">
      <w:pPr>
        <w:ind w:firstLine="0"/>
      </w:pPr>
      <w:r w:rsidRPr="00E938E0">
        <w:rPr>
          <w:vertAlign w:val="superscript"/>
        </w:rPr>
        <w:t>1</w:t>
      </w:r>
      <w:r w:rsidR="0046123F" w:rsidRPr="00E938E0">
        <w:t>Center for Conservation and Sustainable Development</w:t>
      </w:r>
      <w:r w:rsidR="005A64F9" w:rsidRPr="00E938E0">
        <w:t>, 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ABCA3A6" w:rsidR="00B2646C" w:rsidRPr="00E938E0" w:rsidRDefault="000D58CF" w:rsidP="00F312C5">
      <w:pPr>
        <w:pStyle w:val="Heading1"/>
      </w:pPr>
      <w:r w:rsidRPr="00E938E0">
        <w:br w:type="page"/>
      </w:r>
      <w:r w:rsidR="00916707">
        <w:lastRenderedPageBreak/>
        <w:t>Abstract</w:t>
      </w:r>
      <w:r w:rsidR="00B2646C" w:rsidRPr="00E938E0">
        <w:t xml:space="preserve"> </w:t>
      </w:r>
    </w:p>
    <w:p w14:paraId="2D205098" w14:textId="53E48BA0" w:rsidR="008F7BE9" w:rsidRDefault="008F7BE9" w:rsidP="00E70125">
      <w:r>
        <w:t xml:space="preserve">Population genetic analyses of species of conservation concern can directly inform management strategies aimed at maintaining genetic diversity across both natural and ex situ populations. </w:t>
      </w:r>
      <w:r>
        <w:rPr>
          <w:rStyle w:val="Emphasis"/>
        </w:rPr>
        <w:t>Physaria globosa</w:t>
      </w:r>
      <w:r>
        <w:t xml:space="preserve">, a federally endangered mustard, has a geographically restricted and disjunct distribution across river systems in Indiana, Kentucky, and Tennessee. To evaluate how this river-associated disjunction shapes conservation priorities, we sampled populations across the species’ range, including natural, ex situ, hybrid, and reintroduced populations, and genotyped individuals at 20 microsatellite loci. We asked whether genetic structure reflects the species’ disjunct distribution, whether populations show evidence of reduced genetic diversity associated with bottlenecks, drift, or inbreeding, and how these patterns should guide in situ and ex situ conservation management. Genetic variation was strongly structured into two major geographic groups, a northern group in Indiana and Kentucky and a southern group in Tennessee, with significant isolation by distance across the range. Several natural populations showed evidence of reduced genetic diversity, inbreeding, or past bottlenecks, consistent with demographic decline and ongoing pressures such as habitat degradation and competition from invasive bush honeysuckle. In contrast, ex situ populations, including a managed hybrid population founded from multiple source populations, preserved substantial genetic variation, and a reintroduced population derived from this hybrid stock demonstrates the practical conservation value of managed hybridization. Our results indicate that conservation of </w:t>
      </w:r>
      <w:r>
        <w:rPr>
          <w:rStyle w:val="Emphasis"/>
        </w:rPr>
        <w:t>P. globosa</w:t>
      </w:r>
      <w:r>
        <w:t xml:space="preserve"> should prioritize the protection of multiple populations within each major geographic region while also using ex situ management to capture and maintain diversity from vulnerable or inaccessible sites. More broadly, this study shows that managed hybridization and </w:t>
      </w:r>
      <w:r>
        <w:lastRenderedPageBreak/>
        <w:t>reintroduction can be effective tools for conserving genetic variation in endangered plants with disjunct distributions.</w:t>
      </w:r>
    </w:p>
    <w:p w14:paraId="7A9B05B7" w14:textId="6DFA7446" w:rsidR="00636D58" w:rsidRPr="00E938E0" w:rsidRDefault="00636D58" w:rsidP="00E70125">
      <w:pPr>
        <w:ind w:firstLine="0"/>
      </w:pPr>
      <w:r w:rsidRPr="00E938E0">
        <w:t xml:space="preserve">Keywords: Genetic diversity; genetic structure; geographic range disjunctions; microsatellites, </w:t>
      </w:r>
    </w:p>
    <w:p w14:paraId="77A1EB36" w14:textId="77777777" w:rsidR="00FA1245" w:rsidRPr="00E938E0" w:rsidRDefault="00FA1245" w:rsidP="0082036B">
      <w:r w:rsidRPr="00E938E0">
        <w:br w:type="page"/>
      </w:r>
    </w:p>
    <w:p w14:paraId="39B019B1" w14:textId="2BB270E6" w:rsidR="0046123F" w:rsidRPr="00E938E0" w:rsidRDefault="00F804C8" w:rsidP="00F312C5">
      <w:pPr>
        <w:pStyle w:val="Heading1"/>
      </w:pPr>
      <w:r w:rsidRPr="00E938E0">
        <w:lastRenderedPageBreak/>
        <w:t>Introduction</w:t>
      </w:r>
      <w:r w:rsidR="00B73720" w:rsidRPr="00E938E0">
        <w:t xml:space="preserve"> </w:t>
      </w:r>
    </w:p>
    <w:p w14:paraId="02F16527" w14:textId="0FBB8707" w:rsidR="009A2B0E" w:rsidRDefault="009A2B0E" w:rsidP="00A27C7D">
      <w:r>
        <w:t>Genetic diversity is widely viewed as the raw material underlying phenotypic and functional variation within species, and its maintenance is a central goal of biodiversity conservation</w:t>
      </w:r>
      <w:r w:rsidR="00061CDF">
        <w:t xml:space="preserve"> </w:t>
      </w:r>
      <w:r w:rsidR="00061CDF">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061CDF">
        <w:instrText xml:space="preserve"> ADDIN EN.CITE </w:instrText>
      </w:r>
      <w:r w:rsidR="00061CDF">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061CDF">
        <w:instrText xml:space="preserve"> ADDIN EN.CITE.DATA </w:instrText>
      </w:r>
      <w:r w:rsidR="00061CDF">
        <w:fldChar w:fldCharType="end"/>
      </w:r>
      <w:r w:rsidR="00061CDF">
        <w:fldChar w:fldCharType="separate"/>
      </w:r>
      <w:r w:rsidR="00061CDF">
        <w:rPr>
          <w:noProof/>
        </w:rPr>
        <w:t>(Shaw</w:t>
      </w:r>
      <w:r w:rsidR="00061CDF" w:rsidRPr="00061CDF">
        <w:rPr>
          <w:i/>
          <w:noProof/>
        </w:rPr>
        <w:t xml:space="preserve"> et al.</w:t>
      </w:r>
      <w:r w:rsidR="00061CDF">
        <w:rPr>
          <w:noProof/>
        </w:rPr>
        <w:t>, 2025)</w:t>
      </w:r>
      <w:r w:rsidR="00061CDF">
        <w:fldChar w:fldCharType="end"/>
      </w:r>
      <w:r>
        <w:t>. Higher genetic diversity is often associated with greater resilience, evolutionary potential, and individual fitness, and can also improve the establishment and persistence of reintroduced populations</w:t>
      </w:r>
      <w:r w:rsidR="00EC300B">
        <w:t xml:space="preserve"> </w:t>
      </w:r>
      <w:r w:rsidR="00EC300B">
        <w:fldChar w:fldCharType="begin"/>
      </w:r>
      <w:r w:rsidR="00EC300B">
        <w:instrText xml:space="preserve"> ADDIN EN.CITE &lt;EndNote&gt;&lt;Cite&gt;&lt;Author&gt;Hoelzel&lt;/Author&gt;&lt;Year&gt;2019&lt;/Year&gt;&lt;RecNum&gt;1584&lt;/RecNum&gt;&lt;DisplayText&gt;(Hoelzel&lt;style face="italic"&gt; et al.&lt;/style&gt;, 2019)&lt;/DisplayText&gt;&lt;record&gt;&lt;rec-number&gt;1584&lt;/rec-number&gt;&lt;foreign-keys&gt;&lt;key app="EN" db-id="szaf2t5f69xez3ewt26vaxsnadp0r9r9sxra" timestamp="1768938126"&gt;1584&lt;/key&gt;&lt;/foreign-keys&gt;&lt;ref-type name="Journal Article"&gt;17&lt;/ref-type&gt;&lt;contributors&gt;&lt;authors&gt;&lt;author&gt;Hoelzel, A. Rus&lt;/author&gt;&lt;author&gt;Bruford, Michael W.&lt;/author&gt;&lt;author&gt;Fleischer, Robert C.&lt;/author&gt;&lt;/authors&gt;&lt;/contributors&gt;&lt;titles&gt;&lt;title&gt;Conservation of adaptive potential and functional diversity&lt;/title&gt;&lt;secondary-title&gt;Conservation Genetics&lt;/secondary-title&gt;&lt;/titles&gt;&lt;periodical&gt;&lt;full-title&gt;Conservation Genetics&lt;/full-title&gt;&lt;/periodical&gt;&lt;pages&gt;1-5&lt;/pages&gt;&lt;volume&gt;20&lt;/volume&gt;&lt;number&gt;1&lt;/number&gt;&lt;dates&gt;&lt;year&gt;2019&lt;/year&gt;&lt;pub-dates&gt;&lt;date&gt;2019/02/01&lt;/date&gt;&lt;/pub-dates&gt;&lt;/dates&gt;&lt;isbn&gt;1572-9737&lt;/isbn&gt;&lt;urls&gt;&lt;related-urls&gt;&lt;url&gt;https://doi.org/10.1007/s10592-019-01151-x&lt;/url&gt;&lt;/related-urls&gt;&lt;/urls&gt;&lt;electronic-resource-num&gt;10.1007/s10592-019-01151-x&lt;/electronic-resource-num&gt;&lt;/record&gt;&lt;/Cite&gt;&lt;/EndNote&gt;</w:instrText>
      </w:r>
      <w:r w:rsidR="00EC300B">
        <w:fldChar w:fldCharType="separate"/>
      </w:r>
      <w:r w:rsidR="00EC300B">
        <w:rPr>
          <w:noProof/>
        </w:rPr>
        <w:t>(Hoelzel</w:t>
      </w:r>
      <w:r w:rsidR="00EC300B" w:rsidRPr="00EC300B">
        <w:rPr>
          <w:i/>
          <w:noProof/>
        </w:rPr>
        <w:t xml:space="preserve"> et al.</w:t>
      </w:r>
      <w:r w:rsidR="00EC300B">
        <w:rPr>
          <w:noProof/>
        </w:rPr>
        <w:t>, 2019)</w:t>
      </w:r>
      <w:r w:rsidR="00EC300B">
        <w:fldChar w:fldCharType="end"/>
      </w:r>
      <w:r>
        <w:t xml:space="preserve">. For narrowly distributed species of conservation concern, preserving genetic diversity therefore requires attention not only to natural populations, but also to </w:t>
      </w:r>
      <w:r w:rsidRPr="00767DD8">
        <w:rPr>
          <w:i/>
          <w:iCs/>
        </w:rPr>
        <w:t>ex situ</w:t>
      </w:r>
      <w:r>
        <w:t xml:space="preserve"> collections and any reintroduction efforts derived from them</w:t>
      </w:r>
      <w:r w:rsidR="00F66A64">
        <w:t xml:space="preserve"> </w:t>
      </w:r>
      <w:r w:rsidR="000D32BC">
        <w:fldChar w:fldCharType="begin"/>
      </w:r>
      <w:r w:rsidR="000D32BC">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0D32BC">
        <w:fldChar w:fldCharType="separate"/>
      </w:r>
      <w:r w:rsidR="000D32BC">
        <w:rPr>
          <w:noProof/>
        </w:rPr>
        <w:t>(Aguilar-Gómez</w:t>
      </w:r>
      <w:r w:rsidR="000D32BC" w:rsidRPr="000D32BC">
        <w:rPr>
          <w:i/>
          <w:noProof/>
        </w:rPr>
        <w:t xml:space="preserve"> et al.</w:t>
      </w:r>
      <w:r w:rsidR="000D32BC">
        <w:rPr>
          <w:noProof/>
        </w:rPr>
        <w:t>, 2025)</w:t>
      </w:r>
      <w:r w:rsidR="000D32BC">
        <w:fldChar w:fldCharType="end"/>
      </w:r>
      <w:r>
        <w:t>.</w:t>
      </w:r>
    </w:p>
    <w:p w14:paraId="5D319DAA" w14:textId="71A4A8F1" w:rsidR="00516643" w:rsidRDefault="0053114E" w:rsidP="00ED19B6">
      <w:r>
        <w:t>Conservation strategies for genetically depauperate species generally fall along a continuum from protecting and reconnecting extant populations to more interventionist approaches that deliberately move individuals or genotypes among populations. In plants, these interventions can include assisted gene flow among natural populations, managed crossing among historically isolated populations in ex situ collections, and subsequent reintroduction or population reinforcement</w:t>
      </w:r>
      <w:r w:rsidR="005F4BCF">
        <w:t xml:space="preserve"> </w:t>
      </w:r>
      <w:r w:rsidR="005F4BCF">
        <w:fldChar w:fldCharType="begin"/>
      </w:r>
      <w:r w:rsidR="005F4BCF">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F4BCF">
        <w:fldChar w:fldCharType="separate"/>
      </w:r>
      <w:r w:rsidR="005F4BCF">
        <w:rPr>
          <w:noProof/>
        </w:rPr>
        <w:t>(Edwards</w:t>
      </w:r>
      <w:r w:rsidR="005F4BCF" w:rsidRPr="005F4BCF">
        <w:rPr>
          <w:i/>
          <w:noProof/>
        </w:rPr>
        <w:t xml:space="preserve"> et al.</w:t>
      </w:r>
      <w:r w:rsidR="005F4BCF">
        <w:rPr>
          <w:noProof/>
        </w:rPr>
        <w:t>, 2025)</w:t>
      </w:r>
      <w:r w:rsidR="005F4BCF">
        <w:fldChar w:fldCharType="end"/>
      </w:r>
      <w:r>
        <w:t>. Such actions can be valuable when fragmentation, demographic decline, or habitat change have reduced effective population size and limited natural gene flow, because added gene flow may increase genetic diversity, reduce inbreeding, and improve short-term fitness or longer-term adaptive potential. At the same time, these approaches remain controversial because their benefits are context dependent and their outcomes are not always predictable</w:t>
      </w:r>
      <w:r w:rsidR="00300FAB">
        <w:t xml:space="preserve"> </w:t>
      </w:r>
      <w:r w:rsidR="00300FAB">
        <w:fldChar w:fldCharType="begin"/>
      </w:r>
      <w:r w:rsidR="00300FAB">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300FAB">
        <w:fldChar w:fldCharType="separate"/>
      </w:r>
      <w:r w:rsidR="00300FAB">
        <w:rPr>
          <w:noProof/>
        </w:rPr>
        <w:t>(MacDonald</w:t>
      </w:r>
      <w:r w:rsidR="00300FAB" w:rsidRPr="00300FAB">
        <w:rPr>
          <w:i/>
          <w:noProof/>
        </w:rPr>
        <w:t xml:space="preserve"> et al.</w:t>
      </w:r>
      <w:r w:rsidR="00300FAB">
        <w:rPr>
          <w:noProof/>
        </w:rPr>
        <w:t>, 2025)</w:t>
      </w:r>
      <w:r w:rsidR="00300FAB">
        <w:fldChar w:fldCharType="end"/>
      </w:r>
      <w:r>
        <w:t>.</w:t>
      </w:r>
    </w:p>
    <w:p w14:paraId="7C9D8AB9" w14:textId="05C1188B" w:rsidR="00ED19B6" w:rsidRDefault="0095355E" w:rsidP="00ED19B6">
      <w:r>
        <w:t xml:space="preserve">For this reason, managed hybridization and other forms of assisted movement raise several general questions in conservation. Do disjunct populations represent distinct historical </w:t>
      </w:r>
      <w:r>
        <w:lastRenderedPageBreak/>
        <w:t>or adaptive components that should be protected separately? When is the risk of inaction greater than the risk of admixture? Can ex situ hybrid populations capture enough diversity to justify their use in reintroduction? And how much divergence among source populations is too great? The major concerns are well known: introduced gene flow may cause outbreeding depression, disrupt local adaptation, or generate maladapted genotypes</w:t>
      </w:r>
      <w:r w:rsidR="00FA104F">
        <w:t xml:space="preserve"> </w:t>
      </w:r>
      <w:r w:rsidR="00FA104F">
        <w:fldChar w:fldCharType="begin"/>
      </w:r>
      <w:r w:rsidR="00FA104F">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FA104F">
        <w:fldChar w:fldCharType="separate"/>
      </w:r>
      <w:r w:rsidR="00FA104F">
        <w:rPr>
          <w:noProof/>
        </w:rPr>
        <w:t>(MacDonald</w:t>
      </w:r>
      <w:r w:rsidR="00FA104F" w:rsidRPr="00FA104F">
        <w:rPr>
          <w:i/>
          <w:noProof/>
        </w:rPr>
        <w:t xml:space="preserve"> et al.</w:t>
      </w:r>
      <w:r w:rsidR="00FA104F">
        <w:rPr>
          <w:noProof/>
        </w:rPr>
        <w:t>, 2025)</w:t>
      </w:r>
      <w:r w:rsidR="00FA104F">
        <w:fldChar w:fldCharType="end"/>
      </w:r>
      <w:r>
        <w:t>; hybridization can also produce genetic or demographic swamping if rare lineages are overwhelmed by admixture</w:t>
      </w:r>
      <w:r w:rsidR="002734CB">
        <w:t xml:space="preserve"> </w:t>
      </w:r>
      <w:r w:rsidR="002734CB">
        <w:fldChar w:fldCharType="begin"/>
      </w:r>
      <w:r w:rsidR="002734CB">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2734CB">
        <w:fldChar w:fldCharType="separate"/>
      </w:r>
      <w:r w:rsidR="002734CB">
        <w:rPr>
          <w:noProof/>
        </w:rPr>
        <w:t>(Aguilar-Gómez</w:t>
      </w:r>
      <w:r w:rsidR="002734CB" w:rsidRPr="002734CB">
        <w:rPr>
          <w:i/>
          <w:noProof/>
        </w:rPr>
        <w:t xml:space="preserve"> et al.</w:t>
      </w:r>
      <w:r w:rsidR="002734CB">
        <w:rPr>
          <w:noProof/>
        </w:rPr>
        <w:t>, 2025)</w:t>
      </w:r>
      <w:r w:rsidR="002734CB">
        <w:fldChar w:fldCharType="end"/>
      </w:r>
      <w:r>
        <w:t>; and assisted movement may create ecological mismatches, including altered biotic interactions, in recipient environments. These risks do not argue against intervention, but they do mean that managed mixing should be justified with population-genetic data, implemented with explicit goals, and evaluated after release.</w:t>
      </w:r>
    </w:p>
    <w:p w14:paraId="1D39F604" w14:textId="37A82595" w:rsidR="00192779" w:rsidRDefault="00192779" w:rsidP="00192779">
      <w:r>
        <w:rPr>
          <w:rFonts w:eastAsia="MS Mincho"/>
          <w:lang w:eastAsia="en-US"/>
        </w:rPr>
        <w:t xml:space="preserve">&gt; </w:t>
      </w:r>
      <w:r>
        <w:rPr>
          <w:rFonts w:eastAsia="MS Mincho"/>
          <w:lang w:eastAsia="en-US"/>
        </w:rPr>
        <w:t>When a population like this maintains its viability despite inbreeding and low, it has likely undergone purging of deleterious recessive alleles and could be threatened by the reintroduction of such alleles via rescue</w:t>
      </w:r>
      <w:r w:rsidR="00103F38">
        <w:rPr>
          <w:rFonts w:eastAsia="MS Mincho"/>
          <w:lang w:eastAsia="en-US"/>
        </w:rPr>
        <w:t xml:space="preserve"> </w:t>
      </w:r>
      <w:r w:rsidR="00103F38">
        <w:rPr>
          <w:rFonts w:eastAsia="MS Mincho"/>
          <w:lang w:eastAsia="en-US"/>
        </w:rPr>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03F38">
        <w:rPr>
          <w:rFonts w:eastAsia="MS Mincho"/>
          <w:lang w:eastAsia="en-US"/>
        </w:rPr>
        <w:instrText xml:space="preserve"> ADDIN EN.CITE </w:instrText>
      </w:r>
      <w:r w:rsidR="00103F38">
        <w:rPr>
          <w:rFonts w:eastAsia="MS Mincho"/>
          <w:lang w:eastAsia="en-US"/>
        </w:rPr>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03F38">
        <w:rPr>
          <w:rFonts w:eastAsia="MS Mincho"/>
          <w:lang w:eastAsia="en-US"/>
        </w:rPr>
        <w:instrText xml:space="preserve"> ADDIN EN.CITE.DATA </w:instrText>
      </w:r>
      <w:r w:rsidR="00103F38">
        <w:rPr>
          <w:rFonts w:eastAsia="MS Mincho"/>
          <w:lang w:eastAsia="en-US"/>
        </w:rPr>
      </w:r>
      <w:r w:rsidR="00103F38">
        <w:rPr>
          <w:rFonts w:eastAsia="MS Mincho"/>
          <w:lang w:eastAsia="en-US"/>
        </w:rPr>
        <w:fldChar w:fldCharType="end"/>
      </w:r>
      <w:r w:rsidR="00103F38">
        <w:rPr>
          <w:rFonts w:eastAsia="MS Mincho"/>
          <w:lang w:eastAsia="en-US"/>
        </w:rPr>
        <w:fldChar w:fldCharType="separate"/>
      </w:r>
      <w:r w:rsidR="00103F38">
        <w:rPr>
          <w:rFonts w:eastAsia="MS Mincho"/>
          <w:noProof/>
          <w:lang w:eastAsia="en-US"/>
        </w:rPr>
        <w:t>(Dussex</w:t>
      </w:r>
      <w:r w:rsidR="00103F38" w:rsidRPr="00103F38">
        <w:rPr>
          <w:rFonts w:eastAsia="MS Mincho"/>
          <w:i/>
          <w:noProof/>
          <w:lang w:eastAsia="en-US"/>
        </w:rPr>
        <w:t xml:space="preserve"> et al.</w:t>
      </w:r>
      <w:r w:rsidR="00103F38">
        <w:rPr>
          <w:rFonts w:eastAsia="MS Mincho"/>
          <w:noProof/>
          <w:lang w:eastAsia="en-US"/>
        </w:rPr>
        <w:t>, 2023)</w:t>
      </w:r>
      <w:r w:rsidR="00103F38">
        <w:rPr>
          <w:rFonts w:eastAsia="MS Mincho"/>
          <w:lang w:eastAsia="en-US"/>
        </w:rPr>
        <w:fldChar w:fldCharType="end"/>
      </w:r>
      <w:r>
        <w:rPr>
          <w:rFonts w:eastAsia="MS Mincho"/>
          <w:lang w:eastAsia="en-US"/>
        </w:rPr>
        <w:t>.</w:t>
      </w:r>
    </w:p>
    <w:p w14:paraId="38E79481" w14:textId="1B26E9A6" w:rsidR="00136949" w:rsidRDefault="00232B8E" w:rsidP="00ED19B6">
      <w:r>
        <w:t>Accordingly, conservation translocations are now generally framed as a risk–benefit problem rather than as a simple choice between action and inaction. Best practice emphasizes identifying the biological and demographic rationale for intervention, evaluating risks to both source and recipient populations, and integrating monitoring into the design from the outset. Where genetic considerations are central to the management problem, post-release genetic monitoring is especially important for assessing whether translocated or reintroduced populations retain diversity, establish successfully, and follow the intended management trajectory</w:t>
      </w:r>
      <w:r w:rsidR="00523FF5">
        <w:t xml:space="preserve"> </w:t>
      </w:r>
      <w:r w:rsidR="003E3A3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36A42">
        <w:instrText xml:space="preserve"> ADDIN EN.CITE </w:instrText>
      </w:r>
      <w:r w:rsidR="00936A42">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36A42">
        <w:instrText xml:space="preserve"> ADDIN EN.CITE.DATA </w:instrText>
      </w:r>
      <w:r w:rsidR="00936A42">
        <w:fldChar w:fldCharType="end"/>
      </w:r>
      <w:r w:rsidR="003E3A39">
        <w:fldChar w:fldCharType="separate"/>
      </w:r>
      <w:r w:rsidR="00936A42">
        <w:rPr>
          <w:noProof/>
        </w:rPr>
        <w:t>(Linan</w:t>
      </w:r>
      <w:r w:rsidR="00936A42" w:rsidRPr="00936A42">
        <w:rPr>
          <w:i/>
          <w:noProof/>
        </w:rPr>
        <w:t xml:space="preserve"> et al.</w:t>
      </w:r>
      <w:r w:rsidR="00936A42">
        <w:rPr>
          <w:noProof/>
        </w:rPr>
        <w:t>, 2024; Aguilar-Gómez</w:t>
      </w:r>
      <w:r w:rsidR="00936A42" w:rsidRPr="00936A42">
        <w:rPr>
          <w:i/>
          <w:noProof/>
        </w:rPr>
        <w:t xml:space="preserve"> et al.</w:t>
      </w:r>
      <w:r w:rsidR="00936A42">
        <w:rPr>
          <w:noProof/>
        </w:rPr>
        <w:t>, 2025)</w:t>
      </w:r>
      <w:r w:rsidR="003E3A39">
        <w:fldChar w:fldCharType="end"/>
      </w:r>
      <w:r>
        <w:t>.</w:t>
      </w:r>
    </w:p>
    <w:p w14:paraId="6EEDEEB7" w14:textId="4D1C80BD" w:rsidR="007A2479" w:rsidRDefault="007A2479" w:rsidP="007A2479">
      <w:r w:rsidRPr="007A2479">
        <w:lastRenderedPageBreak/>
        <w:t xml:space="preserve">Short’s bladderpod, </w:t>
      </w:r>
      <w:r w:rsidRPr="007A2479">
        <w:rPr>
          <w:i/>
          <w:iCs/>
        </w:rPr>
        <w:t>Physaria globosa</w:t>
      </w:r>
      <w:r w:rsidRPr="007A2479">
        <w:t xml:space="preserve"> (</w:t>
      </w:r>
      <w:proofErr w:type="spellStart"/>
      <w:r w:rsidRPr="007A2479">
        <w:t>Desv</w:t>
      </w:r>
      <w:proofErr w:type="spellEnd"/>
      <w:r w:rsidRPr="007A2479">
        <w:t>.) O’Kane &amp; Al-Shehbaz, is a federally endangered biennial/perennial species in the Brassicaceae with a geographically restricted and discontinuous distribution in the central United States</w:t>
      </w:r>
      <w:r w:rsidR="0041169C">
        <w:t xml:space="preserve"> </w:t>
      </w:r>
      <w:r w:rsidR="0041169C">
        <w:fldChar w:fldCharType="begin"/>
      </w:r>
      <w:r w:rsidR="0041169C">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0041169C">
        <w:fldChar w:fldCharType="separate"/>
      </w:r>
      <w:r w:rsidR="0041169C">
        <w:rPr>
          <w:noProof/>
        </w:rPr>
        <w:t>(Fuentes-Soriano &amp; Kellogg, 2021)</w:t>
      </w:r>
      <w:r w:rsidR="0041169C">
        <w:fldChar w:fldCharType="end"/>
      </w:r>
      <w:r w:rsidRPr="007A2479">
        <w:t>. The species has yellow flowers pollinated by small insects and seeds dispersed primarily by gravity or water</w:t>
      </w:r>
      <w:r w:rsidR="00E9241E">
        <w:t xml:space="preserve"> </w:t>
      </w:r>
      <w:r w:rsidR="00E9241E">
        <w:fldChar w:fldCharType="begin"/>
      </w:r>
      <w:r w:rsidR="00E9241E">
        <w:instrText xml:space="preserve"> ADDIN EN.CITE &lt;EndNote&gt;&lt;Cite&gt;&lt;Author&gt;Thacker&lt;/Author&gt;&lt;Year&gt;2019&lt;/Year&gt;&lt;RecNum&gt;1717&lt;/RecNum&gt;&lt;DisplayText&gt;(Thacker&lt;style face="italic"&gt; et al.&lt;/style&gt;, 2019)&lt;/DisplayText&gt;&lt;record&gt;&lt;rec-number&gt;1717&lt;/rec-number&gt;&lt;foreign-keys&gt;&lt;key app="EN" db-id="szaf2t5f69xez3ewt26vaxsnadp0r9r9sxra" timestamp="1776225661"&gt;1717&lt;/key&gt;&lt;/foreign-keys&gt;&lt;ref-type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Physaria globosa (Brassicaceae) in Tennessee1&lt;/title&gt;&lt;secondary-title&gt;The Journal of the Torrey Botanical Society&lt;/secondary-title&gt;&lt;/titles&gt;&lt;periodical&gt;&lt;full-title&gt;The Journal of the Torrey Botanical Society&lt;/full-title&gt;&lt;/periodical&gt;&lt;volume&gt;146&lt;/volume&gt;&lt;number&gt;1&lt;/number&gt;&lt;section&gt;27&lt;/section&gt;&lt;dates&gt;&lt;year&gt;2019&lt;/year&gt;&lt;/dates&gt;&lt;isbn&gt;1095-5674&lt;/isbn&gt;&lt;urls&gt;&lt;/urls&gt;&lt;electronic-resource-num&gt;10.3159/torrey-d-17-00039.1&lt;/electronic-resource-num&gt;&lt;/record&gt;&lt;/Cite&gt;&lt;/EndNote&gt;</w:instrText>
      </w:r>
      <w:r w:rsidR="00E9241E">
        <w:fldChar w:fldCharType="separate"/>
      </w:r>
      <w:r w:rsidR="00E9241E">
        <w:rPr>
          <w:noProof/>
        </w:rPr>
        <w:t>(Thacker</w:t>
      </w:r>
      <w:r w:rsidR="00E9241E" w:rsidRPr="00E9241E">
        <w:rPr>
          <w:i/>
          <w:noProof/>
        </w:rPr>
        <w:t xml:space="preserve"> et al.</w:t>
      </w:r>
      <w:r w:rsidR="00E9241E">
        <w:rPr>
          <w:noProof/>
        </w:rPr>
        <w:t>, 2019)</w:t>
      </w:r>
      <w:r w:rsidR="00E9241E">
        <w:fldChar w:fldCharType="end"/>
      </w:r>
      <w:r w:rsidRPr="007A2479">
        <w:t xml:space="preserve">. It typically occurs on steep, rocky, wooded slopes and talus associated with bluff systems, including tops, bases, and ledges of bluffs, and is usually found on south- to west-facing slopes near rivers or streams. Most populations are closely associated with calcareous outcrops, and the most vigorous and stable occurrences are generally found in sites with a relatively open overstory canopy. Across its range, </w:t>
      </w:r>
      <w:r w:rsidRPr="007A2479">
        <w:rPr>
          <w:i/>
          <w:iCs/>
        </w:rPr>
        <w:t>P. globosa</w:t>
      </w:r>
      <w:r w:rsidRPr="007A2479">
        <w:t xml:space="preserve"> occurs in disjunct geographic regions in Indiana, Kentucky, and Tennessee, including one occurrence near the confluence of the Wabash and Ohio Rivers in Indiana, populations in the Kentucky River watershed in Kentucky, and populations in the Cumberland River watershed in Tennessee. Because these population groups are separated by distances of up to hundreds of kilometers and both pollen- and seed-mediated dispersal are likely limited, substantial genetic structure across the range is expected, yet this has not previously been evaluated comprehensively. </w:t>
      </w:r>
    </w:p>
    <w:p w14:paraId="541AD38B" w14:textId="344033A3" w:rsidR="004857BD" w:rsidRPr="004857BD" w:rsidRDefault="004857BD" w:rsidP="004857BD">
      <w:pPr>
        <w:rPr>
          <w:rFonts w:eastAsia="MS Mincho"/>
          <w:lang w:eastAsia="en-US"/>
        </w:rPr>
      </w:pPr>
      <w:r>
        <w:rPr>
          <w:rFonts w:eastAsia="MS Mincho"/>
          <w:lang w:eastAsia="en-US"/>
        </w:rPr>
        <w:t>populations were first documented in Kentucky (1835),</w:t>
      </w:r>
      <w:r>
        <w:rPr>
          <w:rFonts w:eastAsia="MS Mincho"/>
          <w:lang w:eastAsia="en-US"/>
        </w:rPr>
        <w:t xml:space="preserve"> </w:t>
      </w:r>
      <w:r>
        <w:rPr>
          <w:rFonts w:eastAsia="MS Mincho"/>
          <w:lang w:eastAsia="en-US"/>
        </w:rPr>
        <w:t>Tennessee (1886), and Indiana (1941)</w:t>
      </w:r>
      <w:r w:rsidR="00997F5B">
        <w:rPr>
          <w:rFonts w:eastAsia="MS Mincho"/>
          <w:lang w:eastAsia="en-US"/>
        </w:rPr>
        <w:t xml:space="preserve"> </w:t>
      </w:r>
      <w:r w:rsidR="00997F5B">
        <w:rPr>
          <w:rFonts w:eastAsia="MS Mincho"/>
          <w:lang w:eastAsia="en-US"/>
        </w:rPr>
        <w:fldChar w:fldCharType="begin"/>
      </w:r>
      <w:r w:rsidR="00997F5B">
        <w:rPr>
          <w:rFonts w:eastAsia="MS Mincho"/>
          <w:lang w:eastAsia="en-US"/>
        </w:rPr>
        <w:instrText xml:space="preserve"> ADDIN EN.CITE &lt;EndNote&gt;&lt;Cite&gt;&lt;Author&gt;Thacker&lt;/Author&gt;&lt;Year&gt;2019&lt;/Year&gt;&lt;RecNum&gt;1717&lt;/RecNum&gt;&lt;DisplayText&gt;(Thacker&lt;style face="italic"&gt; et al.&lt;/style&gt;, 2019)&lt;/DisplayText&gt;&lt;record&gt;&lt;rec-number&gt;1717&lt;/rec-number&gt;&lt;foreign-keys&gt;&lt;key app="EN" db-id="szaf2t5f69xez3ewt26vaxsnadp0r9r9sxra" timestamp="1776225661"&gt;1717&lt;/key&gt;&lt;/foreign-keys&gt;&lt;ref-type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Physaria globosa (Brassicaceae) in Tennessee1&lt;/title&gt;&lt;secondary-title&gt;The Journal of the Torrey Botanical Society&lt;/secondary-title&gt;&lt;/titles&gt;&lt;periodical&gt;&lt;full-title&gt;The Journal of the Torrey Botanical Society&lt;/full-title&gt;&lt;/periodical&gt;&lt;volume&gt;146&lt;/volume&gt;&lt;number&gt;1&lt;/number&gt;&lt;section&gt;27&lt;/section&gt;&lt;dates&gt;&lt;year&gt;2019&lt;/year&gt;&lt;/dates&gt;&lt;isbn&gt;1095-5674&lt;/isbn&gt;&lt;urls&gt;&lt;/urls&gt;&lt;electronic-resource-num&gt;10.3159/torrey-d-17-00039.1&lt;/electronic-resource-num&gt;&lt;/record&gt;&lt;/Cite&gt;&lt;/EndNote&gt;</w:instrText>
      </w:r>
      <w:r w:rsidR="00997F5B">
        <w:rPr>
          <w:rFonts w:eastAsia="MS Mincho"/>
          <w:lang w:eastAsia="en-US"/>
        </w:rPr>
        <w:fldChar w:fldCharType="separate"/>
      </w:r>
      <w:r w:rsidR="00997F5B">
        <w:rPr>
          <w:rFonts w:eastAsia="MS Mincho"/>
          <w:noProof/>
          <w:lang w:eastAsia="en-US"/>
        </w:rPr>
        <w:t>(Thacker</w:t>
      </w:r>
      <w:r w:rsidR="00997F5B" w:rsidRPr="00997F5B">
        <w:rPr>
          <w:rFonts w:eastAsia="MS Mincho"/>
          <w:i/>
          <w:noProof/>
          <w:lang w:eastAsia="en-US"/>
        </w:rPr>
        <w:t xml:space="preserve"> et al.</w:t>
      </w:r>
      <w:r w:rsidR="00997F5B">
        <w:rPr>
          <w:rFonts w:eastAsia="MS Mincho"/>
          <w:noProof/>
          <w:lang w:eastAsia="en-US"/>
        </w:rPr>
        <w:t>, 2019)</w:t>
      </w:r>
      <w:r w:rsidR="00997F5B">
        <w:rPr>
          <w:rFonts w:eastAsia="MS Mincho"/>
          <w:lang w:eastAsia="en-US"/>
        </w:rPr>
        <w:fldChar w:fldCharType="end"/>
      </w:r>
      <w:r>
        <w:rPr>
          <w:rFonts w:eastAsia="MS Mincho"/>
          <w:lang w:eastAsia="en-US"/>
        </w:rPr>
        <w:t>.</w:t>
      </w:r>
    </w:p>
    <w:p w14:paraId="38EBC709" w14:textId="77777777" w:rsidR="007A2479" w:rsidRPr="007A2479" w:rsidRDefault="007A2479" w:rsidP="007A2479">
      <w:r w:rsidRPr="007A2479">
        <w:t xml:space="preserve">This disjunct river-associated distribution has direct implications for conservation management. Under the recovery framework of representation, resiliency, and redundancy, recovery of </w:t>
      </w:r>
      <w:r w:rsidRPr="007A2479">
        <w:rPr>
          <w:i/>
          <w:iCs/>
        </w:rPr>
        <w:t>P. globosa</w:t>
      </w:r>
      <w:r w:rsidRPr="007A2479">
        <w:t xml:space="preserve"> requires conservation of populations across the full geographic range of the species, maintenance of multiple populations within each major region, and management actions that promote long-term persistence under environmental and demographic </w:t>
      </w:r>
      <w:r w:rsidRPr="007A2479">
        <w:lastRenderedPageBreak/>
        <w:t xml:space="preserve">uncertainty. As of 2021, </w:t>
      </w:r>
      <w:r w:rsidRPr="007A2479">
        <w:rPr>
          <w:i/>
          <w:iCs/>
        </w:rPr>
        <w:t>P. globosa</w:t>
      </w:r>
      <w:r w:rsidRPr="007A2479">
        <w:t xml:space="preserve"> was known from only 33 extant populations, emphasizing both its rarity and the importance of range-wide conservation planning. In this context, representation implies that populations throughout the species’ range are important to recovery, whereas redundancy requires that multiple populations be conserved within both the Kentucky River and Cumberland River watersheds. The Indiana population is also important because it represents a highly isolated component of the species’ range; however, in the absence of additional nearby populations, redundancy in that region may be achievable only through secure ex situ conservation and reintroduction planning.</w:t>
      </w:r>
    </w:p>
    <w:p w14:paraId="483F74F8" w14:textId="77777777" w:rsidR="007A2479" w:rsidRPr="007A2479" w:rsidRDefault="007A2479" w:rsidP="007A2479">
      <w:r w:rsidRPr="007A2479">
        <w:t xml:space="preserve">The need for such management is heightened by the species’ exposure to multiple ongoing threats. </w:t>
      </w:r>
      <w:r w:rsidRPr="007A2479">
        <w:rPr>
          <w:i/>
          <w:iCs/>
        </w:rPr>
        <w:t>Physaria globosa</w:t>
      </w:r>
      <w:r w:rsidRPr="007A2479">
        <w:t xml:space="preserve"> is threatened by construction, road maintenance, flooding, soil erosion, forest succession, and competition from invasive and nonnative plant species. Many extant populations are small and isolated, which increases their vulnerability to genetic drift, inbreeding, and loss of genetic diversity, while also limiting the potential for natural recolonization if local populations are extirpated. Existing threats may also be exacerbated by ongoing and future climate change, including projected increases in temperature and drought severity in the southeastern portion of the range and increased flooding risk in the Midwest. Together, these pressures strengthen the case for conservation strategies that do more than simply protect extant populations in place, and instead evaluate whether ex situ conservation, managed admixture among populations, and reintroduction may be necessary to maintain the species’ genetic diversity and persistence.</w:t>
      </w:r>
    </w:p>
    <w:p w14:paraId="4577199F" w14:textId="77777777" w:rsidR="007A2479" w:rsidRPr="007A2479" w:rsidRDefault="007A2479" w:rsidP="007A2479">
      <w:r w:rsidRPr="007A2479">
        <w:t xml:space="preserve">These conditions make </w:t>
      </w:r>
      <w:r w:rsidRPr="007A2479">
        <w:rPr>
          <w:i/>
          <w:iCs/>
        </w:rPr>
        <w:t>P. globosa</w:t>
      </w:r>
      <w:r w:rsidRPr="007A2479">
        <w:t xml:space="preserve"> a useful system for evaluating a central question in conservation genetics: when should management prioritize preserving existing geographic </w:t>
      </w:r>
      <w:r w:rsidRPr="007A2479">
        <w:lastRenderedPageBreak/>
        <w:t>structure, and when should it actively restore gene flow or combine material from different populations to reduce genetic loss and improve persistence? Managed hybridization and other forms of assisted gene flow may help retain or restore diversity in fragmented species, especially when ex situ collections are needed to secure genetic material from vulnerable populations. However, such interventions also raise important concerns, including outbreeding depression, disruption of historical or adaptive differentiation, and the possibility that ex situ populations may fail to capture the genetic composition of natural populations or may perform poorly after reintroduction. For this reason, decisions about managed mixing should be informed by range-wide data on genetic diversity, population structure, and the genetic composition of natural, ex situ, hybrid, and reintroduced populations.</w:t>
      </w:r>
    </w:p>
    <w:p w14:paraId="051EC634" w14:textId="77777777" w:rsidR="007A2479" w:rsidRPr="007A2479" w:rsidRDefault="007A2479" w:rsidP="007A2479">
      <w:r w:rsidRPr="007A2479">
        <w:t xml:space="preserve">This study addresses these questions using a comprehensive range-wide analysis of genetic diversity and structure in </w:t>
      </w:r>
      <w:r w:rsidRPr="007A2479">
        <w:rPr>
          <w:i/>
          <w:iCs/>
        </w:rPr>
        <w:t>P. globosa</w:t>
      </w:r>
      <w:r w:rsidRPr="007A2479">
        <w:t xml:space="preserve">. We sampled 14 natural populations and three ex situ populations spanning the species’ distribution and genotyped individuals at 20 microsatellite loci. Our goals were to determine whether populations show evidence of reduced diversity associated with bottlenecks, drift, or inbreeding; to resolve how genetic structure corresponds to the species’ disjunct river-associated distribution; and to evaluate the conservation implications of these patterns for both in situ protection and ex situ management. More specifically, we assess whether managed hybridization and reintroduction can help retain species-wide genetic variation while remaining consistent with the broader recovery goal of conserving representation, resiliency, and redundancy across the range of this endangered species. </w:t>
      </w:r>
    </w:p>
    <w:p w14:paraId="05CF0F6F" w14:textId="77777777" w:rsidR="007A2479" w:rsidRDefault="007A2479" w:rsidP="00ED19B6"/>
    <w:p w14:paraId="777C046A" w14:textId="3B11E5B3" w:rsidR="007A2479" w:rsidRDefault="007A2479" w:rsidP="00ED19B6">
      <w:r>
        <w:lastRenderedPageBreak/>
        <w:t>#######</w:t>
      </w:r>
    </w:p>
    <w:p w14:paraId="2F28B96C" w14:textId="4D925C19" w:rsidR="00232B8E" w:rsidRDefault="0024722F" w:rsidP="00ED19B6">
      <w:r>
        <w:t xml:space="preserve">Short’s bladderpod, </w:t>
      </w:r>
      <w:r>
        <w:rPr>
          <w:rStyle w:val="Emphasis"/>
        </w:rPr>
        <w:t>Physaria globosa</w:t>
      </w:r>
      <w:r>
        <w:t xml:space="preserve"> (</w:t>
      </w:r>
      <w:proofErr w:type="spellStart"/>
      <w:r>
        <w:t>Desv</w:t>
      </w:r>
      <w:proofErr w:type="spellEnd"/>
      <w:r>
        <w:t xml:space="preserve">.) O’Kane &amp; Al-Shehbaz, is a federally endangered biennial/perennial species in Brassicaceae with a geographically restricted and discontinuous distribution in the central United States. It has yellow flowers pollinated by small insects and seeds dispersed primarily by gravity or water. The species occurs on steep, rocky, wooded slopes and talus associated with bluff systems, typically on south- to west-facing slopes along rivers or streams. Across its range, populations occur in four disjunct geographic areas associated with </w:t>
      </w:r>
      <w:r w:rsidR="00D53972" w:rsidRPr="00E938E0">
        <w:t xml:space="preserve">in sites near the Kentucky </w:t>
      </w:r>
      <w:r w:rsidR="00D53972">
        <w:t>R</w:t>
      </w:r>
      <w:r w:rsidR="00D53972" w:rsidRPr="00E938E0">
        <w:t>iver in north-central K</w:t>
      </w:r>
      <w:r w:rsidR="00D53972">
        <w:t>entucky, USA</w:t>
      </w:r>
      <w:r w:rsidR="00D53972" w:rsidRPr="00E938E0">
        <w:t xml:space="preserve"> (around Frankfort/Lexington</w:t>
      </w:r>
      <w:r w:rsidR="00D53972">
        <w:t>,</w:t>
      </w:r>
      <w:r w:rsidR="00D53972" w:rsidRPr="00E938E0">
        <w:t xml:space="preserve"> KY), near the Ohio River in the extreme southwestern tip of </w:t>
      </w:r>
      <w:r w:rsidR="00D53972">
        <w:t>Indiana, USA</w:t>
      </w:r>
      <w:r w:rsidR="00D53972" w:rsidRPr="00E938E0">
        <w:t xml:space="preserve">, and along the Cumberland River in two discontinuous areas (Highland Rim in the west and Nashville basin the east) in central </w:t>
      </w:r>
      <w:r w:rsidR="00D53972">
        <w:t>Tennessee, USA</w:t>
      </w:r>
      <w:r w:rsidR="00D53972" w:rsidRPr="00E938E0">
        <w:t xml:space="preserve"> </w:t>
      </w:r>
      <w:r w:rsidR="00D53972" w:rsidRPr="00E938E0">
        <w:fldChar w:fldCharType="begin"/>
      </w:r>
      <w:r w:rsidR="00061CDF">
        <w:instrText xml:space="preserve"> ADDIN EN.CITE &lt;EndNote&gt;&lt;Cite&gt;&lt;Author&gt;Long&lt;/Author&gt;&lt;RecNum&gt;1174&lt;/RecNum&gt;&lt;DisplayText&gt;(Long&lt;style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D53972" w:rsidRPr="00E938E0">
        <w:fldChar w:fldCharType="separate"/>
      </w:r>
      <w:r w:rsidR="00061CDF">
        <w:rPr>
          <w:noProof/>
        </w:rPr>
        <w:t>(Long</w:t>
      </w:r>
      <w:r w:rsidR="00061CDF" w:rsidRPr="00061CDF">
        <w:rPr>
          <w:i/>
          <w:noProof/>
        </w:rPr>
        <w:t xml:space="preserve"> et al.</w:t>
      </w:r>
      <w:r w:rsidR="00061CDF">
        <w:rPr>
          <w:noProof/>
        </w:rPr>
        <w:t>, 2017)</w:t>
      </w:r>
      <w:r w:rsidR="00D53972" w:rsidRPr="00E938E0">
        <w:fldChar w:fldCharType="end"/>
      </w:r>
      <w:r w:rsidR="00D53972" w:rsidRPr="00E938E0">
        <w:t>, which are separated by the Nashville metropolitan area (</w:t>
      </w:r>
      <w:r w:rsidR="00D53972" w:rsidRPr="008D65F4">
        <w:rPr>
          <w:b/>
          <w:bCs/>
          <w:color w:val="0070C0"/>
        </w:rPr>
        <w:t>Fig. 1</w:t>
      </w:r>
      <w:r w:rsidR="00D53972" w:rsidRPr="00E938E0">
        <w:t xml:space="preserve">). </w:t>
      </w:r>
      <w:r>
        <w:t xml:space="preserve"> </w:t>
      </w:r>
      <w:r w:rsidR="00A10F73" w:rsidRPr="00E938E0">
        <w:t xml:space="preserve">A recent analysis of </w:t>
      </w:r>
      <w:r w:rsidR="00A10F73" w:rsidRPr="00E938E0">
        <w:rPr>
          <w:i/>
        </w:rPr>
        <w:t>P. globosa</w:t>
      </w:r>
      <w:r w:rsidR="00A10F73" w:rsidRPr="00E938E0">
        <w:t xml:space="preserve"> showed that only 31 populations of the species remained, and of these, 23 had fewer than 100 individuals </w:t>
      </w:r>
      <w:r w:rsidR="00A10F73" w:rsidRPr="00E938E0">
        <w:fldChar w:fldCharType="begin"/>
      </w:r>
      <w:r w:rsidR="00061CDF">
        <w:instrText xml:space="preserve"> ADDIN EN.CITE &lt;EndNote&gt;&lt;Cite&gt;&lt;Author&gt;Long&lt;/Author&gt;&lt;RecNum&gt;1174&lt;/RecNum&gt;&lt;DisplayText&gt;(Long&lt;style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A10F73" w:rsidRPr="00E938E0">
        <w:fldChar w:fldCharType="separate"/>
      </w:r>
      <w:r w:rsidR="00061CDF">
        <w:rPr>
          <w:noProof/>
        </w:rPr>
        <w:t>(Long</w:t>
      </w:r>
      <w:r w:rsidR="00061CDF" w:rsidRPr="00061CDF">
        <w:rPr>
          <w:i/>
          <w:noProof/>
        </w:rPr>
        <w:t xml:space="preserve"> et al.</w:t>
      </w:r>
      <w:r w:rsidR="00061CDF">
        <w:rPr>
          <w:noProof/>
        </w:rPr>
        <w:t>, 2017)</w:t>
      </w:r>
      <w:r w:rsidR="00A10F73" w:rsidRPr="00E938E0">
        <w:fldChar w:fldCharType="end"/>
      </w:r>
      <w:r w:rsidR="00A10F73" w:rsidRPr="00E938E0">
        <w:t>.</w:t>
      </w:r>
      <w:r w:rsidR="00A10F73">
        <w:t xml:space="preserve"> </w:t>
      </w:r>
      <w:r>
        <w:t>Because these population groups are isolated by distances of up to hundreds of kilometers and both pollen- and seed-mediated dispersal are likely limited, substantial genetic structure across the range is expected, yet this has not previously been evaluated comprehensively.</w:t>
      </w:r>
    </w:p>
    <w:p w14:paraId="201688D2" w14:textId="292C56D6" w:rsidR="00D53972" w:rsidRDefault="00A10F73" w:rsidP="00A57FCC">
      <w:r>
        <w:t xml:space="preserve">This study addresses that question using a range-wide analysis of genetic diversity and structure in </w:t>
      </w:r>
      <w:r>
        <w:rPr>
          <w:rStyle w:val="Emphasis"/>
        </w:rPr>
        <w:t>P. globosa</w:t>
      </w:r>
      <w:r>
        <w:t xml:space="preserve">. We sampled populations across the species’ distribution, including natural and ex situ conservation material, and genotyped individuals at 20 microsatellite loci. Our goals were to determine whether populations show evidence of reduced diversity associated with bottlenecks, drift, or inbreeding; to resolve how genetic structure corresponds </w:t>
      </w:r>
      <w:r>
        <w:lastRenderedPageBreak/>
        <w:t>to the species’ disjunct river-associated distribution; and to evaluate the conservation implications of these patterns for both in situ protection and ex situ management. More specifically, we use these data to assess whether managed hybridization and reintroduction can help retain species-wide genetic variation without obscuring biologically meaningful population structure.</w:t>
      </w:r>
    </w:p>
    <w:p w14:paraId="390C6490" w14:textId="77777777" w:rsidR="00D53972" w:rsidRDefault="00D53972" w:rsidP="00A57FCC"/>
    <w:p w14:paraId="6AAD4E0A" w14:textId="77777777" w:rsidR="00331AC8" w:rsidRPr="00E938E0" w:rsidRDefault="00331AC8" w:rsidP="0082036B"/>
    <w:p w14:paraId="1597C760" w14:textId="77777777" w:rsidR="00B73720" w:rsidRPr="00E938E0" w:rsidRDefault="0046123F" w:rsidP="00F312C5">
      <w:pPr>
        <w:pStyle w:val="Heading1"/>
      </w:pPr>
      <w:r w:rsidRPr="00E938E0">
        <w:t>Materials and Methods</w:t>
      </w:r>
    </w:p>
    <w:p w14:paraId="7AC87D5F" w14:textId="77777777" w:rsidR="0003206C" w:rsidRPr="00E938E0" w:rsidRDefault="0003206C" w:rsidP="00EC63AB">
      <w:pPr>
        <w:pStyle w:val="Heading2"/>
        <w:jc w:val="both"/>
      </w:pPr>
      <w:r w:rsidRPr="00E938E0">
        <w:t>Study species</w:t>
      </w:r>
    </w:p>
    <w:p w14:paraId="655157B4" w14:textId="10E0F1BE" w:rsidR="003E6CF5" w:rsidRDefault="003E6CF5" w:rsidP="00EC63AB">
      <w:pPr>
        <w:jc w:val="both"/>
      </w:pPr>
      <w:r>
        <w:rPr>
          <w:rStyle w:val="Emphasis"/>
        </w:rPr>
        <w:t>Physaria globosa</w:t>
      </w:r>
      <w:r>
        <w:t xml:space="preserve"> (</w:t>
      </w:r>
      <w:proofErr w:type="spellStart"/>
      <w:r>
        <w:t>Desv</w:t>
      </w:r>
      <w:proofErr w:type="spellEnd"/>
      <w:r>
        <w:t xml:space="preserve">.) O’Kane &amp; Al-Shehbaz is a member of the mustard family (Brassicaceae). It is morphologically distinct from other eastern U.S. </w:t>
      </w:r>
      <w:r>
        <w:rPr>
          <w:rStyle w:val="Emphasis"/>
        </w:rPr>
        <w:t>Physaria</w:t>
      </w:r>
      <w:r>
        <w:t xml:space="preserve"> species, which are annuals with fibrous roots, whereas </w:t>
      </w:r>
      <w:r>
        <w:rPr>
          <w:rStyle w:val="Emphasis"/>
        </w:rPr>
        <w:t>P. globosa</w:t>
      </w:r>
      <w:r>
        <w:t xml:space="preserve"> is biennial or perennial and has a woody caudex. Plants may produce multiple stems and grow up to 50 cm tall. Small yellow flowers are produced in April and May and are pollinated primarily by small insects (Thacker et al., 2019). In June and July, the species produces distinctive globular fruits that give bladderpods their common name. Seeds are thought to be dispersed by water and gravity along the rivers (Long et al., 2017).</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61B4E463" w14:textId="222015C9" w:rsidR="00236C4E" w:rsidRDefault="00236C4E" w:rsidP="00EC63AB">
      <w:pPr>
        <w:jc w:val="both"/>
      </w:pPr>
      <w:r>
        <w:t xml:space="preserve">We sampled </w:t>
      </w:r>
      <w:r>
        <w:rPr>
          <w:rStyle w:val="Emphasis"/>
        </w:rPr>
        <w:t>P. globosa</w:t>
      </w:r>
      <w:r>
        <w:t xml:space="preserve"> across its geographic range in May 2021, with sampling effort proportional to the number of occurrences in each of the four main regions (</w:t>
      </w:r>
      <w:r w:rsidRPr="00236C4E">
        <w:rPr>
          <w:b/>
          <w:bCs/>
          <w:color w:val="0070C0"/>
        </w:rPr>
        <w:t>Table 1</w:t>
      </w:r>
      <w:r>
        <w:t xml:space="preserve">). A total of 358 individuals were collected from 17 populations, including the only known wild population in Indiana, USA (IN region), seven wild populations in Tennessee, USA (TN region), six wild populations in Kentucky, USA (KY region; one partially cultivated), and three ex situ cultivated </w:t>
      </w:r>
      <w:r>
        <w:lastRenderedPageBreak/>
        <w:t xml:space="preserve">populations, including one maintained in a private yard and two reintroduced populations. These collections represent all known populations accessible at the time of sampling. Between 10 and 24 individuals were sampled per population, depending on population size and site accessibility, and one herbarium voucher specimen per population was deposited in the Missouri Botanical Garden Herbarium (MO). To provide genus-level context for genetic diversity estimates, we also included 17 individuals from three populations of </w:t>
      </w:r>
      <w:r>
        <w:rPr>
          <w:rStyle w:val="Emphasis"/>
        </w:rPr>
        <w:t>P. filiformis</w:t>
      </w:r>
      <w:r>
        <w:t xml:space="preserve"> in Missouri, USA, 19 individuals from three populations of </w:t>
      </w:r>
      <w:r>
        <w:rPr>
          <w:rStyle w:val="Emphasis"/>
        </w:rPr>
        <w:t xml:space="preserve">P. </w:t>
      </w:r>
      <w:proofErr w:type="spellStart"/>
      <w:r>
        <w:rPr>
          <w:rStyle w:val="Emphasis"/>
        </w:rPr>
        <w:t>ouachitensis</w:t>
      </w:r>
      <w:proofErr w:type="spellEnd"/>
      <w:r>
        <w:t xml:space="preserve"> in the Ouachita Mountains of Arkansas, USA, and 12 individuals from one population of </w:t>
      </w:r>
      <w:r>
        <w:rPr>
          <w:rStyle w:val="Emphasis"/>
        </w:rPr>
        <w:t xml:space="preserve">P. </w:t>
      </w:r>
      <w:proofErr w:type="spellStart"/>
      <w:r>
        <w:rPr>
          <w:rStyle w:val="Emphasis"/>
        </w:rPr>
        <w:t>gracilis</w:t>
      </w:r>
      <w:proofErr w:type="spellEnd"/>
      <w:r>
        <w:t xml:space="preserve"> in Texas, USA (Table 2), all previously included in Edwards et al. (2021). The final dataset comprised 406 individuals. Leaf tissue was dried in silica gel in the field, and DNA was extracted from silica-dried tissue using a modified CTAB protocol (Doyle &amp; Doyle, 1987).</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7777777"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Pr="00422BEE">
        <w:t xml:space="preserve"> (Edwards et al., 2021),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Swift et al. (2016).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w:t>
      </w:r>
      <w:proofErr w:type="gramStart"/>
      <w:r w:rsidRPr="00422BEE">
        <w:t>paired-end</w:t>
      </w:r>
      <w:proofErr w:type="gramEnd"/>
      <w:r w:rsidRPr="00422BEE">
        <w:t xml:space="preserve"> reads, which were assembled de novo into 585,371 contigs using the medium sensitivity/fast setting in Geneious v.7.1.9 (Biomatters, Auckland, New Zealand). MSATCOMMANDER identified 2,054 unique microsatellites from the contig consensus sequences, and PRIMER3 identified 324 unique </w:t>
      </w:r>
      <w:r w:rsidRPr="00422BEE">
        <w:lastRenderedPageBreak/>
        <w:t xml:space="preserve">primer pairs. An M13 tag (5′-CACGACGTTGTAAAACGAC-3′) was added to the 5′ end of each forward primer to enable universal dye labeling (Boutin-Ganache et al., 2001). Of 48 primer pairs tested, 10 additional polymorphic loci showed reliable amplification in </w:t>
      </w:r>
      <w:r w:rsidRPr="00422BEE">
        <w:rPr>
          <w:i/>
          <w:iCs/>
        </w:rPr>
        <w:t>P. globosa</w:t>
      </w:r>
      <w:r w:rsidRPr="00422BEE">
        <w:t>. These 20 loci (Appendix 1, Table 1) were used to genotype 406 samples.</w:t>
      </w:r>
    </w:p>
    <w:p w14:paraId="71EF6015" w14:textId="77777777" w:rsidR="00422BEE" w:rsidRPr="00422BEE" w:rsidRDefault="00422BEE" w:rsidP="00EC63AB">
      <w:pPr>
        <w:jc w:val="both"/>
      </w:pPr>
      <w:r w:rsidRPr="00422BEE">
        <w:t xml:space="preserve">PCR amplifications were performed in 10 </w:t>
      </w:r>
      <w:proofErr w:type="spellStart"/>
      <w:r w:rsidRPr="00422BEE">
        <w:t>μL</w:t>
      </w:r>
      <w:proofErr w:type="spellEnd"/>
      <w:r w:rsidRPr="00422BEE">
        <w:t xml:space="preserve"> reactions containing 0.5 U </w:t>
      </w:r>
      <w:proofErr w:type="spellStart"/>
      <w:r w:rsidRPr="00422BEE">
        <w:t>GoTaq</w:t>
      </w:r>
      <w:proofErr w:type="spellEnd"/>
      <w:r w:rsidRPr="00422BEE">
        <w:t xml:space="preserve"> Flexi DNA polymerase (Promega, Madison, WI, USA), 1× Colorless </w:t>
      </w:r>
      <w:proofErr w:type="spellStart"/>
      <w:r w:rsidRPr="00422BEE">
        <w:t>GoTaq</w:t>
      </w:r>
      <w:proofErr w:type="spellEnd"/>
      <w:r w:rsidRPr="00422BEE">
        <w:t xml:space="preserve"> Flexi Buffer (Promega, Madison, WI, USA), 1.5 mM MgCl2, 4.5 </w:t>
      </w:r>
      <w:proofErr w:type="spellStart"/>
      <w:r w:rsidRPr="00422BEE">
        <w:t>pmol</w:t>
      </w:r>
      <w:proofErr w:type="spellEnd"/>
      <w:r w:rsidRPr="00422BEE">
        <w:t xml:space="preserve"> each of the reverse primer and one of four fluorescently labeled M13 primers (6-FAM, VIC, NED, or PET; Applied Biosystems, Foster City, CA, USA), 0.18 </w:t>
      </w:r>
      <w:proofErr w:type="spellStart"/>
      <w:r w:rsidRPr="00422BEE">
        <w:t>pmol</w:t>
      </w:r>
      <w:proofErr w:type="spellEnd"/>
      <w:r w:rsidRPr="00422BEE">
        <w:t xml:space="preserve">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w:t>
      </w:r>
      <w:proofErr w:type="spellStart"/>
      <w:r w:rsidRPr="00422BEE">
        <w:t>GeneMarker</w:t>
      </w:r>
      <w:proofErr w:type="spellEnd"/>
      <w:r w:rsidRPr="00422BEE">
        <w:t xml:space="preserve"> v.2.6.2 (</w:t>
      </w:r>
      <w:proofErr w:type="spellStart"/>
      <w:r w:rsidRPr="00422BEE">
        <w:t>SoftGenetics</w:t>
      </w:r>
      <w:proofErr w:type="spellEnd"/>
      <w:r w:rsidRPr="00422BEE">
        <w:t>, State College, PA, USA).</w:t>
      </w:r>
    </w:p>
    <w:p w14:paraId="3824C9D4" w14:textId="77777777" w:rsidR="00C75E3B" w:rsidRPr="00E938E0" w:rsidRDefault="009807C4" w:rsidP="00EC63AB">
      <w:pPr>
        <w:pStyle w:val="Heading2"/>
        <w:jc w:val="both"/>
      </w:pPr>
      <w:r w:rsidRPr="00E938E0">
        <w:t>Analysis of genetic diversity</w:t>
      </w:r>
    </w:p>
    <w:p w14:paraId="3D7EF82B" w14:textId="490CD052"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were calculated by Genodive (</w:t>
      </w:r>
      <w:proofErr w:type="spellStart"/>
      <w:r w:rsidRPr="005A2C70">
        <w:t>Meirmans</w:t>
      </w:r>
      <w:proofErr w:type="spellEnd"/>
      <w:r w:rsidRPr="005A2C70">
        <w:t xml:space="preserve"> &amp; Van </w:t>
      </w:r>
      <w:proofErr w:type="spellStart"/>
      <w:r w:rsidRPr="005A2C70">
        <w:t>Tienderen</w:t>
      </w:r>
      <w:proofErr w:type="spellEnd"/>
      <w:r w:rsidRPr="005A2C70">
        <w:t>, 2004). Private alleles (</w:t>
      </w:r>
      <w:r w:rsidRPr="005A2C70">
        <w:rPr>
          <w:rStyle w:val="Emphasis"/>
          <w:i w:val="0"/>
          <w:iCs w:val="0"/>
        </w:rPr>
        <w:t>A</w:t>
      </w:r>
      <w:r w:rsidRPr="005A2C70">
        <w:rPr>
          <w:vertAlign w:val="subscript"/>
        </w:rPr>
        <w:t>P</w:t>
      </w:r>
      <w:r w:rsidRPr="005A2C70">
        <w:t>) were identified by GenAlEx (</w:t>
      </w:r>
      <w:proofErr w:type="spellStart"/>
      <w:r w:rsidRPr="005A2C70">
        <w:t>Peakall</w:t>
      </w:r>
      <w:proofErr w:type="spellEnd"/>
      <w:r w:rsidRPr="005A2C70">
        <w:t xml:space="preserve"> &amp; Smouse, 2012), and allelic richness</w:t>
      </w:r>
      <w:r>
        <w:t xml:space="preserve"> (A</w:t>
      </w:r>
      <w:r w:rsidRPr="005A2C70">
        <w:rPr>
          <w:vertAlign w:val="subscript"/>
        </w:rPr>
        <w:t>R</w:t>
      </w:r>
      <w:r>
        <w:t>)</w:t>
      </w:r>
      <w:r w:rsidRPr="005A2C70">
        <w:t xml:space="preserve"> was estimated by HP-Rare (Kalinowski, 2005).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 (</w:t>
      </w:r>
      <w:proofErr w:type="spellStart"/>
      <w:r w:rsidRPr="005A2C70">
        <w:t>Chybicki</w:t>
      </w:r>
      <w:proofErr w:type="spellEnd"/>
      <w:r w:rsidRPr="005A2C70">
        <w:t xml:space="preserve"> &amp; Burczyk, 2009) under a </w:t>
      </w:r>
      <w:r w:rsidRPr="005A2C70">
        <w:lastRenderedPageBreak/>
        <w:t>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3DD57276"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 (Paradis &amp; Schliep, 2019), rooted with </w:t>
      </w:r>
      <w:r w:rsidR="00A26F2A" w:rsidRPr="00A26F2A">
        <w:rPr>
          <w:i/>
          <w:iCs/>
        </w:rPr>
        <w:t xml:space="preserve">P. </w:t>
      </w:r>
      <w:proofErr w:type="spellStart"/>
      <w:r w:rsidR="00A26F2A" w:rsidRPr="00A26F2A">
        <w:rPr>
          <w:i/>
          <w:iCs/>
        </w:rPr>
        <w:t>gracilis</w:t>
      </w:r>
      <w:proofErr w:type="spellEnd"/>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proofErr w:type="spellStart"/>
      <w:r w:rsidR="00DE6487">
        <w:t>adegenet</w:t>
      </w:r>
      <w:proofErr w:type="spellEnd"/>
      <w:r w:rsidR="00DE6487">
        <w:t xml:space="preserve"> (</w:t>
      </w:r>
      <w:proofErr w:type="spellStart"/>
      <w:r w:rsidR="00DE6487">
        <w:t>Jombart</w:t>
      </w:r>
      <w:proofErr w:type="spellEnd"/>
      <w:r w:rsidR="00DE6487">
        <w:t xml:space="preserve">, 2008) and by Bayesian clustering in STRUCTURE v.2.3.4 (Pritchard et al., 2000).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(Earl &amp; </w:t>
      </w:r>
      <w:proofErr w:type="spellStart"/>
      <w:r w:rsidR="00DE6487">
        <w:t>vonHoldt</w:t>
      </w:r>
      <w:proofErr w:type="spellEnd"/>
      <w:r w:rsidR="00DE6487">
        <w:t>, 2012). Hierarchical genetic structure was further quantified by AMOVA in GenAlEx.</w:t>
      </w:r>
    </w:p>
    <w:p w14:paraId="4ED3DAA9" w14:textId="0CFABA78" w:rsidR="00443441" w:rsidRPr="00F312C5" w:rsidRDefault="00C75E3B" w:rsidP="00F312C5">
      <w:pPr>
        <w:pStyle w:val="Heading1"/>
      </w:pPr>
      <w:r w:rsidRPr="00F312C5">
        <w:t>Results</w:t>
      </w:r>
    </w:p>
    <w:p w14:paraId="6F2FC47D" w14:textId="77777777" w:rsidR="00754726" w:rsidRPr="00E938E0" w:rsidRDefault="00754726" w:rsidP="0082036B">
      <w:pPr>
        <w:pStyle w:val="Heading2"/>
      </w:pPr>
      <w:r>
        <w:t xml:space="preserve">Population </w:t>
      </w:r>
      <w:r w:rsidRPr="00E938E0">
        <w:t>structure</w:t>
      </w:r>
    </w:p>
    <w:p w14:paraId="544EE57C" w14:textId="6BD15800" w:rsidR="00075780" w:rsidRPr="00075780" w:rsidRDefault="00075780" w:rsidP="00075780">
      <w:r w:rsidRPr="00075780">
        <w:t xml:space="preserve">We sampled </w:t>
      </w:r>
      <w:r w:rsidRPr="00075780">
        <w:rPr>
          <w:i/>
          <w:iCs/>
        </w:rPr>
        <w:t>P. globosa</w:t>
      </w:r>
      <w:r w:rsidRPr="00075780">
        <w:t xml:space="preserve"> from one natural population in the Indiana region (IN), six natural populations in the Kentucky region (KY), five natural populations in western Tennessee (TNW), two natural populations in eastern Tennessee (TNE), and three ex situ populations (EX) (</w:t>
      </w:r>
      <w:r w:rsidRPr="00075780">
        <w:rPr>
          <w:b/>
          <w:bCs/>
          <w:color w:val="0070C0"/>
        </w:rPr>
        <w:t>Fig. 1A, B; Fig. 2</w:t>
      </w:r>
      <w:r w:rsidRPr="00075780">
        <w:t xml:space="preserve">). The </w:t>
      </w:r>
      <w:r w:rsidRPr="006608DE">
        <w:rPr>
          <w:i/>
          <w:iCs/>
        </w:rPr>
        <w:t>ex situ</w:t>
      </w:r>
      <w:r w:rsidRPr="00075780">
        <w:t xml:space="preserve"> population EX_01 was sourced from KY_02 and KY_05. The </w:t>
      </w:r>
      <w:r w:rsidRPr="006D5048">
        <w:rPr>
          <w:i/>
          <w:iCs/>
        </w:rPr>
        <w:t>ex situ</w:t>
      </w:r>
      <w:r w:rsidRPr="00075780">
        <w:t xml:space="preserve"> population EX_03 was a</w:t>
      </w:r>
      <w:r w:rsidR="006D5048">
        <w:t xml:space="preserve"> planned </w:t>
      </w:r>
      <w:r w:rsidRPr="00075780">
        <w:rPr>
          <w:rFonts w:hint="eastAsia"/>
        </w:rPr>
        <w:t>h</w:t>
      </w:r>
      <w:r w:rsidRPr="00075780">
        <w:t xml:space="preserve">ybrid population derived from </w:t>
      </w:r>
      <w:r w:rsidR="006D5048">
        <w:t xml:space="preserve">the </w:t>
      </w:r>
      <w:r w:rsidRPr="00075780">
        <w:t xml:space="preserve">parents </w:t>
      </w:r>
      <w:r w:rsidR="00E047A9">
        <w:t>of</w:t>
      </w:r>
      <w:r w:rsidRPr="00075780">
        <w:t xml:space="preserve"> IN_01, near </w:t>
      </w:r>
      <w:r w:rsidRPr="00075780">
        <w:lastRenderedPageBreak/>
        <w:t>KY_05, near KY_06, and TNW_04</w:t>
      </w:r>
      <w:r w:rsidR="00E047A9">
        <w:t>.</w:t>
      </w:r>
      <w:r w:rsidRPr="00075780">
        <w:t xml:space="preserve"> </w:t>
      </w:r>
      <w:r w:rsidR="000C2DBD">
        <w:t>The</w:t>
      </w:r>
      <w:r w:rsidRPr="00075780">
        <w:t xml:space="preserve"> EX_02</w:t>
      </w:r>
      <w:r w:rsidR="000C2DBD">
        <w:t xml:space="preserve"> population</w:t>
      </w:r>
      <w:r w:rsidRPr="00075780">
        <w:t xml:space="preserve"> was a reintroduction derived from</w:t>
      </w:r>
      <w:r w:rsidR="000C2DBD">
        <w:t xml:space="preserve"> the</w:t>
      </w:r>
      <w:r w:rsidRPr="00075780">
        <w:t xml:space="preserve"> EX_03</w:t>
      </w:r>
      <w:r w:rsidR="000C2DBD">
        <w:t xml:space="preserve"> population</w:t>
      </w:r>
      <w:r w:rsidRPr="00075780">
        <w:t>.</w:t>
      </w:r>
    </w:p>
    <w:p w14:paraId="71C6B7A3" w14:textId="5442567E" w:rsidR="00075780" w:rsidRPr="00075780" w:rsidRDefault="00075780" w:rsidP="00075780">
      <w:r w:rsidRPr="00075780">
        <w:t>Broad-scale population structure was consistent across the neighbor-joining tree, STRUCTURE, PCA, and pairwise differentiation analyses. The neighbor-joining tree (</w:t>
      </w:r>
      <w:r w:rsidRPr="00075780">
        <w:rPr>
          <w:b/>
          <w:bCs/>
          <w:color w:val="0070C0"/>
        </w:rPr>
        <w:t>Fig. 1C</w:t>
      </w:r>
      <w:r w:rsidRPr="00075780">
        <w:t xml:space="preserve">), rooted with </w:t>
      </w:r>
      <w:r w:rsidRPr="00075780">
        <w:rPr>
          <w:i/>
          <w:iCs/>
        </w:rPr>
        <w:t xml:space="preserve">P. </w:t>
      </w:r>
      <w:proofErr w:type="spellStart"/>
      <w:r w:rsidRPr="00075780">
        <w:rPr>
          <w:i/>
          <w:iCs/>
        </w:rPr>
        <w:t>gracilis</w:t>
      </w:r>
      <w:proofErr w:type="spellEnd"/>
      <w:r w:rsidRPr="00075780">
        <w:t xml:space="preserve">, placed the three </w:t>
      </w:r>
      <w:r w:rsidRPr="00075780">
        <w:rPr>
          <w:i/>
          <w:iCs/>
        </w:rPr>
        <w:t>P. filiformis</w:t>
      </w:r>
      <w:r w:rsidRPr="00075780">
        <w:t xml:space="preserve"> populations in a group next to </w:t>
      </w:r>
      <w:r w:rsidRPr="00075780">
        <w:rPr>
          <w:i/>
          <w:iCs/>
        </w:rPr>
        <w:t xml:space="preserve">P. </w:t>
      </w:r>
      <w:proofErr w:type="spellStart"/>
      <w:r w:rsidRPr="00075780">
        <w:rPr>
          <w:i/>
          <w:iCs/>
        </w:rPr>
        <w:t>gracilis</w:t>
      </w:r>
      <w:proofErr w:type="spellEnd"/>
      <w:r w:rsidRPr="00075780">
        <w:t xml:space="preserve">, while the three </w:t>
      </w:r>
      <w:r w:rsidRPr="00075780">
        <w:rPr>
          <w:i/>
          <w:iCs/>
        </w:rPr>
        <w:t xml:space="preserve">P. </w:t>
      </w:r>
      <w:proofErr w:type="spellStart"/>
      <w:r w:rsidRPr="00075780">
        <w:rPr>
          <w:i/>
          <w:iCs/>
        </w:rPr>
        <w:t>ouachitensis</w:t>
      </w:r>
      <w:proofErr w:type="spellEnd"/>
      <w:r w:rsidRPr="00075780">
        <w:t xml:space="preserve"> populations formed a sister group to </w:t>
      </w:r>
      <w:r w:rsidRPr="00075780">
        <w:rPr>
          <w:i/>
          <w:iCs/>
        </w:rPr>
        <w:t>P. globosa</w:t>
      </w:r>
      <w:r w:rsidRPr="00075780">
        <w:t xml:space="preserve">. Within </w:t>
      </w:r>
      <w:r w:rsidRPr="00075780">
        <w:rPr>
          <w:i/>
          <w:iCs/>
        </w:rPr>
        <w:t>P. globosa</w:t>
      </w:r>
      <w:r w:rsidRPr="00075780">
        <w:t xml:space="preserve">, populations were divided into two major groups: an IN–KY group and a TNE–TNW group. Pairwise </w:t>
      </w:r>
      <w:r w:rsidRPr="007D7C8E">
        <w:t>F</w:t>
      </w:r>
      <w:r w:rsidRPr="007D7C8E">
        <w:rPr>
          <w:vertAlign w:val="subscript"/>
        </w:rPr>
        <w:t>ST</w:t>
      </w:r>
      <w:r w:rsidRPr="00075780">
        <w:t xml:space="preserve"> and G</w:t>
      </w:r>
      <w:r w:rsidRPr="007D7C8E">
        <w:rPr>
          <w:vertAlign w:val="subscript"/>
        </w:rPr>
        <w:t>ST</w:t>
      </w:r>
      <w:r w:rsidRPr="00075780">
        <w:t xml:space="preserve"> showed a similar pattern (</w:t>
      </w:r>
      <w:r w:rsidRPr="00075780">
        <w:rPr>
          <w:b/>
          <w:bCs/>
          <w:color w:val="0070C0"/>
        </w:rPr>
        <w:t>Fig. 3C</w:t>
      </w:r>
      <w:r w:rsidRPr="00075780">
        <w:t>), further supporting this major split among natural populations. Consistent with this result, PCA separated IN–KY populations from TNE–TNW populations along PC1, which explained 16.7% of the variance (</w:t>
      </w:r>
      <w:r w:rsidRPr="00075780">
        <w:rPr>
          <w:b/>
          <w:bCs/>
          <w:color w:val="0070C0"/>
        </w:rPr>
        <w:t>Fig. 2B</w:t>
      </w:r>
      <w:r w:rsidRPr="00075780">
        <w:t>).</w:t>
      </w:r>
    </w:p>
    <w:p w14:paraId="6F7FD023" w14:textId="53D77213" w:rsidR="00075780" w:rsidRPr="00075780" w:rsidRDefault="00075780" w:rsidP="002C0C7E">
      <w:r w:rsidRPr="00075780">
        <w:t xml:space="preserve">STRUCTURE analyses provided additional resolution of this pattern. Across analyses of </w:t>
      </w:r>
      <w:r w:rsidRPr="00D61E30">
        <w:t xml:space="preserve">K </w:t>
      </w:r>
      <w:r w:rsidRPr="00075780">
        <w:t xml:space="preserve">= 1–13, the </w:t>
      </w:r>
      <w:proofErr w:type="spellStart"/>
      <w:r w:rsidRPr="00075780">
        <w:t>Evanno</w:t>
      </w:r>
      <w:proofErr w:type="spellEnd"/>
      <w:r w:rsidRPr="00075780">
        <w:t xml:space="preserve"> method identified </w:t>
      </w:r>
      <w:r w:rsidRPr="00D61E30">
        <w:t>K</w:t>
      </w:r>
      <w:r w:rsidRPr="00075780">
        <w:t xml:space="preserve"> = 2 as the best-supported number of clusters. At </w:t>
      </w:r>
      <w:r w:rsidRPr="00D61E30">
        <w:t xml:space="preserve">K </w:t>
      </w:r>
      <w:r w:rsidRPr="00075780">
        <w:t xml:space="preserve">= 2, </w:t>
      </w:r>
      <w:r w:rsidR="00B7040D">
        <w:t xml:space="preserve">the IN and KY populations </w:t>
      </w:r>
      <w:r w:rsidR="00CC215D">
        <w:t xml:space="preserve">shared consistent </w:t>
      </w:r>
      <w:r w:rsidR="002C0C7E">
        <w:t xml:space="preserve">ancestral genetic </w:t>
      </w:r>
      <w:proofErr w:type="gramStart"/>
      <w:r w:rsidR="002C0C7E">
        <w:t>composition, and</w:t>
      </w:r>
      <w:proofErr w:type="gramEnd"/>
      <w:r w:rsidR="002C0C7E">
        <w:t xml:space="preserve"> </w:t>
      </w:r>
      <w:r w:rsidRPr="00075780">
        <w:t xml:space="preserve">were separated from </w:t>
      </w:r>
      <w:r w:rsidR="002C0C7E">
        <w:t xml:space="preserve">the TNE and TNW </w:t>
      </w:r>
      <w:r w:rsidRPr="00075780">
        <w:t>populations (</w:t>
      </w:r>
      <w:r w:rsidRPr="00075780">
        <w:rPr>
          <w:b/>
          <w:bCs/>
          <w:color w:val="0070C0"/>
        </w:rPr>
        <w:t>Fig. 3A</w:t>
      </w:r>
      <w:r w:rsidRPr="00075780">
        <w:t xml:space="preserve">). The </w:t>
      </w:r>
      <w:r w:rsidRPr="00623898">
        <w:rPr>
          <w:i/>
          <w:iCs/>
        </w:rPr>
        <w:t>ex situ</w:t>
      </w:r>
      <w:r w:rsidRPr="00075780">
        <w:t xml:space="preserve"> population EX_01 grouped with the IN</w:t>
      </w:r>
      <w:r w:rsidR="00A6096B">
        <w:t xml:space="preserve"> and </w:t>
      </w:r>
      <w:r w:rsidRPr="00075780">
        <w:t>KY</w:t>
      </w:r>
      <w:r w:rsidR="00A6096B">
        <w:t xml:space="preserve"> populations</w:t>
      </w:r>
      <w:r w:rsidRPr="00075780">
        <w:t xml:space="preserve">, whereas </w:t>
      </w:r>
      <w:r w:rsidR="00A6096B">
        <w:t xml:space="preserve">the </w:t>
      </w:r>
      <w:r w:rsidRPr="00075780">
        <w:t xml:space="preserve">EX_02 and EX_03 </w:t>
      </w:r>
      <w:r w:rsidR="000829E3">
        <w:t xml:space="preserve">populations </w:t>
      </w:r>
      <w:r w:rsidRPr="00075780">
        <w:t xml:space="preserve">showed admixed ancestry. Exploration of higher </w:t>
      </w:r>
      <w:r w:rsidRPr="000829E3">
        <w:t>K</w:t>
      </w:r>
      <w:r w:rsidRPr="00075780">
        <w:t xml:space="preserve"> values revealed finer-scale structure. At </w:t>
      </w:r>
      <w:r w:rsidRPr="00D61E30">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At </w:t>
      </w:r>
      <w:r w:rsidRPr="00075780">
        <w:rPr>
          <w:i/>
          <w:iCs/>
        </w:rPr>
        <w:t>K</w:t>
      </w:r>
      <w:r w:rsidRPr="00075780">
        <w:t xml:space="preserve"> = 5, the </w:t>
      </w:r>
      <w:r w:rsidR="00B44EC0">
        <w:t>IN</w:t>
      </w:r>
      <w:r w:rsidRPr="00075780">
        <w:t xml:space="preserve"> population became distinguishable from the Kentucky populations,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 PCA supported these finer-scale results: </w:t>
      </w:r>
      <w:r w:rsidRPr="00075780">
        <w:lastRenderedPageBreak/>
        <w:t>PC2, which explained 6.7% of the variance, further separated TNE and TNW populations, except for TNW_03, which clustered with the TNE populations.</w:t>
      </w:r>
    </w:p>
    <w:p w14:paraId="1560CC86" w14:textId="4319D276" w:rsidR="00075780" w:rsidRPr="00075780" w:rsidRDefault="00075780" w:rsidP="00075780">
      <w:r w:rsidRPr="00075780">
        <w:t xml:space="preserve">The </w:t>
      </w:r>
      <w:r w:rsidRPr="00680C8D">
        <w:rPr>
          <w:i/>
          <w:iCs/>
        </w:rPr>
        <w:t>ex situ</w:t>
      </w:r>
      <w:r w:rsidRPr="00075780">
        <w:t xml:space="preserve"> populations also showed patterns consistent with their documented origins. </w:t>
      </w:r>
      <w:r w:rsidR="00662970">
        <w:t xml:space="preserve">The </w:t>
      </w:r>
      <w:r w:rsidRPr="00075780">
        <w:t xml:space="preserve">EX_01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Pr="00075780">
        <w:t xml:space="preserve">. </w:t>
      </w:r>
      <w:r w:rsidR="00C47545">
        <w:t xml:space="preserve">The </w:t>
      </w:r>
      <w:r w:rsidRPr="00075780">
        <w:t>EX_02 and EX_03</w:t>
      </w:r>
      <w:r w:rsidR="00C47545">
        <w:t xml:space="preserve"> populations</w:t>
      </w:r>
      <w:r w:rsidRPr="00075780">
        <w:t xml:space="preserve"> were positioned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supporting successful </w:t>
      </w:r>
      <w:r w:rsidR="00E53FF4">
        <w:t>planned</w:t>
      </w:r>
      <w:r w:rsidRPr="00075780">
        <w:t xml:space="preserve"> hybridization</w:t>
      </w:r>
      <w:r w:rsidR="00E53FF4">
        <w:t xml:space="preserve"> at </w:t>
      </w:r>
      <w:r w:rsidR="00E53FF4" w:rsidRPr="00E53FF4">
        <w:rPr>
          <w:i/>
          <w:iCs/>
        </w:rPr>
        <w:t>ex situ</w:t>
      </w:r>
      <w:r w:rsidR="00E53FF4">
        <w:t xml:space="preserve"> sites</w:t>
      </w:r>
      <w:r w:rsidRPr="00075780">
        <w:t xml:space="preserve">. At </w:t>
      </w:r>
      <w:r w:rsidRPr="00075780">
        <w:rPr>
          <w:i/>
          <w:iCs/>
        </w:rPr>
        <w:t>K</w:t>
      </w:r>
      <w:r w:rsidRPr="00075780">
        <w:t xml:space="preserve"> = 5, STRUCTURE further suggested that these two </w:t>
      </w:r>
      <w:r w:rsidRPr="00E53FF4">
        <w:rPr>
          <w:i/>
          <w:iCs/>
        </w:rPr>
        <w:t>ex situ</w:t>
      </w:r>
      <w:r w:rsidRPr="00075780">
        <w:t xml:space="preserve"> populations included individuals with varying degrees of admixture, including putative F</w:t>
      </w:r>
      <w:r w:rsidRPr="00E53FF4">
        <w:rPr>
          <w:vertAlign w:val="subscript"/>
        </w:rPr>
        <w:t>1</w:t>
      </w:r>
      <w:r w:rsidRPr="00075780">
        <w:t xml:space="preserve"> hybrids and backcrosses. In addition, G</w:t>
      </w:r>
      <w:r w:rsidRPr="00E53FF4">
        <w:rPr>
          <w:vertAlign w:val="subscript"/>
        </w:rPr>
        <w:t>ST</w:t>
      </w:r>
      <w:r w:rsidRPr="00075780">
        <w:t xml:space="preserve"> suggested that </w:t>
      </w:r>
      <w:r w:rsidR="005E456C">
        <w:t xml:space="preserve">the </w:t>
      </w:r>
      <w:r w:rsidRPr="00075780">
        <w:t>EX_02 and EX_03</w:t>
      </w:r>
      <w:r w:rsidR="005E456C">
        <w:t xml:space="preserve"> populations</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39D068FD" w:rsidR="00C75E3B" w:rsidRPr="00E938E0" w:rsidRDefault="00C75E3B" w:rsidP="0082036B">
      <w:pPr>
        <w:pStyle w:val="Heading2"/>
      </w:pPr>
      <w:r w:rsidRPr="00E938E0">
        <w:t xml:space="preserve">Genetic </w:t>
      </w:r>
      <w:r w:rsidR="000011AB">
        <w:t>diversity inbreeding, bottleneck</w:t>
      </w:r>
    </w:p>
    <w:p w14:paraId="4A2CADCD" w14:textId="11D3824F" w:rsidR="00475720" w:rsidRDefault="009807C4" w:rsidP="0082036B">
      <w:r w:rsidRPr="00E938E0">
        <w:t xml:space="preserve">Populations of </w:t>
      </w:r>
      <w:r w:rsidRPr="008D1146">
        <w:rPr>
          <w:i/>
        </w:rPr>
        <w:t>P. globosa</w:t>
      </w:r>
      <w:r w:rsidRPr="00E938E0">
        <w:t xml:space="preserve"> showed variation in their genetic diversity</w:t>
      </w:r>
      <w:r w:rsidR="00442C28">
        <w:t xml:space="preserve"> </w:t>
      </w:r>
      <w:r w:rsidR="00442C28" w:rsidRPr="00E938E0">
        <w:t>(</w:t>
      </w:r>
      <w:r w:rsidR="00442C28" w:rsidRPr="002A4C8C">
        <w:rPr>
          <w:b/>
          <w:bCs/>
          <w:color w:val="4472C4" w:themeColor="accent1"/>
        </w:rPr>
        <w:t>Table 3</w:t>
      </w:r>
      <w:r w:rsidR="00442C28" w:rsidRPr="00E938E0">
        <w:t>)</w:t>
      </w:r>
      <w:r w:rsidRPr="00E938E0">
        <w:t xml:space="preserve">. The average number of alleles per locus (A) in </w:t>
      </w:r>
      <w:r w:rsidRPr="008D1146">
        <w:rPr>
          <w:i/>
        </w:rPr>
        <w:t>P. globosa</w:t>
      </w:r>
      <w:r w:rsidRPr="00E938E0">
        <w:t xml:space="preserve"> ranged from 2.278 – 6.5, </w:t>
      </w:r>
      <w:r w:rsidR="006A6330">
        <w:t>t</w:t>
      </w:r>
      <w:r w:rsidR="006A6330" w:rsidRPr="00E938E0">
        <w:t>he number of private alleles per population (A</w:t>
      </w:r>
      <w:r w:rsidR="006A6330" w:rsidRPr="009B1DF5">
        <w:rPr>
          <w:vertAlign w:val="subscript"/>
        </w:rPr>
        <w:t>p</w:t>
      </w:r>
      <w:r w:rsidR="006A6330" w:rsidRPr="00E938E0">
        <w:t>) ranged from 1-12</w:t>
      </w:r>
      <w:r w:rsidR="006A6330">
        <w:t xml:space="preserve">, </w:t>
      </w:r>
      <w:r w:rsidRPr="00E938E0">
        <w:t xml:space="preserve">and </w:t>
      </w:r>
      <w:r w:rsidR="006A6330" w:rsidRPr="00E938E0">
        <w:t>the</w:t>
      </w:r>
      <w:r w:rsidR="006A6330">
        <w:t xml:space="preserve"> allele richness (</w:t>
      </w:r>
      <w:r w:rsidRPr="00E938E0">
        <w:t>A</w:t>
      </w:r>
      <w:r w:rsidRPr="009D13CA">
        <w:rPr>
          <w:vertAlign w:val="subscript"/>
        </w:rPr>
        <w:t>R</w:t>
      </w:r>
      <w:r w:rsidR="006A6330">
        <w:t xml:space="preserve">) </w:t>
      </w:r>
      <w:r w:rsidRPr="00E938E0">
        <w:t>ranged from 2.14 – 4.52 (</w:t>
      </w:r>
      <w:r w:rsidRPr="002A4C8C">
        <w:rPr>
          <w:b/>
          <w:bCs/>
          <w:color w:val="4472C4" w:themeColor="accent1"/>
        </w:rPr>
        <w:t>Table 3</w:t>
      </w:r>
      <w:r w:rsidRPr="00E938E0">
        <w:t xml:space="preserve">). Both </w:t>
      </w:r>
      <w:r w:rsidR="007E6078" w:rsidRPr="00E938E0">
        <w:t>private alleles per population (A</w:t>
      </w:r>
      <w:r w:rsidR="007E6078" w:rsidRPr="009B1DF5">
        <w:rPr>
          <w:vertAlign w:val="subscript"/>
        </w:rPr>
        <w:t>p</w:t>
      </w:r>
      <w:r w:rsidR="007E6078" w:rsidRPr="00E938E0">
        <w:t xml:space="preserve">) </w:t>
      </w:r>
      <w:r w:rsidRPr="00E938E0">
        <w:t>and the</w:t>
      </w:r>
      <w:r w:rsidR="006A0B8C">
        <w:t xml:space="preserve"> allele richness </w:t>
      </w:r>
      <w:r w:rsidRPr="00E938E0">
        <w:rPr>
          <w:rFonts w:hint="eastAsia"/>
        </w:rPr>
        <w:t>(</w:t>
      </w:r>
      <w:r w:rsidRPr="00E938E0">
        <w:t>A</w:t>
      </w:r>
      <w:r w:rsidR="006A0B8C" w:rsidRPr="006A0B8C">
        <w:rPr>
          <w:vertAlign w:val="subscript"/>
        </w:rPr>
        <w:t>R</w:t>
      </w:r>
      <w:r w:rsidRPr="00E938E0">
        <w:t xml:space="preserve">) were lowest in population TNW_01 from </w:t>
      </w:r>
      <w:r w:rsidR="00450408">
        <w:t>western Tennessee (TNW</w:t>
      </w:r>
      <w:r w:rsidR="00691C58">
        <w:t xml:space="preserve">) </w:t>
      </w:r>
      <w:r w:rsidR="00475720">
        <w:t xml:space="preserve">region, </w:t>
      </w:r>
      <w:r w:rsidR="00475720" w:rsidRPr="00E938E0">
        <w:t>greatest</w:t>
      </w:r>
      <w:r w:rsidRPr="00E938E0">
        <w:t xml:space="preserve"> in population </w:t>
      </w:r>
      <w:r w:rsidRPr="00E938E0">
        <w:lastRenderedPageBreak/>
        <w:t xml:space="preserve">KY_04 from </w:t>
      </w:r>
      <w:r w:rsidR="00691C58" w:rsidRPr="00E938E0">
        <w:t>K</w:t>
      </w:r>
      <w:r w:rsidR="00691C58">
        <w:t xml:space="preserve">entucky </w:t>
      </w:r>
      <w:r w:rsidR="00475720">
        <w:t>region (KY)</w:t>
      </w:r>
      <w:r w:rsidRPr="00E938E0">
        <w:t xml:space="preserve"> (</w:t>
      </w:r>
      <w:r w:rsidR="006A0B8C" w:rsidRPr="006A0B8C">
        <w:rPr>
          <w:b/>
          <w:bCs/>
          <w:color w:val="4472C4" w:themeColor="accent1"/>
        </w:rPr>
        <w:t>Fig. 4</w:t>
      </w:r>
      <w:r w:rsidRPr="00E938E0">
        <w:t>).</w:t>
      </w:r>
      <w:r w:rsidR="00445129">
        <w:t xml:space="preserve"> The t</w:t>
      </w:r>
      <w:r w:rsidR="00085B9E">
        <w:t>h</w:t>
      </w:r>
      <w:r w:rsidR="00445129">
        <w:t xml:space="preserve">ree </w:t>
      </w:r>
      <w:r w:rsidR="00445129" w:rsidRPr="00085B9E">
        <w:rPr>
          <w:i/>
          <w:iCs/>
        </w:rPr>
        <w:t>ex situ</w:t>
      </w:r>
      <w:r w:rsidR="00445129">
        <w:t xml:space="preserve"> populations (EX) </w:t>
      </w:r>
      <w:r w:rsidR="009E6F5B">
        <w:t>had medium A</w:t>
      </w:r>
      <w:r w:rsidR="009E6F5B" w:rsidRPr="009E6F5B">
        <w:rPr>
          <w:vertAlign w:val="subscript"/>
        </w:rPr>
        <w:t>R</w:t>
      </w:r>
      <w:r w:rsidR="009E6F5B">
        <w:t xml:space="preserve"> but low A</w:t>
      </w:r>
      <w:r w:rsidR="009E6F5B" w:rsidRPr="009E6F5B">
        <w:rPr>
          <w:vertAlign w:val="subscript"/>
        </w:rPr>
        <w:t>P</w:t>
      </w:r>
      <w:r w:rsidR="009E6F5B">
        <w:t>.</w:t>
      </w:r>
    </w:p>
    <w:p w14:paraId="09E432CB" w14:textId="4847AA92" w:rsidR="008E2630" w:rsidRPr="00E938E0" w:rsidRDefault="009807C4" w:rsidP="0082036B">
      <w:r w:rsidRPr="00E938E0">
        <w:t xml:space="preserve"> Observed heterozygosity (H</w:t>
      </w:r>
      <w:r w:rsidRPr="009B1DF5">
        <w:rPr>
          <w:vertAlign w:val="subscript"/>
        </w:rPr>
        <w:t>O</w:t>
      </w:r>
      <w:r w:rsidRPr="00E938E0">
        <w:t>) ranged from 0.323 – 0.596 and expected heterozygosity (H</w:t>
      </w:r>
      <w:r w:rsidRPr="009B1DF5">
        <w:rPr>
          <w:vertAlign w:val="subscript"/>
        </w:rPr>
        <w:t>E</w:t>
      </w:r>
      <w:r w:rsidRPr="00E938E0">
        <w:t xml:space="preserve">) ranged from 0.323 – 0.620, with most populations from </w:t>
      </w:r>
      <w:r w:rsidR="0067036B" w:rsidRPr="00E938E0">
        <w:t>K</w:t>
      </w:r>
      <w:r w:rsidR="0067036B">
        <w:t>entucky region (KY)</w:t>
      </w:r>
      <w:r w:rsidRPr="00E938E0">
        <w:t xml:space="preserve"> showing greater than average H</w:t>
      </w:r>
      <w:r w:rsidRPr="009B1DF5">
        <w:rPr>
          <w:vertAlign w:val="subscript"/>
        </w:rPr>
        <w:t xml:space="preserve">O </w:t>
      </w:r>
      <w:r w:rsidRPr="00E938E0">
        <w:t>and H</w:t>
      </w:r>
      <w:r w:rsidRPr="009B1DF5">
        <w:rPr>
          <w:vertAlign w:val="subscript"/>
        </w:rPr>
        <w:t>E</w:t>
      </w:r>
      <w:r w:rsidR="004E4825">
        <w:t xml:space="preserve">, </w:t>
      </w:r>
      <w:r w:rsidRPr="00E938E0">
        <w:t xml:space="preserve">and populations from both </w:t>
      </w:r>
      <w:r w:rsidR="002431BD">
        <w:t xml:space="preserve">eastern Tennessee (TNE) </w:t>
      </w:r>
      <w:r w:rsidRPr="00E938E0">
        <w:t xml:space="preserve">and </w:t>
      </w:r>
      <w:r w:rsidR="002431BD">
        <w:t xml:space="preserve">western Tennessee (TNW) </w:t>
      </w:r>
      <w:r w:rsidRPr="00E938E0">
        <w:t>showing lower than average H</w:t>
      </w:r>
      <w:r w:rsidRPr="009B1DF5">
        <w:rPr>
          <w:vertAlign w:val="subscript"/>
        </w:rPr>
        <w:t xml:space="preserve">O </w:t>
      </w:r>
      <w:r w:rsidRPr="00E938E0">
        <w:t>and H</w:t>
      </w:r>
      <w:r w:rsidRPr="009B1DF5">
        <w:rPr>
          <w:vertAlign w:val="subscript"/>
        </w:rPr>
        <w:t xml:space="preserve">E </w:t>
      </w:r>
      <w:r w:rsidRPr="00E938E0">
        <w:t>(</w:t>
      </w:r>
      <w:r w:rsidRPr="004E4825">
        <w:rPr>
          <w:b/>
          <w:bCs/>
          <w:color w:val="4472C4" w:themeColor="accent1"/>
        </w:rPr>
        <w:t>Table 3</w:t>
      </w:r>
      <w:r w:rsidRPr="00E938E0">
        <w:t>)</w:t>
      </w:r>
      <w:r w:rsidRPr="009B1DF5">
        <w:rPr>
          <w:vertAlign w:val="subscript"/>
        </w:rPr>
        <w:t>.</w:t>
      </w:r>
      <w:r w:rsidRPr="00E938E0">
        <w:t xml:space="preserve"> H</w:t>
      </w:r>
      <w:r w:rsidRPr="009B1DF5">
        <w:rPr>
          <w:vertAlign w:val="subscript"/>
        </w:rPr>
        <w:t>E</w:t>
      </w:r>
      <w:r w:rsidRPr="00E938E0">
        <w:t xml:space="preserve"> was generally slightly greater than H</w:t>
      </w:r>
      <w:r w:rsidRPr="009B1DF5">
        <w:rPr>
          <w:vertAlign w:val="subscript"/>
        </w:rPr>
        <w:t>O</w:t>
      </w:r>
      <w:r w:rsidRPr="00E938E0">
        <w:t xml:space="preserve"> in most populations, such that the average inbreeding coefficient (F) was slightly positive </w:t>
      </w:r>
      <w:r w:rsidRPr="009B1DF5">
        <w:rPr>
          <w:color w:val="000000"/>
        </w:rPr>
        <w:t xml:space="preserve">(overall mean = 0.08, </w:t>
      </w:r>
      <w:r w:rsidRPr="00E938E0">
        <w:t xml:space="preserve">range </w:t>
      </w:r>
      <w:r w:rsidRPr="009B1DF5">
        <w:rPr>
          <w:color w:val="000000"/>
        </w:rPr>
        <w:t>-0.036 to 0.227) (</w:t>
      </w:r>
      <w:r w:rsidRPr="008B673E">
        <w:rPr>
          <w:b/>
          <w:bCs/>
          <w:color w:val="4472C4" w:themeColor="accent1"/>
        </w:rPr>
        <w:t>Table 3</w:t>
      </w:r>
      <w:r w:rsidRPr="009B1DF5">
        <w:rPr>
          <w:color w:val="000000"/>
        </w:rPr>
        <w:t xml:space="preserve">). However, these positive inbreeding coefficients are likely due in part to null alleles rather than inbreeding, as INEST analyses revealed that the percentage of null alleles </w:t>
      </w:r>
      <w:r w:rsidRPr="00E938E0">
        <w:t>(% null) ranged from 0.0771 - 0.4694 (overall mean = 0.2648) (</w:t>
      </w:r>
      <w:r w:rsidRPr="00115C12">
        <w:rPr>
          <w:b/>
          <w:bCs/>
          <w:color w:val="4472C4" w:themeColor="accent1"/>
        </w:rPr>
        <w:t>Table 3</w:t>
      </w:r>
      <w:r w:rsidRPr="00E938E0">
        <w:t>). After correcting for null alleles, inbreeding coefficients (F</w:t>
      </w:r>
      <w:r w:rsidRPr="002D417D">
        <w:rPr>
          <w:vertAlign w:val="subscript"/>
        </w:rPr>
        <w:t>B</w:t>
      </w:r>
      <w:r w:rsidRPr="00E938E0">
        <w:t>) were generally very close to zero (range 0 – 0.1481; overall mean = 0.04; Table 3), indicating that most populations have not experienced inbreeding. However, three populations (TNW_04, TNW_03, and TNW_01) all from TN</w:t>
      </w:r>
      <w:r w:rsidR="00925149">
        <w:t>W region</w:t>
      </w:r>
      <w:r w:rsidRPr="00E938E0">
        <w:t xml:space="preserve"> exhibited inbreeding coefficients greater than &gt;0.10 even when corrected for null alleles, suggesting that they may have experienced some inbreeding.  </w:t>
      </w:r>
    </w:p>
    <w:p w14:paraId="5CE08039" w14:textId="68CB9087" w:rsidR="0082307C" w:rsidRDefault="00C75E3B" w:rsidP="0082036B">
      <w:r w:rsidRPr="00E938E0">
        <w:t xml:space="preserve">We used INEST to test for genetic bottlenecks test and considered populations to show significant evidence for a genetic bottleneck when three out of the four tests were statistically significant. This revealed that following six populations representing three out of the four ecoregions had undergone recent bottlenecks: populations KY_02, KY_05, EX_02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(King and Queen’s bluff) from TN</w:t>
      </w:r>
      <w:r w:rsidR="0089363A">
        <w:t>W</w:t>
      </w:r>
      <w:r w:rsidRPr="00E938E0">
        <w:t xml:space="preserve"> (</w:t>
      </w:r>
      <w:r w:rsidR="0089363A" w:rsidRPr="0089363A">
        <w:rPr>
          <w:b/>
          <w:bCs/>
          <w:color w:val="0070C0"/>
        </w:rPr>
        <w:t>Fig.</w:t>
      </w:r>
      <w:r w:rsidRPr="0089363A">
        <w:rPr>
          <w:b/>
          <w:bCs/>
          <w:color w:val="0070C0"/>
        </w:rPr>
        <w:t xml:space="preserve"> 4</w:t>
      </w:r>
      <w:r w:rsidRPr="00E938E0">
        <w:t xml:space="preserve">). </w:t>
      </w:r>
    </w:p>
    <w:p w14:paraId="127D5CEE" w14:textId="0092B32D" w:rsidR="008E2630" w:rsidRPr="00E938E0" w:rsidRDefault="00C75E3B" w:rsidP="0082036B">
      <w:r w:rsidRPr="00E938E0">
        <w:lastRenderedPageBreak/>
        <w:t xml:space="preserve">To understand whether populations have experienced genetic drift, we also inspected levels of genetic diversity in each population and compared them to those in other populations of </w:t>
      </w:r>
      <w:r w:rsidRPr="002D417D">
        <w:rPr>
          <w:i/>
        </w:rPr>
        <w:t>P. globosa</w:t>
      </w:r>
      <w:r w:rsidRPr="00E938E0">
        <w:t xml:space="preserve"> and the outgroups and to identify populations that show low genetic diversity that could not be explained by other factors such as inbreeding or bottlenecks. Generally, populations with the lowest genetic diversity also exhibited significant evidence of either genetic bottlenecks (i.e., KY_02, KY_05, EX_02, TNE_01, TNW_02), inbreeding (i.e., TNW_04 and TNW_03), or both (i.e., TNW_01). </w:t>
      </w:r>
    </w:p>
    <w:p w14:paraId="6E62DF5D" w14:textId="77777777" w:rsidR="00C75E3B" w:rsidRPr="00E938E0" w:rsidRDefault="00C75E3B" w:rsidP="0082036B"/>
    <w:p w14:paraId="3EF740A4" w14:textId="77777777" w:rsidR="00C75E3B" w:rsidRPr="00E938E0" w:rsidRDefault="00C75E3B" w:rsidP="00F312C5">
      <w:pPr>
        <w:pStyle w:val="Heading1"/>
      </w:pPr>
      <w:r w:rsidRPr="00E938E0">
        <w:t>Discussion</w:t>
      </w:r>
    </w:p>
    <w:p w14:paraId="0EC67C09" w14:textId="7289E617" w:rsidR="00EF3DF1" w:rsidRPr="00E938E0" w:rsidRDefault="00F64FB0" w:rsidP="0082036B">
      <w:pPr>
        <w:pStyle w:val="Heading2"/>
      </w:pPr>
      <w:r w:rsidRPr="00E938E0">
        <w:t>Factors Affecting</w:t>
      </w:r>
      <w:r w:rsidR="005727A3" w:rsidRPr="00E938E0">
        <w:t xml:space="preserve"> </w:t>
      </w:r>
      <w:r w:rsidR="00EF3DF1" w:rsidRPr="00E938E0">
        <w:t xml:space="preserve">Genetic </w:t>
      </w:r>
      <w:r w:rsidRPr="00E938E0">
        <w:t>D</w:t>
      </w:r>
      <w:r w:rsidR="00EF3DF1" w:rsidRPr="00E938E0">
        <w:t>iversity</w:t>
      </w:r>
      <w:r w:rsidR="00024EDF" w:rsidRPr="00E938E0">
        <w:t xml:space="preserve"> in </w:t>
      </w:r>
      <w:r w:rsidR="00024EDF" w:rsidRPr="00E938E0">
        <w:rPr>
          <w:i/>
          <w:iCs/>
        </w:rPr>
        <w:t>P. globosa</w:t>
      </w:r>
    </w:p>
    <w:p w14:paraId="5DA7BFCA" w14:textId="35A99DC0" w:rsidR="00876F25" w:rsidRPr="00E938E0" w:rsidRDefault="00EF3DF1" w:rsidP="0082036B">
      <w:pPr>
        <w:rPr>
          <w:color w:val="000000"/>
        </w:rPr>
      </w:pPr>
      <w:r w:rsidRPr="00E938E0">
        <w:t xml:space="preserve">The first goal of the study was to measure levels of genetic diversity in </w:t>
      </w:r>
      <w:r w:rsidRPr="00E938E0">
        <w:rPr>
          <w:i/>
        </w:rPr>
        <w:t>P. globosa</w:t>
      </w:r>
      <w:r w:rsidRPr="00E938E0">
        <w:t xml:space="preserve"> and to infer whether populations show evidence of having experienced reductions in genetic diversity as the result of inbreeding, genetic bottlenecks, or genetic drift. </w:t>
      </w:r>
      <w:r w:rsidR="00024EDF" w:rsidRPr="00E938E0">
        <w:rPr>
          <w:color w:val="000000"/>
        </w:rPr>
        <w:t xml:space="preserve">On average, </w:t>
      </w:r>
      <w:r w:rsidR="00234823" w:rsidRPr="00E938E0">
        <w:rPr>
          <w:color w:val="000000"/>
        </w:rPr>
        <w:t xml:space="preserve">levels of genetic diversity in </w:t>
      </w:r>
      <w:r w:rsidR="00234823" w:rsidRPr="00E938E0">
        <w:rPr>
          <w:i/>
          <w:iCs/>
          <w:color w:val="000000"/>
        </w:rPr>
        <w:t>P. globosa</w:t>
      </w:r>
      <w:r w:rsidR="00234823" w:rsidRPr="00E938E0">
        <w:rPr>
          <w:color w:val="000000"/>
        </w:rPr>
        <w:t xml:space="preserve"> were comparable to or even greater than those found in populations of</w:t>
      </w:r>
      <w:r w:rsidR="00171368" w:rsidRPr="00E938E0">
        <w:rPr>
          <w:color w:val="000000"/>
        </w:rPr>
        <w:t xml:space="preserve"> </w:t>
      </w:r>
      <w:r w:rsidR="00234823" w:rsidRPr="00E938E0">
        <w:rPr>
          <w:i/>
          <w:iCs/>
          <w:color w:val="000000"/>
        </w:rPr>
        <w:t xml:space="preserve">P. filiformis, P. </w:t>
      </w:r>
      <w:proofErr w:type="spellStart"/>
      <w:r w:rsidR="00234823" w:rsidRPr="00E938E0">
        <w:rPr>
          <w:i/>
          <w:iCs/>
          <w:color w:val="000000"/>
        </w:rPr>
        <w:t>ouachitensis</w:t>
      </w:r>
      <w:proofErr w:type="spellEnd"/>
      <w:r w:rsidR="00024EDF" w:rsidRPr="00E938E0">
        <w:rPr>
          <w:color w:val="000000"/>
        </w:rPr>
        <w:t>,</w:t>
      </w:r>
      <w:r w:rsidR="00234823" w:rsidRPr="00E938E0">
        <w:rPr>
          <w:color w:val="000000"/>
        </w:rPr>
        <w:t xml:space="preserve"> and </w:t>
      </w:r>
      <w:r w:rsidR="00234823" w:rsidRPr="00E938E0">
        <w:rPr>
          <w:i/>
          <w:iCs/>
          <w:color w:val="000000"/>
        </w:rPr>
        <w:t xml:space="preserve">P. </w:t>
      </w:r>
      <w:proofErr w:type="spellStart"/>
      <w:r w:rsidR="00234823" w:rsidRPr="00E938E0">
        <w:rPr>
          <w:i/>
          <w:iCs/>
          <w:color w:val="000000"/>
        </w:rPr>
        <w:t>gracilis</w:t>
      </w:r>
      <w:proofErr w:type="spellEnd"/>
      <w:r w:rsidR="00234823" w:rsidRPr="00E938E0">
        <w:rPr>
          <w:color w:val="000000"/>
        </w:rPr>
        <w:t xml:space="preserve">.  For example, average </w:t>
      </w:r>
      <w:r w:rsidR="00876F25" w:rsidRPr="00E938E0">
        <w:rPr>
          <w:color w:val="000000"/>
        </w:rPr>
        <w:t xml:space="preserve">values of </w:t>
      </w:r>
      <w:r w:rsidR="00234823" w:rsidRPr="00E938E0">
        <w:rPr>
          <w:color w:val="000000"/>
        </w:rPr>
        <w:t>H</w:t>
      </w:r>
      <w:r w:rsidR="00234823" w:rsidRPr="00E938E0">
        <w:rPr>
          <w:color w:val="000000"/>
          <w:vertAlign w:val="subscript"/>
        </w:rPr>
        <w:t>O</w:t>
      </w:r>
      <w:r w:rsidR="00234823" w:rsidRPr="00E938E0">
        <w:rPr>
          <w:color w:val="000000"/>
        </w:rPr>
        <w:t xml:space="preserve"> and H</w:t>
      </w:r>
      <w:r w:rsidR="00234823" w:rsidRPr="00E938E0">
        <w:rPr>
          <w:color w:val="000000"/>
          <w:vertAlign w:val="subscript"/>
        </w:rPr>
        <w:t>E</w:t>
      </w:r>
      <w:r w:rsidR="00234823" w:rsidRPr="00E938E0">
        <w:rPr>
          <w:color w:val="000000"/>
        </w:rPr>
        <w:t xml:space="preserve"> across the three populations of </w:t>
      </w:r>
      <w:r w:rsidR="00234823" w:rsidRPr="00E938E0">
        <w:rPr>
          <w:i/>
          <w:iCs/>
          <w:color w:val="000000"/>
        </w:rPr>
        <w:t>P. filiformis</w:t>
      </w:r>
      <w:r w:rsidR="00234823" w:rsidRPr="00E938E0">
        <w:rPr>
          <w:color w:val="000000"/>
        </w:rPr>
        <w:t xml:space="preserve"> were 0.40 and 0.53, respectively, and </w:t>
      </w:r>
      <w:r w:rsidR="009546C7" w:rsidRPr="00E938E0">
        <w:rPr>
          <w:color w:val="000000"/>
        </w:rPr>
        <w:t xml:space="preserve">in </w:t>
      </w:r>
      <w:r w:rsidR="009546C7" w:rsidRPr="00E938E0">
        <w:rPr>
          <w:i/>
          <w:iCs/>
          <w:color w:val="000000"/>
        </w:rPr>
        <w:t>P. globosa</w:t>
      </w:r>
      <w:r w:rsidR="00234823" w:rsidRPr="00E938E0">
        <w:rPr>
          <w:color w:val="000000"/>
        </w:rPr>
        <w:t>, they were 0.47 and 0.51</w:t>
      </w:r>
      <w:r w:rsidR="009546C7" w:rsidRPr="00E938E0">
        <w:rPr>
          <w:color w:val="000000"/>
        </w:rPr>
        <w:t xml:space="preserve"> </w:t>
      </w:r>
      <w:r w:rsidR="00876F25" w:rsidRPr="00E938E0">
        <w:rPr>
          <w:color w:val="000000"/>
        </w:rPr>
        <w:t>(Table 3)</w:t>
      </w:r>
      <w:r w:rsidR="005C50B5" w:rsidRPr="00E938E0">
        <w:rPr>
          <w:color w:val="000000"/>
        </w:rPr>
        <w:t xml:space="preserve">. These estimates are directly comparable </w:t>
      </w:r>
      <w:r w:rsidR="00EE2B5D" w:rsidRPr="00E938E0">
        <w:rPr>
          <w:color w:val="000000"/>
        </w:rPr>
        <w:t xml:space="preserve">to each other </w:t>
      </w:r>
      <w:r w:rsidR="005C50B5" w:rsidRPr="00E938E0">
        <w:rPr>
          <w:color w:val="000000"/>
        </w:rPr>
        <w:t>with</w:t>
      </w:r>
      <w:r w:rsidR="00234823" w:rsidRPr="00E938E0">
        <w:rPr>
          <w:color w:val="000000"/>
        </w:rPr>
        <w:t xml:space="preserve"> little ascertainment bias because the microsatellite markers were developed in both species. Thus, we did not find evidence that</w:t>
      </w:r>
      <w:r w:rsidR="009546C7" w:rsidRPr="00E938E0">
        <w:rPr>
          <w:color w:val="000000"/>
        </w:rPr>
        <w:t xml:space="preserve"> </w:t>
      </w:r>
      <w:r w:rsidR="009C07AE" w:rsidRPr="00E938E0">
        <w:rPr>
          <w:i/>
          <w:iCs/>
          <w:color w:val="000000"/>
        </w:rPr>
        <w:t xml:space="preserve">P. </w:t>
      </w:r>
      <w:proofErr w:type="spellStart"/>
      <w:proofErr w:type="gramStart"/>
      <w:r w:rsidR="009C07AE" w:rsidRPr="00E938E0">
        <w:rPr>
          <w:i/>
          <w:iCs/>
          <w:color w:val="000000"/>
        </w:rPr>
        <w:t>globosa’s</w:t>
      </w:r>
      <w:proofErr w:type="spellEnd"/>
      <w:r w:rsidR="009C07AE" w:rsidRPr="00E938E0">
        <w:rPr>
          <w:color w:val="000000"/>
        </w:rPr>
        <w:t xml:space="preserve">  </w:t>
      </w:r>
      <w:r w:rsidR="00234823" w:rsidRPr="00E938E0">
        <w:rPr>
          <w:color w:val="000000"/>
        </w:rPr>
        <w:t>specific</w:t>
      </w:r>
      <w:proofErr w:type="gramEnd"/>
      <w:r w:rsidR="00234823" w:rsidRPr="00E938E0">
        <w:rPr>
          <w:color w:val="000000"/>
        </w:rPr>
        <w:t xml:space="preserve"> life-history characteristic</w:t>
      </w:r>
      <w:r w:rsidR="009C07AE" w:rsidRPr="00E938E0">
        <w:rPr>
          <w:color w:val="000000"/>
        </w:rPr>
        <w:t>s</w:t>
      </w:r>
      <w:r w:rsidR="00234823" w:rsidRPr="00E938E0">
        <w:rPr>
          <w:color w:val="000000"/>
        </w:rPr>
        <w:t xml:space="preserve"> ha</w:t>
      </w:r>
      <w:r w:rsidR="008523FD" w:rsidRPr="00E938E0">
        <w:rPr>
          <w:color w:val="000000"/>
        </w:rPr>
        <w:t>ve</w:t>
      </w:r>
      <w:r w:rsidR="00234823" w:rsidRPr="00E938E0">
        <w:rPr>
          <w:color w:val="000000"/>
        </w:rPr>
        <w:t xml:space="preserve"> led to </w:t>
      </w:r>
      <w:r w:rsidR="0025208B" w:rsidRPr="00E938E0">
        <w:rPr>
          <w:color w:val="000000"/>
        </w:rPr>
        <w:t xml:space="preserve">wholesale </w:t>
      </w:r>
      <w:r w:rsidR="00234823" w:rsidRPr="00E938E0">
        <w:rPr>
          <w:color w:val="000000"/>
        </w:rPr>
        <w:t xml:space="preserve">declines in its genetic diversity </w:t>
      </w:r>
      <w:r w:rsidR="0025208B" w:rsidRPr="00E938E0">
        <w:rPr>
          <w:color w:val="000000"/>
        </w:rPr>
        <w:t>relative to its</w:t>
      </w:r>
      <w:r w:rsidR="00234823" w:rsidRPr="00E938E0">
        <w:rPr>
          <w:color w:val="000000"/>
        </w:rPr>
        <w:t xml:space="preserve"> congeners. </w:t>
      </w:r>
    </w:p>
    <w:p w14:paraId="1379DDB2" w14:textId="51A1A812" w:rsidR="00C17612" w:rsidRPr="00E938E0" w:rsidRDefault="009546C7" w:rsidP="0082036B">
      <w:r w:rsidRPr="00E938E0">
        <w:t xml:space="preserve">Although </w:t>
      </w:r>
      <w:r w:rsidRPr="00E938E0">
        <w:rPr>
          <w:i/>
          <w:iCs/>
        </w:rPr>
        <w:t>P. globosa</w:t>
      </w:r>
      <w:r w:rsidRPr="00E938E0">
        <w:t xml:space="preserve"> </w:t>
      </w:r>
      <w:r w:rsidR="008523FD" w:rsidRPr="00E938E0">
        <w:t xml:space="preserve">overall </w:t>
      </w:r>
      <w:r w:rsidRPr="00E938E0">
        <w:t>has comparable levels of genetic diversity to it congeners, levels of genetic diversity in</w:t>
      </w:r>
      <w:r w:rsidR="008523FD" w:rsidRPr="00E938E0">
        <w:t xml:space="preserve"> populations of</w:t>
      </w:r>
      <w:r w:rsidRPr="00E938E0">
        <w:t xml:space="preserve"> </w:t>
      </w:r>
      <w:r w:rsidR="00876F25" w:rsidRPr="00E938E0">
        <w:rPr>
          <w:i/>
          <w:iCs/>
        </w:rPr>
        <w:t>P. globosa</w:t>
      </w:r>
      <w:r w:rsidR="00876F25" w:rsidRPr="00E938E0">
        <w:t xml:space="preserve"> </w:t>
      </w:r>
      <w:r w:rsidRPr="00E938E0">
        <w:t xml:space="preserve">differed across its geographic range, with </w:t>
      </w:r>
      <w:r w:rsidR="00234823" w:rsidRPr="00E938E0">
        <w:lastRenderedPageBreak/>
        <w:t>populations</w:t>
      </w:r>
      <w:r w:rsidRPr="00E938E0">
        <w:t xml:space="preserve"> in the southern part of its range </w:t>
      </w:r>
      <w:r w:rsidR="005C50B5" w:rsidRPr="00E938E0">
        <w:t xml:space="preserve">in TN </w:t>
      </w:r>
      <w:r w:rsidR="008523FD" w:rsidRPr="00E938E0">
        <w:t xml:space="preserve">exhibiting lower genetic diversity than those found </w:t>
      </w:r>
      <w:r w:rsidR="00234823" w:rsidRPr="00E938E0">
        <w:t>in the northern part of the species</w:t>
      </w:r>
      <w:r w:rsidR="00180037" w:rsidRPr="00E938E0">
        <w:t>’</w:t>
      </w:r>
      <w:r w:rsidR="00234823" w:rsidRPr="00E938E0">
        <w:t xml:space="preserve"> range </w:t>
      </w:r>
      <w:r w:rsidR="005C50B5" w:rsidRPr="00E938E0">
        <w:t xml:space="preserve">in KY and IN </w:t>
      </w:r>
      <w:r w:rsidR="008523FD" w:rsidRPr="00E938E0">
        <w:t>(average H</w:t>
      </w:r>
      <w:r w:rsidR="008523FD" w:rsidRPr="00E938E0">
        <w:rPr>
          <w:vertAlign w:val="subscript"/>
        </w:rPr>
        <w:t>O</w:t>
      </w:r>
      <w:r w:rsidR="008523FD" w:rsidRPr="00E938E0">
        <w:t xml:space="preserve"> and H</w:t>
      </w:r>
      <w:r w:rsidR="008523FD" w:rsidRPr="00E938E0">
        <w:rPr>
          <w:vertAlign w:val="subscript"/>
        </w:rPr>
        <w:t>E</w:t>
      </w:r>
      <w:r w:rsidR="008523FD" w:rsidRPr="00E938E0">
        <w:t xml:space="preserve"> of 0.40 and 0.44, respectively, in TN</w:t>
      </w:r>
      <w:r w:rsidR="00FA3E24" w:rsidRPr="00E938E0">
        <w:t>,</w:t>
      </w:r>
      <w:r w:rsidR="008523FD" w:rsidRPr="00E938E0">
        <w:t xml:space="preserve"> versus </w:t>
      </w:r>
      <w:r w:rsidR="00234823" w:rsidRPr="00E938E0">
        <w:t>0.512 and 0.55</w:t>
      </w:r>
      <w:r w:rsidR="0025208B" w:rsidRPr="00E938E0">
        <w:t>,</w:t>
      </w:r>
      <w:r w:rsidR="00234823" w:rsidRPr="00E938E0">
        <w:t xml:space="preserve"> </w:t>
      </w:r>
      <w:r w:rsidR="008523FD" w:rsidRPr="00E938E0">
        <w:t>respectively, in KY and IN</w:t>
      </w:r>
      <w:r w:rsidR="0025208B" w:rsidRPr="00E938E0">
        <w:t>)</w:t>
      </w:r>
      <w:r w:rsidR="00234823" w:rsidRPr="00E938E0">
        <w:t xml:space="preserve">. </w:t>
      </w:r>
      <w:r w:rsidR="00335A82" w:rsidRPr="00E938E0">
        <w:t xml:space="preserve">This is </w:t>
      </w:r>
      <w:r w:rsidR="005C50B5" w:rsidRPr="00E938E0">
        <w:t xml:space="preserve">the opposite of the pattern found </w:t>
      </w:r>
      <w:r w:rsidR="00335A82" w:rsidRPr="00E938E0">
        <w:t xml:space="preserve">in </w:t>
      </w:r>
      <w:r w:rsidR="005C50B5" w:rsidRPr="00E938E0">
        <w:t>an</w:t>
      </w:r>
      <w:r w:rsidR="00335A82" w:rsidRPr="00E938E0">
        <w:t xml:space="preserve">other </w:t>
      </w:r>
      <w:r w:rsidR="00722B2D" w:rsidRPr="00E938E0">
        <w:t>endangered mustard</w:t>
      </w:r>
      <w:r w:rsidR="005C50B5" w:rsidRPr="00E938E0">
        <w:t xml:space="preserve">, </w:t>
      </w:r>
      <w:proofErr w:type="spellStart"/>
      <w:r w:rsidR="00BC06C3" w:rsidRPr="00E938E0">
        <w:rPr>
          <w:i/>
          <w:iCs/>
        </w:rPr>
        <w:t>Boechera</w:t>
      </w:r>
      <w:proofErr w:type="spellEnd"/>
      <w:r w:rsidR="00BC06C3" w:rsidRPr="00E938E0">
        <w:rPr>
          <w:i/>
          <w:iCs/>
        </w:rPr>
        <w:t xml:space="preserve"> </w:t>
      </w:r>
      <w:proofErr w:type="spellStart"/>
      <w:r w:rsidR="00BC06C3" w:rsidRPr="00E938E0">
        <w:rPr>
          <w:i/>
          <w:iCs/>
        </w:rPr>
        <w:t>perste</w:t>
      </w:r>
      <w:r w:rsidR="005C50B5" w:rsidRPr="00E938E0">
        <w:rPr>
          <w:i/>
          <w:iCs/>
        </w:rPr>
        <w:t>llata</w:t>
      </w:r>
      <w:proofErr w:type="spellEnd"/>
      <w:r w:rsidR="005C50B5" w:rsidRPr="00E938E0">
        <w:t>, which</w:t>
      </w:r>
      <w:r w:rsidR="00335A82" w:rsidRPr="00E938E0">
        <w:t xml:space="preserve"> </w:t>
      </w:r>
      <w:r w:rsidR="00EE2B5D" w:rsidRPr="00E938E0">
        <w:t>occupies</w:t>
      </w:r>
      <w:r w:rsidR="00335A82" w:rsidRPr="00E938E0">
        <w:t xml:space="preserve"> a similar geographic range </w:t>
      </w:r>
      <w:r w:rsidR="00722B2D" w:rsidRPr="00E938E0">
        <w:fldChar w:fldCharType="begin"/>
      </w:r>
      <w:r w:rsidR="00061CDF">
        <w:instrText xml:space="preserve"> ADDIN EN.CITE &lt;EndNote&gt;&lt;Cite&gt;&lt;Author&gt;Baskauf&lt;/Author&gt;&lt;Year&gt;2013&lt;/Year&gt;&lt;RecNum&gt;1169&lt;/RecNum&gt;&lt;DisplayText&gt;(Baskauf&lt;style face="italic"&gt; et al.&lt;/style&gt;, 2013)&lt;/DisplayText&gt;&lt;record&gt;&lt;rec-number&gt;1169&lt;/rec-number&gt;&lt;foreign-keys&gt;&lt;key app="EN" db-id="f2fpdsstpf9er5eae2b5pfa19wxv2tf2exff" timestamp="1682869834"&gt;1169&lt;/key&gt;&lt;/foreign-keys&gt;&lt;ref-type name="Journal Article"&gt;17&lt;/ref-type&gt;&lt;contributors&gt;&lt;authors&gt;&lt;author&gt;Baskauf, Carol J.&lt;/author&gt;&lt;author&gt;Jinks, Nacole C.&lt;/author&gt;&lt;author&gt;Mandel, Jennifer R.&lt;/author&gt;&lt;author&gt;McCauley, David E.&lt;/author&gt;&lt;/authors&gt;&lt;/contributors&gt;&lt;titles&gt;&lt;title&gt;Population Genetics of Braun’s Rockcress (Boechera perstellata, Brassicaceae), an Endangered Plant with a Disjunct Distribution&lt;/title&gt;&lt;secondary-title&gt;Journal of Heredity&lt;/secondary-title&gt;&lt;/titles&gt;&lt;periodical&gt;&lt;full-title&gt;Journal of Heredity&lt;/full-title&gt;&lt;abbr-1&gt;J Hered&lt;/abbr-1&gt;&lt;abbr-2&gt;J. Hered.&lt;/abbr-2&gt;&lt;/periodical&gt;&lt;pages&gt;265-275&lt;/pages&gt;&lt;volume&gt;105&lt;/volume&gt;&lt;number&gt;2&lt;/number&gt;&lt;dates&gt;&lt;year&gt;2013&lt;/year&gt;&lt;/dates&gt;&lt;isbn&gt;0022-1503&lt;/isbn&gt;&lt;urls&gt;&lt;related-urls&gt;&lt;url&gt;https://doi.org/10.1093/jhered/est074&lt;/url&gt;&lt;/related-urls&gt;&lt;/urls&gt;&lt;electronic-resource-num&gt;10.1093/jhered/est074&lt;/electronic-resource-num&gt;&lt;access-date&gt;4/30/2023&lt;/access-date&gt;&lt;/record&gt;&lt;/Cite&gt;&lt;/EndNote&gt;</w:instrText>
      </w:r>
      <w:r w:rsidR="00722B2D" w:rsidRPr="00E938E0">
        <w:fldChar w:fldCharType="separate"/>
      </w:r>
      <w:r w:rsidR="00061CDF">
        <w:rPr>
          <w:noProof/>
        </w:rPr>
        <w:t>(Baskauf</w:t>
      </w:r>
      <w:r w:rsidR="00061CDF" w:rsidRPr="00061CDF">
        <w:rPr>
          <w:i/>
          <w:noProof/>
        </w:rPr>
        <w:t xml:space="preserve"> et al.</w:t>
      </w:r>
      <w:r w:rsidR="00061CDF">
        <w:rPr>
          <w:noProof/>
        </w:rPr>
        <w:t>, 2013)</w:t>
      </w:r>
      <w:r w:rsidR="00722B2D" w:rsidRPr="00E938E0">
        <w:fldChar w:fldCharType="end"/>
      </w:r>
      <w:r w:rsidR="00335A82" w:rsidRPr="00E938E0">
        <w:t xml:space="preserve">. </w:t>
      </w:r>
      <w:r w:rsidR="008523FD" w:rsidRPr="00E938E0">
        <w:t>T</w:t>
      </w:r>
      <w:r w:rsidR="0025208B" w:rsidRPr="00E938E0">
        <w:t xml:space="preserve">he lower genetic diversity in the southern part of </w:t>
      </w:r>
      <w:r w:rsidR="005C50B5" w:rsidRPr="00E938E0">
        <w:rPr>
          <w:i/>
          <w:iCs/>
        </w:rPr>
        <w:t xml:space="preserve">P. </w:t>
      </w:r>
      <w:proofErr w:type="spellStart"/>
      <w:r w:rsidR="005C50B5" w:rsidRPr="00E938E0">
        <w:rPr>
          <w:i/>
          <w:iCs/>
        </w:rPr>
        <w:t>globosa’s</w:t>
      </w:r>
      <w:proofErr w:type="spellEnd"/>
      <w:r w:rsidR="0025208B" w:rsidRPr="00E938E0">
        <w:t xml:space="preserve"> range </w:t>
      </w:r>
      <w:r w:rsidR="00151D2C" w:rsidRPr="00E938E0">
        <w:t>is likely</w:t>
      </w:r>
      <w:r w:rsidR="0025208B" w:rsidRPr="00E938E0">
        <w:t xml:space="preserve"> </w:t>
      </w:r>
      <w:r w:rsidR="005D1759" w:rsidRPr="00E938E0">
        <w:t xml:space="preserve">partially </w:t>
      </w:r>
      <w:r w:rsidR="005C50B5" w:rsidRPr="00E938E0">
        <w:t>due to</w:t>
      </w:r>
      <w:r w:rsidR="0025208B" w:rsidRPr="00E938E0">
        <w:t xml:space="preserve"> population-specific factors such as genetic bottlenecks</w:t>
      </w:r>
      <w:r w:rsidR="00BD5FD4" w:rsidRPr="00E938E0">
        <w:t xml:space="preserve"> or</w:t>
      </w:r>
      <w:r w:rsidR="0025208B" w:rsidRPr="00E938E0">
        <w:t xml:space="preserve"> inbreeding </w:t>
      </w:r>
      <w:r w:rsidR="005D1759" w:rsidRPr="00E938E0">
        <w:t xml:space="preserve">in specific questions </w:t>
      </w:r>
      <w:r w:rsidR="0025208B" w:rsidRPr="00E938E0">
        <w:t>(see below)</w:t>
      </w:r>
      <w:r w:rsidR="00A067F8" w:rsidRPr="00E938E0">
        <w:t xml:space="preserve">. However, </w:t>
      </w:r>
      <w:r w:rsidR="005C50B5" w:rsidRPr="00E938E0">
        <w:t>even the sites with the greatest genetic diversity in TN ha</w:t>
      </w:r>
      <w:r w:rsidR="00EE2B5D" w:rsidRPr="00E938E0">
        <w:t>d</w:t>
      </w:r>
      <w:r w:rsidR="005C50B5" w:rsidRPr="00E938E0">
        <w:t xml:space="preserve"> lower genetic diversity than almost all of th</w:t>
      </w:r>
      <w:r w:rsidR="00171368" w:rsidRPr="00E938E0">
        <w:t>ose</w:t>
      </w:r>
      <w:r w:rsidR="005C50B5" w:rsidRPr="00E938E0">
        <w:t xml:space="preserve"> in KY/IN (Table 3), suggesting that </w:t>
      </w:r>
      <w:r w:rsidR="00A067F8" w:rsidRPr="00E938E0">
        <w:t>population-specific declines in genetic diversity cannot fully explain why genetic diversity is lower in the southern part of the range.</w:t>
      </w:r>
      <w:r w:rsidR="008523FD" w:rsidRPr="00E938E0">
        <w:t xml:space="preserve"> </w:t>
      </w:r>
      <w:r w:rsidR="00A067F8" w:rsidRPr="00E938E0">
        <w:t xml:space="preserve">Another explanation </w:t>
      </w:r>
      <w:r w:rsidR="00910997" w:rsidRPr="00E938E0">
        <w:t xml:space="preserve">for why </w:t>
      </w:r>
      <w:r w:rsidR="00151D2C" w:rsidRPr="00E938E0">
        <w:t xml:space="preserve">the </w:t>
      </w:r>
      <w:r w:rsidR="00910997" w:rsidRPr="00E938E0">
        <w:t xml:space="preserve">genetic diversity in the </w:t>
      </w:r>
      <w:r w:rsidR="00151D2C" w:rsidRPr="00E938E0">
        <w:t xml:space="preserve">northern and southern </w:t>
      </w:r>
      <w:r w:rsidR="00910997" w:rsidRPr="00E938E0">
        <w:t xml:space="preserve">portions </w:t>
      </w:r>
      <w:r w:rsidR="00151D2C" w:rsidRPr="00E938E0">
        <w:t>of the species’ range</w:t>
      </w:r>
      <w:r w:rsidR="00910997" w:rsidRPr="00E938E0">
        <w:t xml:space="preserve"> </w:t>
      </w:r>
      <w:r w:rsidR="00151D2C" w:rsidRPr="00E938E0">
        <w:t>differ</w:t>
      </w:r>
      <w:r w:rsidR="00F16EAB" w:rsidRPr="00E938E0">
        <w:t>s</w:t>
      </w:r>
      <w:r w:rsidR="00504A0A" w:rsidRPr="00E938E0">
        <w:t xml:space="preserve"> </w:t>
      </w:r>
      <w:r w:rsidR="00910997" w:rsidRPr="00E938E0">
        <w:t xml:space="preserve">is because of differences </w:t>
      </w:r>
      <w:r w:rsidR="00504A0A" w:rsidRPr="00E938E0">
        <w:t>in the extent to which the</w:t>
      </w:r>
      <w:r w:rsidR="00151D2C" w:rsidRPr="00E938E0">
        <w:t>y</w:t>
      </w:r>
      <w:r w:rsidR="00504A0A" w:rsidRPr="00E938E0">
        <w:t xml:space="preserve"> </w:t>
      </w:r>
      <w:r w:rsidR="00C17612" w:rsidRPr="00E938E0">
        <w:t xml:space="preserve">have </w:t>
      </w:r>
      <w:r w:rsidR="00151D2C" w:rsidRPr="00E938E0">
        <w:t>been exposed to</w:t>
      </w:r>
      <w:r w:rsidR="00C17612" w:rsidRPr="00E938E0">
        <w:t xml:space="preserve"> long-term stressors</w:t>
      </w:r>
      <w:r w:rsidR="00910997" w:rsidRPr="00E938E0">
        <w:t>, either</w:t>
      </w:r>
      <w:r w:rsidR="00151D2C" w:rsidRPr="00E938E0">
        <w:t xml:space="preserve"> as the result of</w:t>
      </w:r>
      <w:r w:rsidR="00C17612" w:rsidRPr="00E938E0">
        <w:t xml:space="preserve"> anthropogenic activities or climate stress.</w:t>
      </w:r>
      <w:r w:rsidR="0025208B" w:rsidRPr="00E938E0">
        <w:t xml:space="preserve"> </w:t>
      </w:r>
      <w:r w:rsidR="00504A0A" w:rsidRPr="00E938E0">
        <w:t xml:space="preserve">In </w:t>
      </w:r>
      <w:r w:rsidR="005D1759" w:rsidRPr="00E938E0">
        <w:t xml:space="preserve">the KY and IN </w:t>
      </w:r>
      <w:r w:rsidR="00504A0A" w:rsidRPr="00E938E0">
        <w:t xml:space="preserve">populations, </w:t>
      </w:r>
      <w:r w:rsidR="005D1759" w:rsidRPr="00E938E0">
        <w:t>most sites</w:t>
      </w:r>
      <w:r w:rsidR="00504A0A" w:rsidRPr="00E938E0">
        <w:t xml:space="preserve"> occupied by </w:t>
      </w:r>
      <w:r w:rsidR="00504A0A" w:rsidRPr="00E938E0">
        <w:rPr>
          <w:i/>
          <w:iCs/>
        </w:rPr>
        <w:t>P. globosa</w:t>
      </w:r>
      <w:r w:rsidR="00504A0A" w:rsidRPr="00E938E0">
        <w:t xml:space="preserve"> have </w:t>
      </w:r>
      <w:r w:rsidR="00F86091" w:rsidRPr="00E938E0">
        <w:t xml:space="preserve">largely </w:t>
      </w:r>
      <w:r w:rsidR="00504A0A" w:rsidRPr="00E938E0">
        <w:t>intact habitat</w:t>
      </w:r>
      <w:r w:rsidR="00F86091" w:rsidRPr="00E938E0">
        <w:t xml:space="preserve">, whereas in the southern part of the range, </w:t>
      </w:r>
      <w:r w:rsidR="00504A0A" w:rsidRPr="00E938E0">
        <w:t xml:space="preserve">populations </w:t>
      </w:r>
      <w:r w:rsidR="00151D2C" w:rsidRPr="00E938E0">
        <w:t xml:space="preserve">overall have </w:t>
      </w:r>
      <w:r w:rsidR="00504A0A" w:rsidRPr="00E938E0">
        <w:t>experience</w:t>
      </w:r>
      <w:r w:rsidR="00151D2C" w:rsidRPr="00E938E0">
        <w:t xml:space="preserve">d </w:t>
      </w:r>
      <w:r w:rsidR="00504A0A" w:rsidRPr="00E938E0">
        <w:t>grea</w:t>
      </w:r>
      <w:r w:rsidR="00151D2C" w:rsidRPr="00E938E0">
        <w:t xml:space="preserve">ter </w:t>
      </w:r>
      <w:r w:rsidR="005D1759" w:rsidRPr="00E938E0">
        <w:t xml:space="preserve">long-term </w:t>
      </w:r>
      <w:r w:rsidR="00504A0A" w:rsidRPr="00E938E0">
        <w:t>anthropogenic p</w:t>
      </w:r>
      <w:r w:rsidR="00151D2C" w:rsidRPr="00E938E0">
        <w:t>ressures</w:t>
      </w:r>
      <w:r w:rsidR="005D1759" w:rsidRPr="00E938E0">
        <w:t>.</w:t>
      </w:r>
      <w:r w:rsidR="00151D2C" w:rsidRPr="00E938E0">
        <w:t xml:space="preserve"> </w:t>
      </w:r>
      <w:r w:rsidR="005D1759" w:rsidRPr="00E938E0">
        <w:t>F</w:t>
      </w:r>
      <w:r w:rsidR="00151D2C" w:rsidRPr="00E938E0">
        <w:t xml:space="preserve">or example, historically, </w:t>
      </w:r>
      <w:r w:rsidR="00DD476F" w:rsidRPr="00E938E0">
        <w:t xml:space="preserve">a series of locks and dams was constructed to deepen </w:t>
      </w:r>
      <w:r w:rsidR="00151D2C" w:rsidRPr="00E938E0">
        <w:t xml:space="preserve">the </w:t>
      </w:r>
      <w:r w:rsidR="00E86860" w:rsidRPr="00E938E0">
        <w:t xml:space="preserve">channel of </w:t>
      </w:r>
      <w:r w:rsidR="00171368" w:rsidRPr="00E938E0">
        <w:t>Cumberland River</w:t>
      </w:r>
      <w:r w:rsidR="00DD476F" w:rsidRPr="00E938E0">
        <w:t xml:space="preserve"> </w:t>
      </w:r>
      <w:r w:rsidR="00DD476F" w:rsidRPr="00E938E0">
        <w:fldChar w:fldCharType="begin"/>
      </w:r>
      <w:r w:rsidR="00061CDF">
        <w:instrText xml:space="preserve"> ADDIN EN.CITE &lt;EndNote&gt;&lt;Cite&gt;&lt;Author&gt;Olson&lt;/Author&gt;&lt;Year&gt;2021&lt;/Year&gt;&lt;RecNum&gt;1176&lt;/RecNum&gt;&lt;DisplayText&gt;(Olson, 2021)&lt;/DisplayText&gt;&lt;record&gt;&lt;rec-number&gt;1176&lt;/rec-number&gt;&lt;foreign-keys&gt;&lt;key app="EN" db-id="f2fpdsstpf9er5eae2b5pfa19wxv2tf2exff" timestamp="1682873580"&gt;1176&lt;/key&gt;&lt;/foreign-keys&gt;&lt;ref-type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 &lt;/title&gt;&lt;secondary-title&gt;Journal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DD476F" w:rsidRPr="00E938E0">
        <w:fldChar w:fldCharType="separate"/>
      </w:r>
      <w:r w:rsidR="00061CDF">
        <w:rPr>
          <w:noProof/>
        </w:rPr>
        <w:t>(Olson, 2021)</w:t>
      </w:r>
      <w:r w:rsidR="00DD476F" w:rsidRPr="00E938E0">
        <w:fldChar w:fldCharType="end"/>
      </w:r>
      <w:r w:rsidR="00DD476F" w:rsidRPr="00E938E0">
        <w:t xml:space="preserve">, </w:t>
      </w:r>
      <w:r w:rsidR="00F86091" w:rsidRPr="00E938E0">
        <w:t xml:space="preserve">a railroad was constructed </w:t>
      </w:r>
      <w:r w:rsidR="005D1759" w:rsidRPr="00E938E0">
        <w:t>that</w:t>
      </w:r>
      <w:r w:rsidR="00F86091" w:rsidRPr="00E938E0">
        <w:t xml:space="preserve"> once ran through </w:t>
      </w:r>
      <w:r w:rsidR="00F86091" w:rsidRPr="00E938E0">
        <w:rPr>
          <w:i/>
          <w:iCs/>
        </w:rPr>
        <w:t>P. globosa</w:t>
      </w:r>
      <w:r w:rsidR="00F86091" w:rsidRPr="00E938E0">
        <w:t xml:space="preserve"> habitat in TN</w:t>
      </w:r>
      <w:r w:rsidR="00171368" w:rsidRPr="00E938E0">
        <w:t xml:space="preserve"> </w:t>
      </w:r>
      <w:r w:rsidR="003C3206" w:rsidRPr="00E938E0">
        <w:fldChar w:fldCharType="begin"/>
      </w:r>
      <w:r w:rsidR="00061CDF">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061CDF">
        <w:rPr>
          <w:noProof/>
        </w:rPr>
        <w:t>(Hicks, 2023)</w:t>
      </w:r>
      <w:r w:rsidR="003C3206" w:rsidRPr="00E938E0">
        <w:fldChar w:fldCharType="end"/>
      </w:r>
      <w:r w:rsidR="00151D2C" w:rsidRPr="00E938E0">
        <w:t xml:space="preserve">. </w:t>
      </w:r>
      <w:r w:rsidR="00F86091" w:rsidRPr="00E938E0">
        <w:t>Currently</w:t>
      </w:r>
      <w:r w:rsidR="00151D2C" w:rsidRPr="00E938E0">
        <w:t>,</w:t>
      </w:r>
      <w:r w:rsidR="00504A0A" w:rsidRPr="00E938E0">
        <w:t xml:space="preserve"> several populations </w:t>
      </w:r>
      <w:r w:rsidR="005D1759" w:rsidRPr="00E938E0">
        <w:t xml:space="preserve">in TN </w:t>
      </w:r>
      <w:r w:rsidR="00504A0A" w:rsidRPr="00E938E0">
        <w:t xml:space="preserve">occur on roadsides that are managed </w:t>
      </w:r>
      <w:r w:rsidR="00171368" w:rsidRPr="00E938E0">
        <w:t>with</w:t>
      </w:r>
      <w:r w:rsidR="00504A0A" w:rsidRPr="00E938E0">
        <w:t xml:space="preserve"> herbicide</w:t>
      </w:r>
      <w:r w:rsidR="00171368" w:rsidRPr="00E938E0">
        <w:t>s</w:t>
      </w:r>
      <w:r w:rsidR="005D1759" w:rsidRPr="00E938E0">
        <w:t xml:space="preserve">, </w:t>
      </w:r>
      <w:r w:rsidR="00E86860" w:rsidRPr="00E938E0">
        <w:t xml:space="preserve">and </w:t>
      </w:r>
      <w:r w:rsidR="005D1759" w:rsidRPr="00E938E0">
        <w:t>some are impacted by development</w:t>
      </w:r>
      <w:r w:rsidR="00E86860" w:rsidRPr="00E938E0">
        <w:t xml:space="preserve"> or recreation </w:t>
      </w:r>
      <w:r w:rsidR="0069516C"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fldChar w:fldCharType="separate"/>
      </w:r>
      <w:r w:rsidR="00061CDF">
        <w:rPr>
          <w:noProof/>
        </w:rPr>
        <w:t>(Long</w:t>
      </w:r>
      <w:r w:rsidR="00061CDF" w:rsidRPr="00061CDF">
        <w:rPr>
          <w:i/>
          <w:noProof/>
        </w:rPr>
        <w:t xml:space="preserve"> et al.</w:t>
      </w:r>
      <w:r w:rsidR="00061CDF">
        <w:rPr>
          <w:noProof/>
        </w:rPr>
        <w:t>, 2017)</w:t>
      </w:r>
      <w:r w:rsidR="0069516C" w:rsidRPr="00E938E0">
        <w:fldChar w:fldCharType="end"/>
      </w:r>
      <w:r w:rsidR="0069516C" w:rsidRPr="00E938E0">
        <w:t xml:space="preserve">. </w:t>
      </w:r>
      <w:r w:rsidR="00E86860" w:rsidRPr="00E938E0">
        <w:t xml:space="preserve">It is possible that these long-term anthropogenic disturbances have slowly eroded genetic diversity in the southern part of </w:t>
      </w:r>
      <w:r w:rsidR="00E86860" w:rsidRPr="00E938E0">
        <w:rPr>
          <w:i/>
          <w:iCs/>
        </w:rPr>
        <w:t xml:space="preserve">P. </w:t>
      </w:r>
      <w:proofErr w:type="spellStart"/>
      <w:r w:rsidR="00E86860" w:rsidRPr="00E938E0">
        <w:rPr>
          <w:i/>
          <w:iCs/>
        </w:rPr>
        <w:t>globosa</w:t>
      </w:r>
      <w:r w:rsidR="00E86860" w:rsidRPr="00E938E0">
        <w:t>’s</w:t>
      </w:r>
      <w:proofErr w:type="spellEnd"/>
      <w:r w:rsidR="00E86860" w:rsidRPr="00E938E0">
        <w:t xml:space="preserve"> range.</w:t>
      </w:r>
      <w:r w:rsidR="00504A0A" w:rsidRPr="00E938E0">
        <w:t xml:space="preserve"> </w:t>
      </w:r>
    </w:p>
    <w:p w14:paraId="008B9FA2" w14:textId="08890287" w:rsidR="00234823" w:rsidRPr="00E938E0" w:rsidRDefault="00C17612" w:rsidP="0082036B">
      <w:r w:rsidRPr="00E938E0">
        <w:lastRenderedPageBreak/>
        <w:t xml:space="preserve">The lower genetic diversity in the southern part of P. </w:t>
      </w:r>
      <w:proofErr w:type="spellStart"/>
      <w:r w:rsidRPr="00E938E0">
        <w:t>globosa’s</w:t>
      </w:r>
      <w:proofErr w:type="spellEnd"/>
      <w:r w:rsidRPr="00E938E0">
        <w:t xml:space="preserve"> range is also</w:t>
      </w:r>
      <w:r w:rsidR="005C7B17" w:rsidRPr="00E938E0">
        <w:t xml:space="preserve"> consistent with the pattern expected in species experiencing </w:t>
      </w:r>
      <w:r w:rsidR="00887A31" w:rsidRPr="00E938E0">
        <w:t xml:space="preserve">leading edge/trailing edge dynamics </w:t>
      </w:r>
      <w:r w:rsidR="005C7B17" w:rsidRPr="00E938E0">
        <w:t xml:space="preserve">in response to </w:t>
      </w:r>
      <w:r w:rsidR="00887A31" w:rsidRPr="00E938E0">
        <w:t>warming climates</w:t>
      </w:r>
      <w:r w:rsidR="005C7B17" w:rsidRPr="00E938E0">
        <w:t xml:space="preserve"> </w:t>
      </w:r>
      <w:r w:rsidR="00722B2D" w:rsidRPr="00E938E0">
        <w:fldChar w:fldCharType="begin"/>
      </w:r>
      <w:r w:rsidR="00061CDF">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fldChar w:fldCharType="separate"/>
      </w:r>
      <w:r w:rsidR="00061CDF">
        <w:rPr>
          <w:noProof/>
        </w:rPr>
        <w:t>(Hampe &amp; Petit, 2005)</w:t>
      </w:r>
      <w:r w:rsidR="00722B2D" w:rsidRPr="00E938E0">
        <w:fldChar w:fldCharType="end"/>
      </w:r>
      <w:r w:rsidR="008523FD" w:rsidRPr="00E938E0">
        <w:t>.</w:t>
      </w:r>
      <w:r w:rsidR="00876F25" w:rsidRPr="00E938E0">
        <w:t xml:space="preserve"> Under this hypothesis, l</w:t>
      </w:r>
      <w:r w:rsidR="00887A31" w:rsidRPr="00E938E0">
        <w:t xml:space="preserve">eading edges </w:t>
      </w:r>
      <w:r w:rsidR="005C7B17" w:rsidRPr="00E938E0">
        <w:t xml:space="preserve">of a species’ range </w:t>
      </w:r>
      <w:r w:rsidR="009C07AE" w:rsidRPr="00E938E0">
        <w:t xml:space="preserve">(at the highest latitudes or elevations) </w:t>
      </w:r>
      <w:r w:rsidR="00887A31" w:rsidRPr="00E938E0">
        <w:t>represent areas where climate warming</w:t>
      </w:r>
      <w:r w:rsidR="00F16EAB" w:rsidRPr="00E938E0">
        <w:t xml:space="preserve"> is</w:t>
      </w:r>
      <w:r w:rsidR="00887A31" w:rsidRPr="00E938E0">
        <w:t xml:space="preserve"> </w:t>
      </w:r>
      <w:r w:rsidR="00F16EAB" w:rsidRPr="00E938E0">
        <w:t xml:space="preserve">causing </w:t>
      </w:r>
      <w:r w:rsidR="00887A31" w:rsidRPr="00E938E0">
        <w:t xml:space="preserve">population expansions </w:t>
      </w:r>
      <w:r w:rsidR="009C07AE" w:rsidRPr="00E938E0">
        <w:t>due to</w:t>
      </w:r>
      <w:r w:rsidR="00887A31" w:rsidRPr="00E938E0">
        <w:t xml:space="preserve"> </w:t>
      </w:r>
      <w:r w:rsidR="009C07AE" w:rsidRPr="00E938E0">
        <w:t>increases</w:t>
      </w:r>
      <w:r w:rsidR="00887A31" w:rsidRPr="00E938E0">
        <w:t xml:space="preserve"> in range-limiting low temperatures, whereas </w:t>
      </w:r>
      <w:r w:rsidR="009C07AE" w:rsidRPr="00E938E0">
        <w:t xml:space="preserve">trailing </w:t>
      </w:r>
      <w:r w:rsidR="00887A31" w:rsidRPr="00E938E0">
        <w:t>edges (</w:t>
      </w:r>
      <w:r w:rsidR="009C07AE" w:rsidRPr="00E938E0">
        <w:t xml:space="preserve">at the </w:t>
      </w:r>
      <w:r w:rsidR="00887A31" w:rsidRPr="00E938E0">
        <w:t xml:space="preserve">lowest elevations or latitudes) represent older areas of the species range where climate warming may impose new, range-contracting stresses </w:t>
      </w:r>
      <w:r w:rsidR="00722B2D" w:rsidRPr="00E938E0">
        <w:fldChar w:fldCharType="begin"/>
      </w:r>
      <w:r w:rsidR="00061CDF">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fldChar w:fldCharType="separate"/>
      </w:r>
      <w:r w:rsidR="00061CDF">
        <w:rPr>
          <w:noProof/>
        </w:rPr>
        <w:t>(Hampe &amp; Petit, 2005)</w:t>
      </w:r>
      <w:r w:rsidR="00722B2D" w:rsidRPr="00E938E0">
        <w:fldChar w:fldCharType="end"/>
      </w:r>
      <w:r w:rsidR="00887A31" w:rsidRPr="00E938E0">
        <w:t xml:space="preserve">. </w:t>
      </w:r>
      <w:r w:rsidR="00E86860" w:rsidRPr="00E938E0">
        <w:t>I</w:t>
      </w:r>
      <w:r w:rsidRPr="00E938E0">
        <w:t>n</w:t>
      </w:r>
      <w:r w:rsidR="00E86860" w:rsidRPr="00E938E0">
        <w:t xml:space="preserve"> the southern part of</w:t>
      </w:r>
      <w:r w:rsidRPr="00E938E0">
        <w:t xml:space="preserve"> </w:t>
      </w:r>
      <w:r w:rsidRPr="00E938E0">
        <w:rPr>
          <w:i/>
          <w:iCs/>
        </w:rPr>
        <w:t xml:space="preserve">P. </w:t>
      </w:r>
      <w:proofErr w:type="spellStart"/>
      <w:r w:rsidRPr="00E938E0">
        <w:rPr>
          <w:i/>
          <w:iCs/>
        </w:rPr>
        <w:t>globosa</w:t>
      </w:r>
      <w:r w:rsidR="00E86860" w:rsidRPr="00E938E0">
        <w:rPr>
          <w:i/>
          <w:iCs/>
        </w:rPr>
        <w:t>’</w:t>
      </w:r>
      <w:r w:rsidR="00E86860" w:rsidRPr="00E938E0">
        <w:t>s</w:t>
      </w:r>
      <w:proofErr w:type="spellEnd"/>
      <w:r w:rsidR="00E86860" w:rsidRPr="00E938E0">
        <w:t xml:space="preserve"> range</w:t>
      </w:r>
      <w:r w:rsidR="00F16EAB" w:rsidRPr="00E938E0">
        <w:t>,</w:t>
      </w:r>
      <w:r w:rsidRPr="00E938E0">
        <w:t xml:space="preserve"> </w:t>
      </w:r>
      <w:r w:rsidR="00F16EAB" w:rsidRPr="00E938E0">
        <w:t xml:space="preserve">previous research found that </w:t>
      </w:r>
      <w:r w:rsidRPr="00E938E0">
        <w:t xml:space="preserve">populations </w:t>
      </w:r>
      <w:r w:rsidR="00E86860" w:rsidRPr="00E938E0">
        <w:t>have</w:t>
      </w:r>
      <w:r w:rsidRPr="00E938E0">
        <w:t xml:space="preserve"> experienced a greater total number of weeks of drought and droughts of considerably longer duration </w:t>
      </w:r>
      <w:r w:rsidR="00E86860" w:rsidRPr="00E938E0">
        <w:t xml:space="preserve">than </w:t>
      </w:r>
      <w:r w:rsidR="00180037" w:rsidRPr="00E938E0">
        <w:t>those</w:t>
      </w:r>
      <w:r w:rsidRPr="00E938E0">
        <w:t xml:space="preserve"> in Indiana and Kentucky</w:t>
      </w:r>
      <w:r w:rsidR="00F86091" w:rsidRPr="00E938E0">
        <w:t xml:space="preserve"> </w:t>
      </w:r>
      <w:r w:rsidR="0069516C"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fldChar w:fldCharType="separate"/>
      </w:r>
      <w:r w:rsidR="00061CDF">
        <w:rPr>
          <w:noProof/>
        </w:rPr>
        <w:t>(Long</w:t>
      </w:r>
      <w:r w:rsidR="00061CDF" w:rsidRPr="00061CDF">
        <w:rPr>
          <w:i/>
          <w:noProof/>
        </w:rPr>
        <w:t xml:space="preserve"> et al.</w:t>
      </w:r>
      <w:r w:rsidR="00061CDF">
        <w:rPr>
          <w:noProof/>
        </w:rPr>
        <w:t>, 2017)</w:t>
      </w:r>
      <w:r w:rsidR="0069516C" w:rsidRPr="00E938E0">
        <w:fldChar w:fldCharType="end"/>
      </w:r>
      <w:r w:rsidR="0069516C" w:rsidRPr="00E938E0">
        <w:t xml:space="preserve">. </w:t>
      </w:r>
      <w:r w:rsidRPr="00E938E0">
        <w:t>Furthermore,</w:t>
      </w:r>
      <w:r w:rsidR="00335A82" w:rsidRPr="00E938E0">
        <w:t xml:space="preserve"> many species of </w:t>
      </w:r>
      <w:r w:rsidR="00335A82" w:rsidRPr="00E938E0">
        <w:rPr>
          <w:i/>
          <w:iCs/>
        </w:rPr>
        <w:t>Physaria</w:t>
      </w:r>
      <w:r w:rsidR="00335A82" w:rsidRPr="00E938E0">
        <w:t xml:space="preserve"> </w:t>
      </w:r>
      <w:r w:rsidR="0069516C" w:rsidRPr="00E938E0">
        <w:t>reproduce in spring, avoiding hot summer</w:t>
      </w:r>
      <w:r w:rsidR="00335A82" w:rsidRPr="00E938E0">
        <w:t xml:space="preserve"> temperatures</w:t>
      </w:r>
      <w:r w:rsidR="00171368" w:rsidRPr="00E938E0">
        <w:t xml:space="preserve"> </w:t>
      </w:r>
      <w:r w:rsidR="00843810" w:rsidRPr="00E938E0">
        <w:fldChar w:fldCharType="begin"/>
      </w:r>
      <w:r w:rsidR="00061CDF">
        <w:instrText xml:space="preserve"> ADDIN EN.CITE &lt;EndNote&gt;&lt;Cite&gt;&lt;Author&gt;Rollins&lt;/Author&gt;&lt;Year&gt;1973&lt;/Year&gt;&lt;RecNum&gt;1175&lt;/RecNum&gt;&lt;DisplayText&gt;(Rollins &amp;amp; Shaw, 1973)&lt;/DisplayText&gt;&lt;record&gt;&lt;rec-number&gt;1175&lt;/rec-number&gt;&lt;foreign-keys&gt;&lt;key app="EN" db-id="f2fpdsstpf9er5eae2b5pfa19wxv2tf2exff" timestamp="1682872732"&gt;1175&lt;/key&gt;&lt;/foreign-keys&gt;&lt;ref-type name="Book"&gt;6&lt;/ref-type&gt;&lt;contributors&gt;&lt;authors&gt;&lt;author&gt;Rollins, Reed C&lt;/author&gt;&lt;author&gt;Shaw, Elizabeth A&lt;/author&gt;&lt;/authors&gt;&lt;/contributors&gt;&lt;titles&gt;&lt;title&gt;The genus Lesquerella (Cruciferae) in North America&lt;/title&gt;&lt;/titles&gt;&lt;dates&gt;&lt;year&gt;1973&lt;/year&gt;&lt;/dates&gt;&lt;publisher&gt;Harvard University Press&lt;/publisher&gt;&lt;isbn&gt;0674432185&lt;/isbn&gt;&lt;urls&gt;&lt;/urls&gt;&lt;/record&gt;&lt;/Cite&gt;&lt;/EndNote&gt;</w:instrText>
      </w:r>
      <w:r w:rsidR="00843810" w:rsidRPr="00E938E0">
        <w:fldChar w:fldCharType="separate"/>
      </w:r>
      <w:r w:rsidR="00061CDF">
        <w:rPr>
          <w:noProof/>
        </w:rPr>
        <w:t>(Rollins &amp; Shaw, 1973)</w:t>
      </w:r>
      <w:r w:rsidR="00843810" w:rsidRPr="00E938E0">
        <w:fldChar w:fldCharType="end"/>
      </w:r>
      <w:r w:rsidR="00171368" w:rsidRPr="00E938E0">
        <w:t>;</w:t>
      </w:r>
      <w:r w:rsidR="00335A82" w:rsidRPr="00E938E0">
        <w:t xml:space="preserve"> It is </w:t>
      </w:r>
      <w:r w:rsidR="00F16EAB" w:rsidRPr="00E938E0">
        <w:t xml:space="preserve">also </w:t>
      </w:r>
      <w:r w:rsidR="00335A82" w:rsidRPr="00E938E0">
        <w:t>possible that</w:t>
      </w:r>
      <w:r w:rsidR="00F16EAB" w:rsidRPr="00E938E0">
        <w:t xml:space="preserve"> greate</w:t>
      </w:r>
      <w:r w:rsidR="00180037" w:rsidRPr="00E938E0">
        <w:t>r</w:t>
      </w:r>
      <w:r w:rsidR="00F16EAB" w:rsidRPr="00E938E0">
        <w:t xml:space="preserve"> climate warming</w:t>
      </w:r>
      <w:r w:rsidR="00171368" w:rsidRPr="00E938E0">
        <w:t xml:space="preserve"> or shorter duration of spring</w:t>
      </w:r>
      <w:r w:rsidR="00F16EAB" w:rsidRPr="00E938E0">
        <w:t xml:space="preserve"> </w:t>
      </w:r>
      <w:r w:rsidR="00E86860" w:rsidRPr="00E938E0">
        <w:t xml:space="preserve">in the southern populations of </w:t>
      </w:r>
      <w:r w:rsidR="00E86860" w:rsidRPr="00E938E0">
        <w:rPr>
          <w:i/>
          <w:iCs/>
        </w:rPr>
        <w:t>P. globosa</w:t>
      </w:r>
      <w:r w:rsidR="00E86860" w:rsidRPr="00E938E0">
        <w:t xml:space="preserve"> </w:t>
      </w:r>
      <w:r w:rsidR="00335A82" w:rsidRPr="00E938E0">
        <w:t>ha</w:t>
      </w:r>
      <w:r w:rsidR="00E86860" w:rsidRPr="00E938E0">
        <w:t>ve</w:t>
      </w:r>
      <w:r w:rsidR="00335A82" w:rsidRPr="00E938E0">
        <w:t xml:space="preserve"> led to decreases in fecundity and genetic diversity</w:t>
      </w:r>
      <w:r w:rsidR="003C3206" w:rsidRPr="00E938E0">
        <w:t xml:space="preserve">. </w:t>
      </w:r>
      <w:r w:rsidR="003C3206" w:rsidRPr="00E938E0">
        <w:rPr>
          <w:bCs/>
        </w:rPr>
        <w:t xml:space="preserve">Additional research is needed to determine which factors are the underlying causes of these declines in </w:t>
      </w:r>
      <w:r w:rsidR="003C3206" w:rsidRPr="00E938E0">
        <w:rPr>
          <w:bCs/>
          <w:i/>
          <w:iCs/>
        </w:rPr>
        <w:t>P. globosa</w:t>
      </w:r>
      <w:r w:rsidR="003C3206" w:rsidRPr="00E938E0">
        <w:rPr>
          <w:bCs/>
        </w:rPr>
        <w:t xml:space="preserve"> so that they can be properly addressed.</w:t>
      </w:r>
      <w:r w:rsidR="00F16EAB" w:rsidRPr="00E938E0">
        <w:t xml:space="preserve"> </w:t>
      </w:r>
    </w:p>
    <w:p w14:paraId="335DF350" w14:textId="693FE8A1" w:rsidR="00341D40" w:rsidRPr="00E938E0" w:rsidRDefault="00876F25" w:rsidP="0082036B">
      <w:r w:rsidRPr="00E938E0">
        <w:t>In addition to lower genetic diversity observed in the more southern populations of P. globosa, several populations exhibited evidence for declines in genetic diversity associated with small population size. Six populations showed evidence of recent genetic bottlenecks, three each in KY and TN. One was found in an ex-situ population, population EX_02 (</w:t>
      </w:r>
      <w:r w:rsidRPr="001277F7">
        <w:t>Jessamine Creek Gorge in KY)</w:t>
      </w:r>
      <w:r w:rsidRPr="00E938E0">
        <w:t xml:space="preserve">, which is logical as it was recently seeded from population EX_03 (Private yard). The remaining bottlenecks were found in five wild populations, including populations KY_02 (Cove Spring--KY), KY_05 (Delaney Ferry Rd.--KY), TNE_01 (Hartsville--TN), TNW_02 (Jarrell </w:t>
      </w:r>
      <w:r w:rsidRPr="00E938E0">
        <w:lastRenderedPageBreak/>
        <w:t>Ridge Rd--TN), and TNW_01 (King and Queen’s Bluff--TN). One possible explanation for these bottlenecks is that these populations are some of the most severely impacted by the invasive species, bush honeysuckle (</w:t>
      </w:r>
      <w:r w:rsidRPr="00177126">
        <w:rPr>
          <w:i/>
        </w:rPr>
        <w:t xml:space="preserve">Lonicera </w:t>
      </w:r>
      <w:proofErr w:type="spellStart"/>
      <w:r w:rsidRPr="00177126">
        <w:rPr>
          <w:i/>
        </w:rPr>
        <w:t>maackii</w:t>
      </w:r>
      <w:proofErr w:type="spellEnd"/>
      <w:r w:rsidRPr="00E938E0">
        <w:t xml:space="preserve">). In heavily invaded sites, </w:t>
      </w:r>
      <w:r w:rsidRPr="00177126">
        <w:rPr>
          <w:i/>
        </w:rPr>
        <w:t xml:space="preserve">L. </w:t>
      </w:r>
      <w:proofErr w:type="spellStart"/>
      <w:r w:rsidRPr="00177126">
        <w:rPr>
          <w:i/>
        </w:rPr>
        <w:t>maackii</w:t>
      </w:r>
      <w:proofErr w:type="spellEnd"/>
      <w:r w:rsidRPr="00E938E0">
        <w:t xml:space="preserve"> forms a dense shrub layer that reduces light availability, alters soil chemistry, and dramatically decreases the growth and abundance of native plants </w:t>
      </w:r>
      <w:r w:rsidR="00B9010E" w:rsidRPr="00E938E0">
        <w:fldChar w:fldCharType="begin"/>
      </w:r>
      <w:r w:rsidR="00061CDF">
        <w:instrText xml:space="preserve"> ADDIN EN.CITE &lt;EndNote&gt;&lt;Cite&gt;&lt;Author&gt;McNeish&lt;/Author&gt;&lt;Year&gt;2016&lt;/Year&gt;&lt;RecNum&gt;1172&lt;/RecNum&gt;&lt;DisplayText&gt;(McNeish &amp;amp; McEwan, 2016)&lt;/DisplayText&gt;&lt;record&gt;&lt;rec-number&gt;1172&lt;/rec-number&gt;&lt;foreign-keys&gt;&lt;key app="EN" db-id="f2fpdsstpf9er5eae2b5pfa19wxv2tf2exff" timestamp="1682870974"&gt;1172&lt;/key&gt;&lt;/foreign-keys&gt;&lt;ref-type name="Journal Article"&gt;17&lt;/ref-type&gt;&lt;contributors&gt;&lt;authors&gt;&lt;author&gt;McNeish, Rachel E&lt;/author&gt;&lt;author&gt;McEwan, Ryan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number&gt;4&lt;/number&gt;&lt;dates&gt;&lt;year&gt;2016&lt;/year&gt;&lt;/dates&gt;&lt;isbn&gt;1095-5674&lt;/isbn&gt;&lt;urls&gt;&lt;/urls&gt;&lt;/record&gt;&lt;/Cite&gt;&lt;/EndNote&gt;</w:instrText>
      </w:r>
      <w:r w:rsidR="00B9010E" w:rsidRPr="00E938E0">
        <w:fldChar w:fldCharType="separate"/>
      </w:r>
      <w:r w:rsidR="00061CDF">
        <w:rPr>
          <w:noProof/>
        </w:rPr>
        <w:t>(McNeish &amp; McEwan, 2016)</w:t>
      </w:r>
      <w:r w:rsidR="00B9010E" w:rsidRPr="00E938E0">
        <w:fldChar w:fldCharType="end"/>
      </w:r>
      <w:r w:rsidR="00532D55" w:rsidRPr="00E938E0">
        <w:t>.</w:t>
      </w:r>
      <w:r w:rsidRPr="00E938E0">
        <w:t xml:space="preserve"> Given </w:t>
      </w:r>
      <w:r w:rsidRPr="00177126">
        <w:rPr>
          <w:i/>
        </w:rPr>
        <w:t xml:space="preserve">P. </w:t>
      </w:r>
      <w:proofErr w:type="spellStart"/>
      <w:r w:rsidRPr="00177126">
        <w:rPr>
          <w:i/>
        </w:rPr>
        <w:t>globosa’s</w:t>
      </w:r>
      <w:proofErr w:type="spellEnd"/>
      <w:r w:rsidRPr="00E938E0">
        <w:t xml:space="preserve"> preference for sites with high light and shallow soils with frequent disturbance regimes that help maintain an open canopy </w:t>
      </w:r>
      <w:r w:rsidR="00B9010E" w:rsidRPr="00E938E0">
        <w:fldChar w:fldCharType="begin"/>
      </w:r>
      <w:r w:rsidR="00061CDF">
        <w:instrText xml:space="preserve"> ADDIN EN.CITE &lt;EndNote&gt;&lt;Cite&gt;&lt;Author&gt;Krosnick&lt;/Author&gt;&lt;Year&gt;2022&lt;/Year&gt;&lt;RecNum&gt;1171&lt;/RecNum&gt;&lt;DisplayText&gt;(Long&lt;style face="italic"&gt; et al.&lt;/style&gt;, 2017; Krosnick&lt;style face="italic"&gt; et al.&lt;/style&gt;, 2022)&lt;/DisplayText&gt;&lt;record&gt;&lt;rec-number&gt;1171&lt;/rec-number&gt;&lt;foreign-keys&gt;&lt;key app="EN" db-id="f2fpdsstpf9er5eae2b5pfa19wxv2tf2exff" timestamp="1682870861"&gt;1171&lt;/key&gt;&lt;/foreign-keys&gt;&lt;ref-type name="Journal Article"&gt;17&lt;/ref-type&gt;&lt;contributors&gt;&lt;authors&gt;&lt;author&gt;Krosnick, Shawn E&lt;/author&gt;&lt;author&gt;Thacker, James H&lt;/author&gt;&lt;author&gt;Mattingly, Hayden T&lt;/author&gt;&lt;author&gt;Call, Geoffrey P&lt;/author&gt;&lt;author&gt;Maynord, Silas C&lt;/author&gt;&lt;author&gt;Adams, Daniel S&lt;/author&gt;&lt;author&gt;Wheeler, Kit&lt;/author&gt;&lt;/authors&gt;&lt;/contributors&gt;&lt;titles&gt;&lt;title&gt;Ecological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abbr-1&gt;Castanea&lt;/abbr-1&gt;&lt;abbr-2&gt;Castanea&lt;/abbr-2&gt;&lt;/periodical&gt;&lt;pages&gt;20-38&lt;/pages&gt;&lt;volume&gt;87&lt;/volume&gt;&lt;number&gt;1&lt;/number&gt;&lt;dates&gt;&lt;year&gt;2022&lt;/year&gt;&lt;/dates&gt;&lt;isbn&gt;0008-7475&lt;/isbn&gt;&lt;urls&gt;&lt;/urls&gt;&lt;/record&gt;&lt;/Cite&gt;&lt;Cite&gt;&lt;Author&gt;Long&lt;/Author&gt;&lt;Year&gt;2017&lt;/Year&gt;&lt;RecNum&gt;1174&lt;/RecNum&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9010E" w:rsidRPr="00E938E0">
        <w:fldChar w:fldCharType="separate"/>
      </w:r>
      <w:r w:rsidR="00061CDF">
        <w:rPr>
          <w:noProof/>
        </w:rPr>
        <w:t>(Long</w:t>
      </w:r>
      <w:r w:rsidR="00061CDF" w:rsidRPr="00061CDF">
        <w:rPr>
          <w:i/>
          <w:noProof/>
        </w:rPr>
        <w:t xml:space="preserve"> et al.</w:t>
      </w:r>
      <w:r w:rsidR="00061CDF">
        <w:rPr>
          <w:noProof/>
        </w:rPr>
        <w:t>, 2017; Krosnick</w:t>
      </w:r>
      <w:r w:rsidR="00061CDF" w:rsidRPr="00061CDF">
        <w:rPr>
          <w:i/>
          <w:noProof/>
        </w:rPr>
        <w:t xml:space="preserve"> et al.</w:t>
      </w:r>
      <w:r w:rsidR="00061CDF">
        <w:rPr>
          <w:noProof/>
        </w:rPr>
        <w:t>, 2022)</w:t>
      </w:r>
      <w:r w:rsidR="00B9010E" w:rsidRPr="00E938E0">
        <w:fldChar w:fldCharType="end"/>
      </w:r>
      <w:r w:rsidR="00B9010E" w:rsidRPr="00E938E0">
        <w:t>,</w:t>
      </w:r>
      <w:r w:rsidRPr="00E938E0">
        <w:t xml:space="preserve"> declines in habitat quality caused by the invasion of Bush honeysuckle may have led to losses in genetic diversity, possibly through declines both in fecundity and seedling recruitment. However, it appears that management may help counteract these effects; for example, </w:t>
      </w:r>
      <w:r w:rsidRPr="00177126">
        <w:t xml:space="preserve">population </w:t>
      </w:r>
      <w:r w:rsidRPr="00E938E0">
        <w:t>KY_04</w:t>
      </w:r>
      <w:r w:rsidRPr="00320C26">
        <w:t xml:space="preserve"> (Ninevah Rd.) is regularly managed with fire and removal of </w:t>
      </w:r>
      <w:r w:rsidRPr="00320C26">
        <w:rPr>
          <w:i/>
        </w:rPr>
        <w:t xml:space="preserve">Lonicera </w:t>
      </w:r>
      <w:proofErr w:type="spellStart"/>
      <w:r w:rsidRPr="00320C26">
        <w:rPr>
          <w:i/>
        </w:rPr>
        <w:t>maackii</w:t>
      </w:r>
      <w:proofErr w:type="spellEnd"/>
      <w:r w:rsidRPr="00320C26">
        <w:rPr>
          <w:i/>
        </w:rPr>
        <w:t>,</w:t>
      </w:r>
      <w:r w:rsidRPr="00320C26">
        <w:t xml:space="preserve"> and it had among the greatest genetic diversity of all populations of </w:t>
      </w:r>
      <w:r w:rsidRPr="00320C26">
        <w:rPr>
          <w:i/>
        </w:rPr>
        <w:t>P. globosa</w:t>
      </w:r>
      <w:r w:rsidRPr="00320C26">
        <w:t xml:space="preserve">, possibly via recruitment from a persistent seed bank, which is common in the genus </w:t>
      </w:r>
      <w:r w:rsidRPr="00320C26">
        <w:rPr>
          <w:i/>
        </w:rPr>
        <w:t>Physaria</w:t>
      </w:r>
      <w:r w:rsidRPr="00320C26">
        <w:t xml:space="preserve"> </w:t>
      </w:r>
      <w:r w:rsidR="00BE0752" w:rsidRPr="00E938E0">
        <w:fldChar w:fldCharType="begin"/>
      </w:r>
      <w:r w:rsidR="00061CDF">
        <w:instrText xml:space="preserve"> ADDIN EN.CITE &lt;EndNote&gt;&lt;Cite&gt;&lt;Author&gt;Elberling&lt;/Author&gt;&lt;Year&gt;2000&lt;/Year&gt;&lt;RecNum&gt;1173&lt;/RecNum&gt;&lt;DisplayText&gt;(Elberling, 2000)&lt;/DisplayText&gt;&lt;record&gt;&lt;rec-number&gt;1173&lt;/rec-number&gt;&lt;foreign-keys&gt;&lt;key app="EN" db-id="f2fpdsstpf9er5eae2b5pfa19wxv2tf2exff" timestamp="1682871168"&gt;1173&lt;/key&gt;&lt;/foreign-keys&gt;&lt;ref-type name="Journal Article"&gt;17&lt;/ref-type&gt;&lt;contributors&gt;&lt;authors&gt;&lt;author&gt;Elberling, Heidi&lt;/author&gt;&lt;/authors&gt;&lt;/contributors&gt;&lt;titles&gt;&lt;title&gt;Spatial pattern of Lesquerella arctica: effects of seed bank and desiccation cracks&lt;/title&gt;&lt;secondary-title&gt;Ecoscience&lt;/secondary-title&gt;&lt;/titles&gt;&lt;periodical&gt;&lt;full-title&gt;Ecoscience&lt;/full-title&gt;&lt;abbr-1&gt;Ecoscience&lt;/abbr-1&gt;&lt;abbr-2&gt;Ecoscience&lt;/abbr-2&gt;&lt;/periodical&gt;&lt;pages&gt;86-91&lt;/pages&gt;&lt;volume&gt;7&lt;/volume&gt;&lt;number&gt;1&lt;/number&gt;&lt;dates&gt;&lt;year&gt;2000&lt;/year&gt;&lt;/dates&gt;&lt;isbn&gt;1195-6860&lt;/isbn&gt;&lt;urls&gt;&lt;/urls&gt;&lt;/record&gt;&lt;/Cite&gt;&lt;/EndNote&gt;</w:instrText>
      </w:r>
      <w:r w:rsidR="00BE0752" w:rsidRPr="00E938E0">
        <w:fldChar w:fldCharType="separate"/>
      </w:r>
      <w:r w:rsidR="00061CDF">
        <w:rPr>
          <w:noProof/>
        </w:rPr>
        <w:t>(Elberling, 2000)</w:t>
      </w:r>
      <w:r w:rsidR="00BE0752" w:rsidRPr="00E938E0">
        <w:fldChar w:fldCharType="end"/>
      </w:r>
      <w:r w:rsidR="00B15AD4" w:rsidRPr="00E938E0">
        <w:t>.</w:t>
      </w:r>
      <w:r w:rsidRPr="00320C26">
        <w:t xml:space="preserve"> However, an experiment to investigate how genetic diversity in populations of </w:t>
      </w:r>
      <w:r w:rsidRPr="00320C26">
        <w:rPr>
          <w:i/>
        </w:rPr>
        <w:t>P. globosa</w:t>
      </w:r>
      <w:r w:rsidRPr="00320C26">
        <w:t xml:space="preserve"> changes before and after management is needed to test this hypothesis. </w:t>
      </w:r>
      <w:r w:rsidRPr="00E938E0">
        <w:t xml:space="preserve">Because </w:t>
      </w:r>
      <w:r w:rsidRPr="00320C26">
        <w:rPr>
          <w:i/>
        </w:rPr>
        <w:t xml:space="preserve">L. </w:t>
      </w:r>
      <w:proofErr w:type="spellStart"/>
      <w:r w:rsidRPr="00320C26">
        <w:rPr>
          <w:i/>
        </w:rPr>
        <w:t>maackii</w:t>
      </w:r>
      <w:proofErr w:type="spellEnd"/>
      <w:r w:rsidRPr="00E938E0">
        <w:t xml:space="preserve"> invasion represents a serious threat to the persistence of </w:t>
      </w:r>
      <w:r w:rsidRPr="00320C26">
        <w:rPr>
          <w:i/>
        </w:rPr>
        <w:t>P. globosa</w:t>
      </w:r>
      <w:r w:rsidRPr="00E938E0">
        <w:t xml:space="preserve">, management activities to remove Bush honeysuckle from </w:t>
      </w:r>
      <w:r w:rsidRPr="00320C26">
        <w:rPr>
          <w:i/>
        </w:rPr>
        <w:t>P. globosa</w:t>
      </w:r>
      <w:r w:rsidRPr="00E938E0">
        <w:t xml:space="preserve"> populations are critical to maintain population sizes and prevent losses in the genetic diversity of the species.</w:t>
      </w:r>
    </w:p>
    <w:p w14:paraId="78E48C14" w14:textId="119E909A" w:rsidR="008C7BF6" w:rsidRDefault="00F21B86" w:rsidP="0082036B">
      <w:r w:rsidRPr="00E938E0">
        <w:t xml:space="preserve">Finally, several populations of </w:t>
      </w:r>
      <w:r w:rsidRPr="00320C26">
        <w:rPr>
          <w:i/>
        </w:rPr>
        <w:t>P. globosa</w:t>
      </w:r>
      <w:r w:rsidRPr="00E938E0">
        <w:t xml:space="preserve"> exhibited greater-than-expected inbreeding coefficients, which could be of concern in this endangered species. Because </w:t>
      </w:r>
      <w:r w:rsidRPr="00320C26">
        <w:rPr>
          <w:i/>
        </w:rPr>
        <w:t>P. globosa</w:t>
      </w:r>
      <w:r w:rsidRPr="00E938E0">
        <w:t xml:space="preserve"> is thought to exhibit </w:t>
      </w:r>
      <w:proofErr w:type="spellStart"/>
      <w:r w:rsidRPr="00E938E0">
        <w:t>sporophytic</w:t>
      </w:r>
      <w:proofErr w:type="spellEnd"/>
      <w:r w:rsidRPr="00E938E0">
        <w:t xml:space="preserve"> self-incompatibility </w:t>
      </w:r>
      <w:r w:rsidR="00843810"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843810" w:rsidRPr="00E938E0">
        <w:fldChar w:fldCharType="separate"/>
      </w:r>
      <w:r w:rsidR="00061CDF">
        <w:rPr>
          <w:noProof/>
        </w:rPr>
        <w:t>(Long</w:t>
      </w:r>
      <w:r w:rsidR="00061CDF" w:rsidRPr="00061CDF">
        <w:rPr>
          <w:i/>
          <w:noProof/>
        </w:rPr>
        <w:t xml:space="preserve"> et al.</w:t>
      </w:r>
      <w:r w:rsidR="00061CDF">
        <w:rPr>
          <w:noProof/>
        </w:rPr>
        <w:t>, 2017)</w:t>
      </w:r>
      <w:r w:rsidR="00843810" w:rsidRPr="00E938E0">
        <w:fldChar w:fldCharType="end"/>
      </w:r>
      <w:r w:rsidR="008C7BF6" w:rsidRPr="00E938E0">
        <w:t>,</w:t>
      </w:r>
      <w:r w:rsidRPr="00E938E0">
        <w:t xml:space="preserve"> we expected populations to show little evidence of inbreeding. Although most populations showed inbreeding </w:t>
      </w:r>
      <w:r w:rsidRPr="00E938E0">
        <w:lastRenderedPageBreak/>
        <w:t xml:space="preserve">coefficients approaching zero, which is generally indicative of random mating, inbreeding coefficients were greater than expected for </w:t>
      </w:r>
      <w:r w:rsidRPr="00320C26">
        <w:t>three populations from W-TN (</w:t>
      </w:r>
      <w:r w:rsidRPr="00E938E0">
        <w:t>TNW_04</w:t>
      </w:r>
      <w:r w:rsidRPr="00320C26">
        <w:t xml:space="preserve">, McMinn’s Bluff; </w:t>
      </w:r>
      <w:r w:rsidRPr="00E938E0">
        <w:t>TNW_03</w:t>
      </w:r>
      <w:r w:rsidRPr="00320C26">
        <w:t xml:space="preserve">, Lock B Rd.; and </w:t>
      </w:r>
      <w:r w:rsidRPr="00E938E0">
        <w:t>TNW_01</w:t>
      </w:r>
      <w:r w:rsidRPr="00320C26">
        <w:t>, King and Queen’s Bluff),</w:t>
      </w:r>
      <w:r w:rsidRPr="00E938E0">
        <w:t xml:space="preserve"> even after correction for null alleles. Generally, self-incompatibility limits inbreeding, raising the question of whether these populations could be self-compatible.  </w:t>
      </w:r>
      <w:r w:rsidRPr="00320C26">
        <w:rPr>
          <w:color w:val="212121"/>
          <w:shd w:val="clear" w:color="auto" w:fill="FFFFFF"/>
        </w:rPr>
        <w:t xml:space="preserve">However, the more important question is whether inbreeding is detrimental to these populations, which depends on the history of inbreeding in a species. Biparental inbreeding and self-fertilization increase homozygosity within a genome, increasing the likelihood of inbreeding depression, which occurs when individuals are homozygous for recessive deleterious alleles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w:t>
      </w:r>
      <w:r w:rsidRPr="00320C26">
        <w:rPr>
          <w:color w:val="212121"/>
          <w:shd w:val="clear" w:color="auto" w:fill="FFFFFF"/>
        </w:rPr>
        <w:t xml:space="preserve"> In species that are strongly </w:t>
      </w:r>
      <w:proofErr w:type="spellStart"/>
      <w:r w:rsidRPr="00320C26">
        <w:rPr>
          <w:color w:val="212121"/>
          <w:shd w:val="clear" w:color="auto" w:fill="FFFFFF"/>
        </w:rPr>
        <w:t>selfing</w:t>
      </w:r>
      <w:proofErr w:type="spellEnd"/>
      <w:r w:rsidRPr="00320C26">
        <w:rPr>
          <w:color w:val="212121"/>
          <w:shd w:val="clear" w:color="auto" w:fill="FFFFFF"/>
        </w:rPr>
        <w:t xml:space="preserve">, purifying selection purges these highly deleterious alleles from a population, reducing inbreeding depression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w:t>
      </w:r>
      <w:r w:rsidRPr="00320C26">
        <w:rPr>
          <w:color w:val="212121"/>
          <w:shd w:val="clear" w:color="auto" w:fill="FFFFFF"/>
        </w:rPr>
        <w:t xml:space="preserve"> In contrast, outcrossing species tend to maintain recessive deleterious alleles in a heterozygous state, such that inbreeding in these species is more likely produce offspring that are homozygous for these deleterious alleles and thus suffer reduced viability and fecundity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2B1515" w:rsidRPr="00E938E0">
        <w:rPr>
          <w:color w:val="212121"/>
          <w:shd w:val="clear" w:color="auto" w:fill="FFFFFF"/>
        </w:rPr>
        <w:t>.</w:t>
      </w:r>
      <w:r w:rsidRPr="00320C26">
        <w:rPr>
          <w:color w:val="212121"/>
          <w:shd w:val="clear" w:color="auto" w:fill="FFFFFF"/>
        </w:rPr>
        <w:t xml:space="preserve"> Because </w:t>
      </w:r>
      <w:r w:rsidRPr="00320C26">
        <w:rPr>
          <w:i/>
          <w:color w:val="212121"/>
          <w:shd w:val="clear" w:color="auto" w:fill="FFFFFF"/>
        </w:rPr>
        <w:t>P. globosa</w:t>
      </w:r>
      <w:r w:rsidRPr="00320C26">
        <w:rPr>
          <w:color w:val="212121"/>
          <w:shd w:val="clear" w:color="auto" w:fill="FFFFFF"/>
        </w:rPr>
        <w:t xml:space="preserve"> is self-incompatible and normally reproduces through outcrossing, inbreeding may lead to inbreeding depression in the species; however, </w:t>
      </w:r>
      <w:r w:rsidRPr="00E938E0">
        <w:t xml:space="preserve">additional research is needed to test the effects of inbreeding in </w:t>
      </w:r>
      <w:r w:rsidRPr="00320C26">
        <w:rPr>
          <w:i/>
        </w:rPr>
        <w:t>P. globosa</w:t>
      </w:r>
      <w:r w:rsidRPr="00E938E0">
        <w:t>. If inbreeding does cause inbreeding depression, then actions such as conservation augmentations or translocations may be needed to increase mate availability and reduce inbreeding depression in populations with positive inbreeding coefficients.</w:t>
      </w:r>
    </w:p>
    <w:p w14:paraId="383BD902" w14:textId="1C99ED69" w:rsidR="00DC6510" w:rsidRPr="00E938E0" w:rsidRDefault="00DC6510" w:rsidP="0082036B">
      <w:r>
        <w:rPr>
          <w:rFonts w:ascii="Helvetica Neue" w:eastAsia="MS Mincho" w:hAnsi="Helvetica Neue" w:cs="Helvetica Neue"/>
          <w:b/>
          <w:bCs/>
          <w:color w:val="000000"/>
          <w:sz w:val="28"/>
          <w:szCs w:val="28"/>
          <w:lang w:eastAsia="en-US"/>
        </w:rPr>
        <w:lastRenderedPageBreak/>
        <w:t>The inflated significance of neutral genetic diversity in conservation genetics</w:t>
      </w:r>
      <w:r>
        <w:rPr>
          <w:rFonts w:ascii="Helvetica Neue" w:eastAsia="MS Mincho" w:hAnsi="Helvetica Neue" w:cs="Helvetica Neue"/>
          <w:b/>
          <w:bCs/>
          <w:color w:val="000000"/>
          <w:sz w:val="28"/>
          <w:szCs w:val="28"/>
          <w:lang w:eastAsia="en-US"/>
        </w:rPr>
        <w:t xml:space="preserve"> </w:t>
      </w:r>
      <w:r>
        <w:rPr>
          <w:rFonts w:ascii="Helvetica Neue" w:eastAsia="MS Mincho" w:hAnsi="Helvetica Neue" w:cs="Helvetica Neue"/>
          <w:b/>
          <w:bCs/>
          <w:color w:val="000000"/>
          <w:sz w:val="28"/>
          <w:szCs w:val="28"/>
          <w:lang w:eastAsia="en-US"/>
        </w:rPr>
        <w:fldChar w:fldCharType="begin">
          <w:fldData xml:space="preserve">PEVuZE5vdGU+PENpdGU+PEF1dGhvcj5UZWl4ZWlyYTwvQXV0aG9yPjxZZWFyPjIwMjE8L1llYXI+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==
</w:fldData>
        </w:fldChar>
      </w:r>
      <w:r>
        <w:rPr>
          <w:rFonts w:ascii="Helvetica Neue" w:eastAsia="MS Mincho" w:hAnsi="Helvetica Neue" w:cs="Helvetica Neue"/>
          <w:b/>
          <w:bCs/>
          <w:color w:val="000000"/>
          <w:sz w:val="28"/>
          <w:szCs w:val="28"/>
          <w:lang w:eastAsia="en-US"/>
        </w:rPr>
        <w:instrText xml:space="preserve"> ADDIN EN.CITE </w:instrText>
      </w:r>
      <w:r>
        <w:rPr>
          <w:rFonts w:ascii="Helvetica Neue" w:eastAsia="MS Mincho" w:hAnsi="Helvetica Neue" w:cs="Helvetica Neue"/>
          <w:b/>
          <w:bCs/>
          <w:color w:val="000000"/>
          <w:sz w:val="28"/>
          <w:szCs w:val="28"/>
          <w:lang w:eastAsia="en-US"/>
        </w:rPr>
        <w:fldChar w:fldCharType="begin">
          <w:fldData xml:space="preserve">PEVuZE5vdGU+PENpdGU+PEF1dGhvcj5UZWl4ZWlyYTwvQXV0aG9yPjxZZWFyPjIwMjE8L1llYXI+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==
</w:fldData>
        </w:fldChar>
      </w:r>
      <w:r>
        <w:rPr>
          <w:rFonts w:ascii="Helvetica Neue" w:eastAsia="MS Mincho" w:hAnsi="Helvetica Neue" w:cs="Helvetica Neue"/>
          <w:b/>
          <w:bCs/>
          <w:color w:val="000000"/>
          <w:sz w:val="28"/>
          <w:szCs w:val="28"/>
          <w:lang w:eastAsia="en-US"/>
        </w:rPr>
        <w:instrText xml:space="preserve"> ADDIN EN.CITE.DATA </w:instrText>
      </w:r>
      <w:r>
        <w:rPr>
          <w:rFonts w:ascii="Helvetica Neue" w:eastAsia="MS Mincho" w:hAnsi="Helvetica Neue" w:cs="Helvetica Neue"/>
          <w:b/>
          <w:bCs/>
          <w:color w:val="000000"/>
          <w:sz w:val="28"/>
          <w:szCs w:val="28"/>
          <w:lang w:eastAsia="en-US"/>
        </w:rPr>
      </w:r>
      <w:r>
        <w:rPr>
          <w:rFonts w:ascii="Helvetica Neue" w:eastAsia="MS Mincho" w:hAnsi="Helvetica Neue" w:cs="Helvetica Neue"/>
          <w:b/>
          <w:bCs/>
          <w:color w:val="000000"/>
          <w:sz w:val="28"/>
          <w:szCs w:val="28"/>
          <w:lang w:eastAsia="en-US"/>
        </w:rPr>
        <w:fldChar w:fldCharType="end"/>
      </w:r>
      <w:r>
        <w:rPr>
          <w:rFonts w:ascii="Helvetica Neue" w:eastAsia="MS Mincho" w:hAnsi="Helvetica Neue" w:cs="Helvetica Neue"/>
          <w:b/>
          <w:bCs/>
          <w:color w:val="000000"/>
          <w:sz w:val="28"/>
          <w:szCs w:val="28"/>
          <w:lang w:eastAsia="en-US"/>
        </w:rPr>
        <w:fldChar w:fldCharType="separate"/>
      </w:r>
      <w:r>
        <w:rPr>
          <w:rFonts w:ascii="Helvetica Neue" w:eastAsia="MS Mincho" w:hAnsi="Helvetica Neue" w:cs="Helvetica Neue"/>
          <w:b/>
          <w:bCs/>
          <w:noProof/>
          <w:color w:val="000000"/>
          <w:sz w:val="28"/>
          <w:szCs w:val="28"/>
          <w:lang w:eastAsia="en-US"/>
        </w:rPr>
        <w:t>(Teixeira &amp; Huber, 2021)</w:t>
      </w:r>
      <w:r>
        <w:rPr>
          <w:rFonts w:ascii="Helvetica Neue" w:eastAsia="MS Mincho" w:hAnsi="Helvetica Neue" w:cs="Helvetica Neue"/>
          <w:b/>
          <w:bCs/>
          <w:color w:val="000000"/>
          <w:sz w:val="28"/>
          <w:szCs w:val="28"/>
          <w:lang w:eastAsia="en-US"/>
        </w:rPr>
        <w:fldChar w:fldCharType="end"/>
      </w:r>
    </w:p>
    <w:p w14:paraId="2E5F7B51" w14:textId="0490A428" w:rsidR="005436D8" w:rsidRPr="00E938E0" w:rsidRDefault="005436D8" w:rsidP="0082036B">
      <w:pPr>
        <w:pStyle w:val="Heading2"/>
      </w:pPr>
      <w:r w:rsidRPr="00E938E0">
        <w:t xml:space="preserve">Genetic structure across the range of </w:t>
      </w:r>
      <w:r w:rsidRPr="00E938E0">
        <w:rPr>
          <w:i/>
          <w:iCs/>
        </w:rPr>
        <w:t>P. globosa</w:t>
      </w:r>
    </w:p>
    <w:p w14:paraId="7D4A5C50" w14:textId="3CB5BAB0" w:rsidR="00AA33B0" w:rsidRPr="00E938E0" w:rsidRDefault="00EF3DF1" w:rsidP="0082036B">
      <w:r w:rsidRPr="00E938E0">
        <w:t xml:space="preserve">The second goal </w:t>
      </w:r>
      <w:r w:rsidR="00DC6189" w:rsidRPr="00E938E0">
        <w:t xml:space="preserve">of the study </w:t>
      </w:r>
      <w:r w:rsidRPr="00E938E0">
        <w:t xml:space="preserve">was to analyze </w:t>
      </w:r>
      <w:proofErr w:type="spellStart"/>
      <w:r w:rsidRPr="00E938E0">
        <w:t>rangewide</w:t>
      </w:r>
      <w:proofErr w:type="spellEnd"/>
      <w:r w:rsidRPr="00E938E0">
        <w:t xml:space="preserve"> patterns of genetic structure in </w:t>
      </w:r>
      <w:r w:rsidRPr="00E938E0">
        <w:rPr>
          <w:i/>
        </w:rPr>
        <w:t>P. globosa</w:t>
      </w:r>
      <w:r w:rsidRPr="00E938E0">
        <w:t xml:space="preserve"> </w:t>
      </w:r>
      <w:r w:rsidR="002A33F2" w:rsidRPr="00E938E0">
        <w:t>to understand</w:t>
      </w:r>
      <w:r w:rsidRPr="00E938E0">
        <w:t xml:space="preserve"> how it is affected by disjunctions in the species range</w:t>
      </w:r>
      <w:r w:rsidR="003F2B44" w:rsidRPr="00E938E0">
        <w:t>.</w:t>
      </w:r>
      <w:r w:rsidRPr="00E938E0">
        <w:t xml:space="preserve"> </w:t>
      </w:r>
      <w:r w:rsidR="006F38F1" w:rsidRPr="00E938E0">
        <w:t>B</w:t>
      </w:r>
      <w:r w:rsidR="004D1015" w:rsidRPr="00E938E0">
        <w:t xml:space="preserve">oth the genetic distance tree and </w:t>
      </w:r>
      <w:r w:rsidR="005E4838">
        <w:t>PCA</w:t>
      </w:r>
      <w:r w:rsidR="004D1015" w:rsidRPr="00E938E0">
        <w:t xml:space="preserve"> grouped populations into two major groups, one containing </w:t>
      </w:r>
      <w:proofErr w:type="gramStart"/>
      <w:r w:rsidR="004D1015" w:rsidRPr="00E938E0">
        <w:t>populations</w:t>
      </w:r>
      <w:proofErr w:type="gramEnd"/>
      <w:r w:rsidR="004D1015" w:rsidRPr="00E938E0">
        <w:t xml:space="preserve"> in the northern part of the species range in K</w:t>
      </w:r>
      <w:r w:rsidR="006F38F1" w:rsidRPr="00E938E0">
        <w:t>Y</w:t>
      </w:r>
      <w:r w:rsidR="004D1015" w:rsidRPr="00E938E0">
        <w:t xml:space="preserve"> and IN, and </w:t>
      </w:r>
      <w:r w:rsidR="006F38F1" w:rsidRPr="00E938E0">
        <w:t xml:space="preserve">the other </w:t>
      </w:r>
      <w:r w:rsidR="004D1015" w:rsidRPr="00E938E0">
        <w:t xml:space="preserve">containing populations from </w:t>
      </w:r>
      <w:r w:rsidR="00254DF2" w:rsidRPr="00E938E0">
        <w:t xml:space="preserve">TN, including those from </w:t>
      </w:r>
      <w:r w:rsidR="004D1015" w:rsidRPr="00E938E0">
        <w:t>both the Nashville Basin and Highland Plateau ecoregions.</w:t>
      </w:r>
      <w:r w:rsidR="00254DF2" w:rsidRPr="00E938E0">
        <w:t xml:space="preserve"> </w:t>
      </w:r>
      <w:r w:rsidR="00AA33B0" w:rsidRPr="00E938E0">
        <w:t xml:space="preserve">Within the northern and southern groups, populations were </w:t>
      </w:r>
      <w:r w:rsidR="005B7020" w:rsidRPr="00E938E0">
        <w:t xml:space="preserve">further </w:t>
      </w:r>
      <w:r w:rsidR="00AA33B0" w:rsidRPr="00E938E0">
        <w:t xml:space="preserve">divided into several distinct subgroups, indicating extensive genetic structure.  At K=11, STRUCTURE grouped the eight wild northern populations into four genetic groups and the seven TN populations into four genetic clusters. These overall strong patterns of genetic structure are likely due to barriers to gene flow, created both by the complex topological structure of the landscape occupied by </w:t>
      </w:r>
      <w:r w:rsidR="00AA33B0" w:rsidRPr="00E938E0">
        <w:rPr>
          <w:i/>
          <w:iCs/>
        </w:rPr>
        <w:t>P. globosa</w:t>
      </w:r>
      <w:r w:rsidR="00AA33B0" w:rsidRPr="00E938E0">
        <w:t xml:space="preserve"> as well as the short flight patterns of the ground</w:t>
      </w:r>
      <w:r w:rsidR="00D4593A" w:rsidRPr="00E938E0">
        <w:t>-</w:t>
      </w:r>
      <w:r w:rsidR="00AA33B0" w:rsidRPr="00E938E0">
        <w:t xml:space="preserve">nesting bees and flies that serve as pollinators of the species (Thacker, 2018).  </w:t>
      </w:r>
    </w:p>
    <w:p w14:paraId="2B38B707" w14:textId="51074854" w:rsidR="00EF3DF1" w:rsidRPr="00E938E0" w:rsidRDefault="00AA33B0" w:rsidP="0082036B">
      <w:pPr>
        <w:rPr>
          <w:color w:val="2F5496"/>
        </w:rPr>
      </w:pPr>
      <w:r w:rsidRPr="00E938E0">
        <w:t xml:space="preserve">Generally, most populations placed into the same genetic cluster were found within the same ecoregion and were geographically proximal to one another, suggesting limited migration has occurred between these proximal populations. For example, the genetic distance tree and STRUCTURE placed the geographically proximal populations TNW_04 and TNW_05 from western TN in the same genetic cluster. However, we observed three notable exceptions to this. The first involves the IN population, which was nested within the KY populations in the genetic distance tree, suggesting that they arose via dispersal from KY, with estimates of </w:t>
      </w:r>
      <w:r w:rsidRPr="00E938E0">
        <w:lastRenderedPageBreak/>
        <w:t>genetic distance placing it closest to population KY_05 (Delaney Ferry Rd—KY) and STRUCTURE placing it in a genetic cluster with population KY_01 (Camp Pleasant). In terms of timing, the fact that the IN populations have two private alleles and a slightly higher F</w:t>
      </w:r>
      <w:r w:rsidRPr="00320C26">
        <w:rPr>
          <w:vertAlign w:val="subscript"/>
        </w:rPr>
        <w:t>ST</w:t>
      </w:r>
      <w:r w:rsidRPr="00E938E0">
        <w:t xml:space="preserve"> value with the KY populations (range 0.537-0.637) relative to that found between KY populations (range 0.378-0.555) suggests that it may have dispersed many generations ago with no ongoing gene flow. Whether it was human-mediated or natural dispersal is unknown, but demographic modeling would likely provide additional resolution to clarify the source and timing of dispersal from KY to IN.</w:t>
      </w:r>
    </w:p>
    <w:p w14:paraId="5498D92C" w14:textId="59ECC7DE" w:rsidR="00EF3DF1" w:rsidRPr="00E938E0" w:rsidRDefault="00EF3DF1" w:rsidP="0082036B">
      <w:r w:rsidRPr="00E938E0">
        <w:t xml:space="preserve">The second two instances where genetically similar populations were geographically separated are two pairs of TN populations, TNE_02/TNW_03 and TNE_01/TNW_01, which occur on opposite sides of the greater Nashville metropolitan area. These geographically separated populations all occur along the Cumberland </w:t>
      </w:r>
      <w:proofErr w:type="gramStart"/>
      <w:r w:rsidRPr="00E938E0">
        <w:t>River</w:t>
      </w:r>
      <w:proofErr w:type="gramEnd"/>
      <w:r w:rsidRPr="00E938E0">
        <w:t xml:space="preserve"> and it is possible that seed dispersal has occurred naturally between these geographically distant sites through water dispersal or flooding events. It is also possible that these dispersed through small amounts being transferred on the hooves of animals, in the treads of boots, or on boats. Moreover, populations TNE_02 and TNW_03 were historically connected by the Tennessee Central Railway </w:t>
      </w:r>
      <w:r w:rsidR="003C3206" w:rsidRPr="00E938E0">
        <w:fldChar w:fldCharType="begin"/>
      </w:r>
      <w:r w:rsidR="00061CDF">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061CDF">
        <w:rPr>
          <w:noProof/>
        </w:rPr>
        <w:t>(Hicks, 2023)</w:t>
      </w:r>
      <w:r w:rsidR="003C3206" w:rsidRPr="00E938E0">
        <w:fldChar w:fldCharType="end"/>
      </w:r>
      <w:r w:rsidR="003B0DB9" w:rsidRPr="00E938E0">
        <w:t>,</w:t>
      </w:r>
      <w:r w:rsidRPr="00E938E0">
        <w:t xml:space="preserve"> which could have carried plant matter and created gene flow. Additional demographic modeling is needed to understand the timing and directionality of these dispersal events. </w:t>
      </w:r>
    </w:p>
    <w:p w14:paraId="24D540F5" w14:textId="0BE54096" w:rsidR="00EF3DF1" w:rsidRPr="00E938E0" w:rsidRDefault="00EF3DF1" w:rsidP="0082036B">
      <w:pPr>
        <w:pStyle w:val="Heading2"/>
      </w:pPr>
      <w:r w:rsidRPr="00E938E0">
        <w:t xml:space="preserve">Conservation recommendations </w:t>
      </w:r>
    </w:p>
    <w:p w14:paraId="237A7A89" w14:textId="2BAF0A59" w:rsidR="0099217A" w:rsidRPr="00E938E0" w:rsidRDefault="0099217A" w:rsidP="0082036B">
      <w:r w:rsidRPr="00E938E0">
        <w:t xml:space="preserve"> Because </w:t>
      </w:r>
      <w:r w:rsidRPr="00E938E0">
        <w:rPr>
          <w:i/>
          <w:iCs/>
        </w:rPr>
        <w:t>P. globosa</w:t>
      </w:r>
      <w:r w:rsidRPr="00E938E0">
        <w:t xml:space="preserve"> exhibits relative strong among-population genetic structure, </w:t>
      </w:r>
      <w:r w:rsidR="0071054F" w:rsidRPr="00E938E0">
        <w:t xml:space="preserve">it will be necessary </w:t>
      </w:r>
      <w:r w:rsidRPr="00E938E0">
        <w:t xml:space="preserve">to conserve </w:t>
      </w:r>
      <w:r w:rsidR="0071054F" w:rsidRPr="00E938E0">
        <w:t xml:space="preserve">multiple populations throughout </w:t>
      </w:r>
      <w:r w:rsidR="003B0DB9" w:rsidRPr="00E938E0">
        <w:t>its geographic</w:t>
      </w:r>
      <w:r w:rsidR="0071054F" w:rsidRPr="00E938E0">
        <w:t xml:space="preserve"> range to conserve </w:t>
      </w:r>
      <w:r w:rsidR="007555D1" w:rsidRPr="00E938E0">
        <w:t>its</w:t>
      </w:r>
      <w:r w:rsidRPr="00E938E0">
        <w:t xml:space="preserve"> </w:t>
      </w:r>
      <w:r w:rsidRPr="00E938E0">
        <w:lastRenderedPageBreak/>
        <w:t>genetic variation</w:t>
      </w:r>
      <w:r w:rsidR="0071054F" w:rsidRPr="00E938E0">
        <w:t>.</w:t>
      </w:r>
      <w:r w:rsidRPr="00E938E0">
        <w:t xml:space="preserve"> </w:t>
      </w:r>
      <w:r w:rsidR="007555D1" w:rsidRPr="00E938E0">
        <w:t xml:space="preserve">Ideally, this would involve public protection </w:t>
      </w:r>
      <w:r w:rsidR="0096236F" w:rsidRPr="00E938E0">
        <w:t xml:space="preserve">and habitat management </w:t>
      </w:r>
      <w:r w:rsidR="007555D1" w:rsidRPr="00E938E0">
        <w:t>of multiple populations within each ecoregion</w:t>
      </w:r>
      <w:r w:rsidR="005B7020" w:rsidRPr="00E938E0">
        <w:t xml:space="preserve">, </w:t>
      </w:r>
      <w:r w:rsidR="007555D1" w:rsidRPr="00E938E0">
        <w:t>when</w:t>
      </w:r>
      <w:r w:rsidR="005B7020" w:rsidRPr="00E938E0">
        <w:t>ever</w:t>
      </w:r>
      <w:r w:rsidR="007555D1" w:rsidRPr="00E938E0">
        <w:t xml:space="preserve"> </w:t>
      </w:r>
      <w:r w:rsidR="0096236F" w:rsidRPr="00E938E0">
        <w:t>possible</w:t>
      </w:r>
      <w:r w:rsidRPr="00E938E0">
        <w:t xml:space="preserve">. </w:t>
      </w:r>
      <w:r w:rsidR="0071054F" w:rsidRPr="00E938E0">
        <w:t xml:space="preserve">Currently, </w:t>
      </w:r>
      <w:r w:rsidR="0096236F" w:rsidRPr="00E938E0">
        <w:t xml:space="preserve">likely the only </w:t>
      </w:r>
      <w:r w:rsidR="00914A19" w:rsidRPr="00E938E0">
        <w:t>region</w:t>
      </w:r>
      <w:r w:rsidR="0096236F" w:rsidRPr="00E938E0">
        <w:t xml:space="preserve"> to meet these criteria is in IN, where the single population is protected and well managed. </w:t>
      </w:r>
      <w:r w:rsidR="00914A19" w:rsidRPr="00E938E0">
        <w:t>In eastern TN, quite a few populations that occur along the Cumb</w:t>
      </w:r>
      <w:r w:rsidR="00BC06C3" w:rsidRPr="00E938E0">
        <w:t>erland R</w:t>
      </w:r>
      <w:r w:rsidR="00914A19" w:rsidRPr="00E938E0">
        <w:t xml:space="preserve">iver are protected, and because they occur on rock faces and ledges, they are resistant to invasion by bush honeysuckle; </w:t>
      </w:r>
      <w:r w:rsidR="003B0F12" w:rsidRPr="00E938E0">
        <w:t>h</w:t>
      </w:r>
      <w:r w:rsidR="00914A19" w:rsidRPr="00E938E0">
        <w:t xml:space="preserve">owever, the genetic diversity of many of these sites is unknown because </w:t>
      </w:r>
      <w:r w:rsidR="003B0F12" w:rsidRPr="00E938E0">
        <w:t xml:space="preserve">we were unable to access </w:t>
      </w:r>
      <w:r w:rsidR="005B7020" w:rsidRPr="00E938E0">
        <w:t xml:space="preserve">many of </w:t>
      </w:r>
      <w:r w:rsidR="003B0F12" w:rsidRPr="00E938E0">
        <w:t>them during the study</w:t>
      </w:r>
      <w:r w:rsidR="00914A19" w:rsidRPr="00E938E0">
        <w:t xml:space="preserve">. </w:t>
      </w:r>
      <w:r w:rsidR="0096236F" w:rsidRPr="00E938E0">
        <w:t>M</w:t>
      </w:r>
      <w:r w:rsidR="00914A19" w:rsidRPr="00E938E0">
        <w:t>any</w:t>
      </w:r>
      <w:r w:rsidR="0096236F" w:rsidRPr="00E938E0">
        <w:t xml:space="preserve"> of the </w:t>
      </w:r>
      <w:r w:rsidR="003B0DB9" w:rsidRPr="00E938E0">
        <w:t xml:space="preserve">populations in </w:t>
      </w:r>
      <w:r w:rsidR="0096236F" w:rsidRPr="00E938E0">
        <w:t xml:space="preserve">KY </w:t>
      </w:r>
      <w:r w:rsidR="00914A19" w:rsidRPr="00E938E0">
        <w:t>and e</w:t>
      </w:r>
      <w:r w:rsidR="003B0DB9" w:rsidRPr="00E938E0">
        <w:t>a</w:t>
      </w:r>
      <w:r w:rsidR="00914A19" w:rsidRPr="00E938E0">
        <w:t xml:space="preserve">stern TN </w:t>
      </w:r>
      <w:r w:rsidR="0096236F" w:rsidRPr="00E938E0">
        <w:t>occur on private land</w:t>
      </w:r>
      <w:r w:rsidR="00744339" w:rsidRPr="00E938E0">
        <w:t>,</w:t>
      </w:r>
      <w:r w:rsidR="0096236F" w:rsidRPr="00E938E0">
        <w:t xml:space="preserve"> </w:t>
      </w:r>
      <w:r w:rsidR="003B0F12" w:rsidRPr="00E938E0">
        <w:t>need</w:t>
      </w:r>
      <w:r w:rsidR="00744339" w:rsidRPr="00E938E0">
        <w:t xml:space="preserve"> </w:t>
      </w:r>
      <w:r w:rsidR="0096236F" w:rsidRPr="00E938E0">
        <w:t>management</w:t>
      </w:r>
      <w:r w:rsidR="00914A19" w:rsidRPr="00E938E0">
        <w:t>,</w:t>
      </w:r>
      <w:r w:rsidR="003B0F12" w:rsidRPr="00E938E0">
        <w:t xml:space="preserve"> </w:t>
      </w:r>
      <w:r w:rsidR="00744339" w:rsidRPr="00E938E0">
        <w:t xml:space="preserve">and </w:t>
      </w:r>
      <w:r w:rsidR="003B0F12" w:rsidRPr="00E938E0">
        <w:t xml:space="preserve">are </w:t>
      </w:r>
      <w:r w:rsidR="00744339" w:rsidRPr="00E938E0">
        <w:t xml:space="preserve">therefore </w:t>
      </w:r>
      <w:r w:rsidR="003B0F12" w:rsidRPr="00E938E0">
        <w:t xml:space="preserve">important targets for future conservation and management efforts. </w:t>
      </w:r>
      <w:r w:rsidR="00914A19" w:rsidRPr="00E938E0">
        <w:t xml:space="preserve"> </w:t>
      </w:r>
      <w:r w:rsidR="003B0F12" w:rsidRPr="00E938E0">
        <w:t xml:space="preserve">However, it is worth nothing that </w:t>
      </w:r>
      <w:r w:rsidR="0096236F" w:rsidRPr="00E938E0">
        <w:t xml:space="preserve">management </w:t>
      </w:r>
      <w:r w:rsidR="00744339" w:rsidRPr="00E938E0">
        <w:t xml:space="preserve">of </w:t>
      </w:r>
      <w:r w:rsidR="00744339" w:rsidRPr="00E938E0">
        <w:rPr>
          <w:i/>
          <w:iCs/>
        </w:rPr>
        <w:t>P. globosa</w:t>
      </w:r>
      <w:r w:rsidR="00744339" w:rsidRPr="00E938E0">
        <w:t xml:space="preserve"> is often</w:t>
      </w:r>
      <w:r w:rsidR="0096236F" w:rsidRPr="00E938E0">
        <w:t xml:space="preserve"> complicated by the fact that plants occur on the tops of cliffs, </w:t>
      </w:r>
      <w:r w:rsidR="00914A19" w:rsidRPr="00E938E0">
        <w:t>which are difficult and dangerous to access and manage.</w:t>
      </w:r>
      <w:r w:rsidR="003B0F12" w:rsidRPr="00E938E0">
        <w:t xml:space="preserve">  </w:t>
      </w:r>
    </w:p>
    <w:p w14:paraId="3E08AD47" w14:textId="2E3E326F" w:rsidR="0003206C" w:rsidRPr="00E938E0" w:rsidRDefault="00744339" w:rsidP="0082036B">
      <w:r w:rsidRPr="00E938E0">
        <w:t xml:space="preserve">Given the lack of accessibility and difficulty managing many wild populations, another strategy that can be used to conserve the genetic diversity of </w:t>
      </w:r>
      <w:r w:rsidRPr="00320C26">
        <w:rPr>
          <w:i/>
        </w:rPr>
        <w:t>P. globosa</w:t>
      </w:r>
      <w:r w:rsidRPr="00E938E0">
        <w:t xml:space="preserve"> is ex situ conservation. For example, seeds could be harvested from hard-to access </w:t>
      </w:r>
      <w:proofErr w:type="gramStart"/>
      <w:r w:rsidRPr="00E938E0">
        <w:t>sites, and</w:t>
      </w:r>
      <w:proofErr w:type="gramEnd"/>
      <w:r w:rsidRPr="00E938E0">
        <w:t xml:space="preserve"> then used to establish new populations in more easily accessible protected areas.  One example of this is in KY population EX_01, where seeds were harvested from the difficult-to-access Cove Spring population (Population KY_02) and used to establish a population in a neighboring protected area (Population EX_01), which is more accessible and easier to manage. </w:t>
      </w:r>
      <w:r w:rsidRPr="00C277CE">
        <w:rPr>
          <w:i/>
        </w:rPr>
        <w:t>P. globosa</w:t>
      </w:r>
      <w:r w:rsidRPr="00E938E0">
        <w:t xml:space="preserve"> has successfully been introduced in several new locations, indicating that ex situ conservation efforts and introductions are a feasible option for conservation of </w:t>
      </w:r>
      <w:r w:rsidRPr="00023F54">
        <w:rPr>
          <w:i/>
        </w:rPr>
        <w:t>P. globosa</w:t>
      </w:r>
      <w:r w:rsidRPr="00E938E0">
        <w:t xml:space="preserve">.  However, currently, much of the source material used for the ex situ conservation efforts originated from a small number of locations (i.e., both KY EX_02 and EX_03 were sourced from a mixture of </w:t>
      </w:r>
      <w:r w:rsidRPr="00E938E0">
        <w:lastRenderedPageBreak/>
        <w:t xml:space="preserve">material from KY KY_04/KY_06 and TN TNW_04/TNW_05). To increase the conservation value of these introduced populations, seeds should be collected from wild populations from throughout the range of the species so that new introductions can use locally collected material to help ensure that the plants are well adapted to the local environment. This same strategy could also be used for augmentations if they are needed to help alleviate inbreeding depression. In summary, much needs to be done to help conserve and maintain genetic diversity in </w:t>
      </w:r>
      <w:r w:rsidRPr="00023F54">
        <w:rPr>
          <w:i/>
        </w:rPr>
        <w:t>P. globosa</w:t>
      </w:r>
      <w:r w:rsidRPr="00E938E0">
        <w:t>, including additional research to understand climate stress and inbreeding depression, additional management to improve habitat quality throughout the range (but particularly in TN), and both in situ and ex situ conservation of extant populations.</w:t>
      </w:r>
    </w:p>
    <w:p w14:paraId="20509250" w14:textId="77777777" w:rsidR="00636D58" w:rsidRPr="00E938E0" w:rsidRDefault="00636D58" w:rsidP="0082036B"/>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2A2AC06C" w:rsidR="00BE408F" w:rsidRPr="00E938E0" w:rsidRDefault="00AA6137" w:rsidP="0082036B">
      <w:r>
        <w:t xml:space="preserve">All </w:t>
      </w:r>
      <w:r w:rsidR="00352CD8">
        <w:t xml:space="preserve">raw </w:t>
      </w:r>
      <w:r>
        <w:t xml:space="preserve">data </w:t>
      </w:r>
      <w:r w:rsidR="00352CD8">
        <w:t xml:space="preserve">and analyzing scripts </w:t>
      </w:r>
      <w:r>
        <w:t>were archived at DRYAD (</w:t>
      </w:r>
      <w:r w:rsidR="00352CD8" w:rsidRPr="00352CD8">
        <w:rPr>
          <w:rFonts w:ascii="Arial" w:hAnsi="Arial" w:cs="Arial"/>
          <w:color w:val="4472C4" w:themeColor="accent1"/>
          <w:sz w:val="22"/>
          <w:szCs w:val="22"/>
        </w:rPr>
        <w:t>DOI: 10.5061/dryad.k98sf7mnw</w:t>
      </w:r>
      <w:r>
        <w:t>).</w:t>
      </w:r>
    </w:p>
    <w:p w14:paraId="6DEC64A4" w14:textId="2CA031B1" w:rsidR="00C75E3B" w:rsidRPr="00E938E0" w:rsidRDefault="00C75E3B" w:rsidP="00F312C5">
      <w:pPr>
        <w:pStyle w:val="Heading1"/>
      </w:pPr>
      <w:r w:rsidRPr="00E938E0">
        <w:t>Literature cited</w:t>
      </w:r>
    </w:p>
    <w:p w14:paraId="48FBB9F6" w14:textId="76E969CF" w:rsidR="00C75E3B" w:rsidRPr="00D73CD7" w:rsidRDefault="00C75E3B" w:rsidP="00D5470F">
      <w:pPr>
        <w:pStyle w:val="Style2"/>
      </w:pPr>
    </w:p>
    <w:p w14:paraId="7C19F33F" w14:textId="77777777" w:rsidR="00194C22" w:rsidRPr="00D73CD7" w:rsidRDefault="00194C22" w:rsidP="00D5470F">
      <w:pPr>
        <w:pStyle w:val="Style2"/>
      </w:pPr>
    </w:p>
    <w:p w14:paraId="0A95B2C6" w14:textId="77777777" w:rsidR="00C94B5F" w:rsidRPr="00E938E0" w:rsidRDefault="00C94B5F" w:rsidP="0082036B"/>
    <w:p w14:paraId="2BF80536" w14:textId="752AD40B" w:rsidR="00C94B5F" w:rsidRPr="00E938E0" w:rsidRDefault="005E4838" w:rsidP="005E4838">
      <w:pPr>
        <w:pStyle w:val="Heading1"/>
      </w:pPr>
      <w:r>
        <w:lastRenderedPageBreak/>
        <w:t>Tables</w:t>
      </w:r>
    </w:p>
    <w:p w14:paraId="404E08B8" w14:textId="77777777" w:rsidR="00061CDF" w:rsidRDefault="00061CDF" w:rsidP="0082036B"/>
    <w:p w14:paraId="0872619D" w14:textId="77777777" w:rsidR="00061CDF" w:rsidRDefault="00061CDF" w:rsidP="0082036B"/>
    <w:p w14:paraId="0FDE1A30" w14:textId="77777777" w:rsidR="00EC300B" w:rsidRPr="00EC300B" w:rsidRDefault="00061CDF" w:rsidP="00EC300B">
      <w:pPr>
        <w:pStyle w:val="EndNoteBibliography"/>
        <w:ind w:left="720" w:hanging="720"/>
        <w:rPr>
          <w:noProof/>
        </w:rPr>
      </w:pPr>
      <w:r>
        <w:fldChar w:fldCharType="begin"/>
      </w:r>
      <w:r>
        <w:instrText xml:space="preserve"> ADDIN EN.SECTION.REFLIST </w:instrText>
      </w:r>
      <w:r>
        <w:fldChar w:fldCharType="separate"/>
      </w:r>
      <w:r w:rsidR="00EC300B" w:rsidRPr="00EC300B">
        <w:rPr>
          <w:b/>
          <w:noProof/>
        </w:rPr>
        <w:t>Aguilar-Gómez D, Yuan L, Zhang Y, Ochoa A, Culver M, Fitak RR, Onorato D, Lohmueller KE, Nielsen R. 2025.</w:t>
      </w:r>
      <w:r w:rsidR="00EC300B" w:rsidRPr="00EC300B">
        <w:rPr>
          <w:noProof/>
        </w:rPr>
        <w:t xml:space="preserve"> Genetic rescue of Florida panthers reduced homozygosity but did not swamp ancestral genotypes. </w:t>
      </w:r>
      <w:r w:rsidR="00EC300B" w:rsidRPr="00EC300B">
        <w:rPr>
          <w:i/>
          <w:noProof/>
        </w:rPr>
        <w:t>Proceedings of the National Academy of Sciences</w:t>
      </w:r>
      <w:r w:rsidR="00EC300B" w:rsidRPr="00EC300B">
        <w:rPr>
          <w:noProof/>
        </w:rPr>
        <w:t xml:space="preserve"> </w:t>
      </w:r>
      <w:r w:rsidR="00EC300B" w:rsidRPr="00EC300B">
        <w:rPr>
          <w:b/>
          <w:noProof/>
        </w:rPr>
        <w:t>122</w:t>
      </w:r>
      <w:r w:rsidR="00EC300B" w:rsidRPr="00EC300B">
        <w:rPr>
          <w:noProof/>
        </w:rPr>
        <w:t>(31): e2410945122.</w:t>
      </w:r>
    </w:p>
    <w:p w14:paraId="3815B4DB" w14:textId="77777777" w:rsidR="00EC300B" w:rsidRPr="00EC300B" w:rsidRDefault="00EC300B" w:rsidP="00EC300B">
      <w:pPr>
        <w:pStyle w:val="EndNoteBibliography"/>
        <w:ind w:left="720" w:hanging="720"/>
        <w:rPr>
          <w:noProof/>
        </w:rPr>
      </w:pPr>
      <w:r w:rsidRPr="00EC300B">
        <w:rPr>
          <w:b/>
          <w:noProof/>
        </w:rPr>
        <w:t>Baskauf CJ, Jinks NC, Mandel JR, McCauley DE. 2013.</w:t>
      </w:r>
      <w:r w:rsidRPr="00EC300B">
        <w:rPr>
          <w:noProof/>
        </w:rPr>
        <w:t xml:space="preserve"> Population Genetics of Braun’s Rockcress (Boechera perstellata, Brassicaceae), an Endangered Plant with a Disjunct Distribution. </w:t>
      </w:r>
      <w:r w:rsidRPr="00EC300B">
        <w:rPr>
          <w:i/>
          <w:noProof/>
        </w:rPr>
        <w:t>Journal of Heredity</w:t>
      </w:r>
      <w:r w:rsidRPr="00EC300B">
        <w:rPr>
          <w:noProof/>
        </w:rPr>
        <w:t xml:space="preserve"> </w:t>
      </w:r>
      <w:r w:rsidRPr="00EC300B">
        <w:rPr>
          <w:b/>
          <w:noProof/>
        </w:rPr>
        <w:t>105</w:t>
      </w:r>
      <w:r w:rsidRPr="00EC300B">
        <w:rPr>
          <w:noProof/>
        </w:rPr>
        <w:t>(2): 265-275.</w:t>
      </w:r>
    </w:p>
    <w:p w14:paraId="2C9F2C2D" w14:textId="77777777" w:rsidR="00EC300B" w:rsidRPr="00EC300B" w:rsidRDefault="00EC300B" w:rsidP="00EC300B">
      <w:pPr>
        <w:pStyle w:val="EndNoteBibliography"/>
        <w:ind w:left="720" w:hanging="720"/>
        <w:rPr>
          <w:noProof/>
        </w:rPr>
      </w:pPr>
      <w:r w:rsidRPr="00EC300B">
        <w:rPr>
          <w:b/>
          <w:noProof/>
        </w:rPr>
        <w:t>Charlesworth D, Charlesworth B. 1987.</w:t>
      </w:r>
      <w:r w:rsidRPr="00EC300B">
        <w:rPr>
          <w:noProof/>
        </w:rPr>
        <w:t xml:space="preserve"> Inbreeding Depression and Its Evolutionary Consequences. </w:t>
      </w:r>
      <w:r w:rsidRPr="00EC300B">
        <w:rPr>
          <w:i/>
          <w:noProof/>
        </w:rPr>
        <w:t>Annual Review of Ecology and Systematics</w:t>
      </w:r>
      <w:r w:rsidRPr="00EC300B">
        <w:rPr>
          <w:noProof/>
        </w:rPr>
        <w:t xml:space="preserve"> </w:t>
      </w:r>
      <w:r w:rsidRPr="00EC300B">
        <w:rPr>
          <w:b/>
          <w:noProof/>
        </w:rPr>
        <w:t>18</w:t>
      </w:r>
      <w:r w:rsidRPr="00EC300B">
        <w:rPr>
          <w:noProof/>
        </w:rPr>
        <w:t>: 237-268.</w:t>
      </w:r>
    </w:p>
    <w:p w14:paraId="524724AC" w14:textId="77777777" w:rsidR="00EC300B" w:rsidRPr="00EC300B" w:rsidRDefault="00EC300B" w:rsidP="00EC300B">
      <w:pPr>
        <w:pStyle w:val="EndNoteBibliography"/>
        <w:ind w:left="720" w:hanging="720"/>
        <w:rPr>
          <w:noProof/>
        </w:rPr>
      </w:pPr>
      <w:r w:rsidRPr="00EC300B">
        <w:rPr>
          <w:b/>
          <w:noProof/>
        </w:rPr>
        <w:t>Charlesworth D, Willis JH. 2009.</w:t>
      </w:r>
      <w:r w:rsidRPr="00EC300B">
        <w:rPr>
          <w:noProof/>
        </w:rPr>
        <w:t xml:space="preserve"> FUNDAMENTAL CONCEPTS IN GENETICS The genetics of inbreeding depression. </w:t>
      </w:r>
      <w:r w:rsidRPr="00EC300B">
        <w:rPr>
          <w:i/>
          <w:noProof/>
        </w:rPr>
        <w:t>Nature Reviews Genetics</w:t>
      </w:r>
      <w:r w:rsidRPr="00EC300B">
        <w:rPr>
          <w:noProof/>
        </w:rPr>
        <w:t xml:space="preserve"> </w:t>
      </w:r>
      <w:r w:rsidRPr="00EC300B">
        <w:rPr>
          <w:b/>
          <w:noProof/>
        </w:rPr>
        <w:t>10</w:t>
      </w:r>
      <w:r w:rsidRPr="00EC300B">
        <w:rPr>
          <w:noProof/>
        </w:rPr>
        <w:t>(11): 783-796.</w:t>
      </w:r>
    </w:p>
    <w:p w14:paraId="2F6A84A9" w14:textId="77777777" w:rsidR="00EC300B" w:rsidRPr="00EC300B" w:rsidRDefault="00EC300B" w:rsidP="00EC300B">
      <w:pPr>
        <w:pStyle w:val="EndNoteBibliography"/>
        <w:ind w:left="720" w:hanging="720"/>
        <w:rPr>
          <w:noProof/>
        </w:rPr>
      </w:pPr>
      <w:r w:rsidRPr="00EC300B">
        <w:rPr>
          <w:b/>
          <w:noProof/>
        </w:rPr>
        <w:t>Dussex N, Morales HE, Grossen C, Dalen L, van Oosterhout C. 2023.</w:t>
      </w:r>
      <w:r w:rsidRPr="00EC300B">
        <w:rPr>
          <w:noProof/>
        </w:rPr>
        <w:t xml:space="preserve"> Purging and accumulation of genetic load in conservation. </w:t>
      </w:r>
      <w:r w:rsidRPr="00EC300B">
        <w:rPr>
          <w:i/>
          <w:noProof/>
        </w:rPr>
        <w:t>Trends Ecol Evol</w:t>
      </w:r>
      <w:r w:rsidRPr="00EC300B">
        <w:rPr>
          <w:noProof/>
        </w:rPr>
        <w:t xml:space="preserve"> </w:t>
      </w:r>
      <w:r w:rsidRPr="00EC300B">
        <w:rPr>
          <w:b/>
          <w:noProof/>
        </w:rPr>
        <w:t>38</w:t>
      </w:r>
      <w:r w:rsidRPr="00EC300B">
        <w:rPr>
          <w:noProof/>
        </w:rPr>
        <w:t>(10): 961-969.</w:t>
      </w:r>
    </w:p>
    <w:p w14:paraId="7F103400" w14:textId="77777777" w:rsidR="00EC300B" w:rsidRPr="00EC300B" w:rsidRDefault="00EC300B" w:rsidP="00EC300B">
      <w:pPr>
        <w:pStyle w:val="EndNoteBibliography"/>
        <w:ind w:left="720" w:hanging="720"/>
        <w:rPr>
          <w:noProof/>
        </w:rPr>
      </w:pPr>
      <w:r w:rsidRPr="00EC300B">
        <w:rPr>
          <w:b/>
          <w:noProof/>
        </w:rPr>
        <w:t>Edwards CE, Bassüner B, David AS, Dell N, Foye CJ, Herron S, Koontz S, Peterson C, Smith SA, Weekley CW, et al. 2025.</w:t>
      </w:r>
      <w:r w:rsidRPr="00EC300B">
        <w:rPr>
          <w:noProof/>
        </w:rPr>
        <w:t xml:space="preserve"> Parentage analysis of conservation translocations in the endangered, self-incompatible shrub Pseudoziziphus celata reveals reproductive constraints, variable survival and a case for genetics-driven conservation. </w:t>
      </w:r>
      <w:r w:rsidRPr="00EC300B">
        <w:rPr>
          <w:i/>
          <w:noProof/>
        </w:rPr>
        <w:t>Annals of Botany</w:t>
      </w:r>
      <w:r w:rsidRPr="00EC300B">
        <w:rPr>
          <w:noProof/>
        </w:rPr>
        <w:t>.</w:t>
      </w:r>
    </w:p>
    <w:p w14:paraId="60C28977" w14:textId="77777777" w:rsidR="00EC300B" w:rsidRPr="00EC300B" w:rsidRDefault="00EC300B" w:rsidP="00EC300B">
      <w:pPr>
        <w:pStyle w:val="EndNoteBibliography"/>
        <w:ind w:left="720" w:hanging="720"/>
        <w:rPr>
          <w:noProof/>
        </w:rPr>
      </w:pPr>
      <w:r w:rsidRPr="00EC300B">
        <w:rPr>
          <w:b/>
          <w:noProof/>
        </w:rPr>
        <w:t>Elberling H. 2000.</w:t>
      </w:r>
      <w:r w:rsidRPr="00EC300B">
        <w:rPr>
          <w:noProof/>
        </w:rPr>
        <w:t xml:space="preserve"> Spatial pattern of Lesquerella arctica: effects of seed bank and desiccation cracks. </w:t>
      </w:r>
      <w:r w:rsidRPr="00EC300B">
        <w:rPr>
          <w:i/>
          <w:noProof/>
        </w:rPr>
        <w:t>Ecoscience</w:t>
      </w:r>
      <w:r w:rsidRPr="00EC300B">
        <w:rPr>
          <w:noProof/>
        </w:rPr>
        <w:t xml:space="preserve"> </w:t>
      </w:r>
      <w:r w:rsidRPr="00EC300B">
        <w:rPr>
          <w:b/>
          <w:noProof/>
        </w:rPr>
        <w:t>7</w:t>
      </w:r>
      <w:r w:rsidRPr="00EC300B">
        <w:rPr>
          <w:noProof/>
        </w:rPr>
        <w:t>(1): 86-91.</w:t>
      </w:r>
    </w:p>
    <w:p w14:paraId="5C615281" w14:textId="77777777" w:rsidR="00EC300B" w:rsidRPr="00EC300B" w:rsidRDefault="00EC300B" w:rsidP="00EC300B">
      <w:pPr>
        <w:pStyle w:val="EndNoteBibliography"/>
        <w:ind w:left="720" w:hanging="720"/>
        <w:rPr>
          <w:noProof/>
        </w:rPr>
      </w:pPr>
      <w:r w:rsidRPr="00EC300B">
        <w:rPr>
          <w:b/>
          <w:noProof/>
        </w:rPr>
        <w:lastRenderedPageBreak/>
        <w:t>Fuentes-Soriano S, Kellogg EA. 2021.</w:t>
      </w:r>
      <w:r w:rsidRPr="00EC300B">
        <w:rPr>
          <w:noProof/>
        </w:rPr>
        <w:t xml:space="preserve"> Molecular Systematics of Tribe Physarieae (Brassicaceae) Based on Nuclear ITS, LUMINIDEPENDENS, and Chloroplast ndhF. </w:t>
      </w:r>
      <w:r w:rsidRPr="00EC300B">
        <w:rPr>
          <w:i/>
          <w:noProof/>
        </w:rPr>
        <w:t>Systematic Botany</w:t>
      </w:r>
      <w:r w:rsidRPr="00EC300B">
        <w:rPr>
          <w:noProof/>
        </w:rPr>
        <w:t xml:space="preserve"> </w:t>
      </w:r>
      <w:r w:rsidRPr="00EC300B">
        <w:rPr>
          <w:b/>
          <w:noProof/>
        </w:rPr>
        <w:t>46</w:t>
      </w:r>
      <w:r w:rsidRPr="00EC300B">
        <w:rPr>
          <w:noProof/>
        </w:rPr>
        <w:t>(3): 611-627.</w:t>
      </w:r>
    </w:p>
    <w:p w14:paraId="507CB693" w14:textId="77777777" w:rsidR="00EC300B" w:rsidRPr="00EC300B" w:rsidRDefault="00EC300B" w:rsidP="00EC300B">
      <w:pPr>
        <w:pStyle w:val="EndNoteBibliography"/>
        <w:ind w:left="720" w:hanging="720"/>
        <w:rPr>
          <w:noProof/>
        </w:rPr>
      </w:pPr>
      <w:r w:rsidRPr="00EC300B">
        <w:rPr>
          <w:b/>
          <w:noProof/>
        </w:rPr>
        <w:t>Hampe A, Petit RJ. 2005.</w:t>
      </w:r>
      <w:r w:rsidRPr="00EC300B">
        <w:rPr>
          <w:noProof/>
        </w:rPr>
        <w:t xml:space="preserve"> Conserving biodiversity under climate change: the rear edge matters. </w:t>
      </w:r>
      <w:r w:rsidRPr="00EC300B">
        <w:rPr>
          <w:i/>
          <w:noProof/>
        </w:rPr>
        <w:t>Ecology Letters</w:t>
      </w:r>
      <w:r w:rsidRPr="00EC300B">
        <w:rPr>
          <w:noProof/>
        </w:rPr>
        <w:t xml:space="preserve"> </w:t>
      </w:r>
      <w:r w:rsidRPr="00EC300B">
        <w:rPr>
          <w:b/>
          <w:noProof/>
        </w:rPr>
        <w:t>8</w:t>
      </w:r>
      <w:r w:rsidRPr="00EC300B">
        <w:rPr>
          <w:noProof/>
        </w:rPr>
        <w:t>(5): 461-467.</w:t>
      </w:r>
    </w:p>
    <w:p w14:paraId="6B572C95" w14:textId="77777777" w:rsidR="00EC300B" w:rsidRPr="00EC300B" w:rsidRDefault="00EC300B" w:rsidP="00EC300B">
      <w:pPr>
        <w:pStyle w:val="EndNoteBibliography"/>
        <w:ind w:left="720" w:hanging="720"/>
        <w:rPr>
          <w:noProof/>
        </w:rPr>
      </w:pPr>
      <w:r w:rsidRPr="00EC300B">
        <w:rPr>
          <w:b/>
          <w:noProof/>
        </w:rPr>
        <w:t>Hicks JA 2023</w:t>
      </w:r>
      <w:r w:rsidRPr="00EC300B">
        <w:rPr>
          <w:noProof/>
        </w:rPr>
        <w:t>. A Brief History of the Tennessee Central Railway Company.</w:t>
      </w:r>
    </w:p>
    <w:p w14:paraId="2B99C6F5" w14:textId="77777777" w:rsidR="00EC300B" w:rsidRPr="00EC300B" w:rsidRDefault="00EC300B" w:rsidP="00EC300B">
      <w:pPr>
        <w:pStyle w:val="EndNoteBibliography"/>
        <w:ind w:left="720" w:hanging="720"/>
        <w:rPr>
          <w:noProof/>
        </w:rPr>
      </w:pPr>
      <w:r w:rsidRPr="00EC300B">
        <w:rPr>
          <w:b/>
          <w:noProof/>
        </w:rPr>
        <w:t>Hoelzel AR, Bruford MW, Fleischer RC. 2019.</w:t>
      </w:r>
      <w:r w:rsidRPr="00EC300B">
        <w:rPr>
          <w:noProof/>
        </w:rPr>
        <w:t xml:space="preserve"> Conservation of adaptive potential and functional diversity. </w:t>
      </w:r>
      <w:r w:rsidRPr="00EC300B">
        <w:rPr>
          <w:i/>
          <w:noProof/>
        </w:rPr>
        <w:t>Conservation Genetics</w:t>
      </w:r>
      <w:r w:rsidRPr="00EC300B">
        <w:rPr>
          <w:noProof/>
        </w:rPr>
        <w:t xml:space="preserve"> </w:t>
      </w:r>
      <w:r w:rsidRPr="00EC300B">
        <w:rPr>
          <w:b/>
          <w:noProof/>
        </w:rPr>
        <w:t>20</w:t>
      </w:r>
      <w:r w:rsidRPr="00EC300B">
        <w:rPr>
          <w:noProof/>
        </w:rPr>
        <w:t>(1): 1-5.</w:t>
      </w:r>
    </w:p>
    <w:p w14:paraId="4967681B" w14:textId="77777777" w:rsidR="00EC300B" w:rsidRPr="00EC300B" w:rsidRDefault="00EC300B" w:rsidP="00EC300B">
      <w:pPr>
        <w:pStyle w:val="EndNoteBibliography"/>
        <w:ind w:left="720" w:hanging="720"/>
        <w:rPr>
          <w:noProof/>
        </w:rPr>
      </w:pPr>
      <w:r w:rsidRPr="00EC300B">
        <w:rPr>
          <w:b/>
          <w:noProof/>
        </w:rPr>
        <w:t>Krosnick SE, Thacker JH, Mattingly HT, Call GP, Maynord SC, Adams DS, Wheeler K. 2022.</w:t>
      </w:r>
      <w:r w:rsidRPr="00EC300B">
        <w:rPr>
          <w:noProof/>
        </w:rPr>
        <w:t xml:space="preserve"> Ecological Correlates of Reproductive Output in a Tennessee Population of Short's Bladderpod, Physaria globosa (Brassicaceae). </w:t>
      </w:r>
      <w:r w:rsidRPr="00EC300B">
        <w:rPr>
          <w:i/>
          <w:noProof/>
        </w:rPr>
        <w:t>Castanea</w:t>
      </w:r>
      <w:r w:rsidRPr="00EC300B">
        <w:rPr>
          <w:noProof/>
        </w:rPr>
        <w:t xml:space="preserve"> </w:t>
      </w:r>
      <w:r w:rsidRPr="00EC300B">
        <w:rPr>
          <w:b/>
          <w:noProof/>
        </w:rPr>
        <w:t>87</w:t>
      </w:r>
      <w:r w:rsidRPr="00EC300B">
        <w:rPr>
          <w:noProof/>
        </w:rPr>
        <w:t>(1): 20-38.</w:t>
      </w:r>
    </w:p>
    <w:p w14:paraId="0E541761" w14:textId="77777777" w:rsidR="00EC300B" w:rsidRPr="00EC300B" w:rsidRDefault="00EC300B" w:rsidP="00EC300B">
      <w:pPr>
        <w:pStyle w:val="EndNoteBibliography"/>
        <w:ind w:left="720" w:hanging="720"/>
        <w:rPr>
          <w:noProof/>
        </w:rPr>
      </w:pPr>
      <w:r w:rsidRPr="00EC300B">
        <w:rPr>
          <w:b/>
          <w:noProof/>
        </w:rPr>
        <w:t>Linan AG, Gereau RE, Sucher R, Mashimba FH, Bassuner B, Wyatt A, Edwards CE. 2024.</w:t>
      </w:r>
      <w:r w:rsidRPr="00EC300B">
        <w:rPr>
          <w:noProof/>
        </w:rPr>
        <w:t xml:space="preserve"> Capturing and managing genetic diversity in ex situ collections of threatened tropical trees: A case study in Karomia gigas. </w:t>
      </w:r>
      <w:r w:rsidRPr="00EC300B">
        <w:rPr>
          <w:i/>
          <w:noProof/>
        </w:rPr>
        <w:t>Applications in Plant Sciences</w:t>
      </w:r>
      <w:r w:rsidRPr="00EC300B">
        <w:rPr>
          <w:noProof/>
        </w:rPr>
        <w:t xml:space="preserve"> </w:t>
      </w:r>
      <w:r w:rsidRPr="00EC300B">
        <w:rPr>
          <w:b/>
          <w:noProof/>
        </w:rPr>
        <w:t>12</w:t>
      </w:r>
      <w:r w:rsidRPr="00EC300B">
        <w:rPr>
          <w:noProof/>
        </w:rPr>
        <w:t>(3): e11589.</w:t>
      </w:r>
    </w:p>
    <w:p w14:paraId="09B9534E" w14:textId="77777777" w:rsidR="00EC300B" w:rsidRPr="00EC300B" w:rsidRDefault="00EC300B" w:rsidP="00EC300B">
      <w:pPr>
        <w:pStyle w:val="EndNoteBibliography"/>
        <w:ind w:left="720" w:hanging="720"/>
        <w:rPr>
          <w:noProof/>
        </w:rPr>
      </w:pPr>
      <w:r w:rsidRPr="00EC300B">
        <w:rPr>
          <w:b/>
          <w:noProof/>
        </w:rPr>
        <w:t>Long Q, Albrecht M, Call G. 2017.</w:t>
      </w:r>
      <w:r w:rsidRPr="00EC300B">
        <w:rPr>
          <w:noProof/>
        </w:rPr>
        <w:t xml:space="preserve">  Species Status Assessment Short’s Bladderpod (Physaria globosa): United States Fish and Wildlife Service.</w:t>
      </w:r>
    </w:p>
    <w:p w14:paraId="31B82CD0" w14:textId="77777777" w:rsidR="00EC300B" w:rsidRPr="00EC300B" w:rsidRDefault="00EC300B" w:rsidP="00EC300B">
      <w:pPr>
        <w:pStyle w:val="EndNoteBibliography"/>
        <w:ind w:left="720" w:hanging="720"/>
        <w:rPr>
          <w:noProof/>
        </w:rPr>
      </w:pPr>
      <w:r w:rsidRPr="00EC300B">
        <w:rPr>
          <w:b/>
          <w:noProof/>
        </w:rPr>
        <w:t>MacDonald ZG, Dupuis JR, Glasier JRN, Sissons R, Moehrenschlager A, Shaffer HB, Sperling FAH. 2025.</w:t>
      </w:r>
      <w:r w:rsidRPr="00EC300B">
        <w:rPr>
          <w:noProof/>
        </w:rPr>
        <w:t xml:space="preserve"> Whole-Genome Evaluation of Genetic Rescue: The Case of a Curiously Isolated and Endangered Butterfly. </w:t>
      </w:r>
      <w:r w:rsidRPr="00EC300B">
        <w:rPr>
          <w:i/>
          <w:noProof/>
        </w:rPr>
        <w:t>Molecular Ecology</w:t>
      </w:r>
      <w:r w:rsidRPr="00EC300B">
        <w:rPr>
          <w:noProof/>
        </w:rPr>
        <w:t xml:space="preserve"> </w:t>
      </w:r>
      <w:r w:rsidRPr="00EC300B">
        <w:rPr>
          <w:b/>
          <w:noProof/>
        </w:rPr>
        <w:t>34</w:t>
      </w:r>
      <w:r w:rsidRPr="00EC300B">
        <w:rPr>
          <w:noProof/>
        </w:rPr>
        <w:t>(4): e17657.</w:t>
      </w:r>
    </w:p>
    <w:p w14:paraId="55DB0186" w14:textId="77777777" w:rsidR="00EC300B" w:rsidRPr="00EC300B" w:rsidRDefault="00EC300B" w:rsidP="00EC300B">
      <w:pPr>
        <w:pStyle w:val="EndNoteBibliography"/>
        <w:ind w:left="720" w:hanging="720"/>
        <w:rPr>
          <w:noProof/>
        </w:rPr>
      </w:pPr>
      <w:r w:rsidRPr="00EC300B">
        <w:rPr>
          <w:b/>
          <w:noProof/>
        </w:rPr>
        <w:t>McNeish RE, McEwan RW. 2016.</w:t>
      </w:r>
      <w:r w:rsidRPr="00EC300B">
        <w:rPr>
          <w:noProof/>
        </w:rPr>
        <w:t xml:space="preserve"> A review on the invasion ecology of Amur honeysuckle (Lonicera maackii, Caprifoliaceae) a case study of ecological impacts at multiple scales1. </w:t>
      </w:r>
      <w:r w:rsidRPr="00EC300B">
        <w:rPr>
          <w:i/>
          <w:noProof/>
        </w:rPr>
        <w:t>The Journal of the Torrey Botanical Society</w:t>
      </w:r>
      <w:r w:rsidRPr="00EC300B">
        <w:rPr>
          <w:noProof/>
        </w:rPr>
        <w:t xml:space="preserve"> </w:t>
      </w:r>
      <w:r w:rsidRPr="00EC300B">
        <w:rPr>
          <w:b/>
          <w:noProof/>
        </w:rPr>
        <w:t>143</w:t>
      </w:r>
      <w:r w:rsidRPr="00EC300B">
        <w:rPr>
          <w:noProof/>
        </w:rPr>
        <w:t>(4): 367-385.</w:t>
      </w:r>
    </w:p>
    <w:p w14:paraId="27332DE6" w14:textId="77777777" w:rsidR="00EC300B" w:rsidRPr="00EC300B" w:rsidRDefault="00EC300B" w:rsidP="00EC300B">
      <w:pPr>
        <w:pStyle w:val="EndNoteBibliography"/>
        <w:ind w:left="720" w:hanging="720"/>
        <w:rPr>
          <w:noProof/>
        </w:rPr>
      </w:pPr>
      <w:r w:rsidRPr="00EC300B">
        <w:rPr>
          <w:b/>
          <w:noProof/>
        </w:rPr>
        <w:lastRenderedPageBreak/>
        <w:t>Olson K. 2021.</w:t>
      </w:r>
      <w:r w:rsidRPr="00EC300B">
        <w:rPr>
          <w:noProof/>
        </w:rPr>
        <w:t xml:space="preserve"> Cumberland River Resource Stewardship and Protection: Managing the Cumberland River and the Land Between the Lakes Landscapes. . </w:t>
      </w:r>
      <w:r w:rsidRPr="00EC300B">
        <w:rPr>
          <w:i/>
          <w:noProof/>
        </w:rPr>
        <w:t>Journal of Water Resource and Protection</w:t>
      </w:r>
      <w:r w:rsidRPr="00EC300B">
        <w:rPr>
          <w:noProof/>
        </w:rPr>
        <w:t xml:space="preserve"> </w:t>
      </w:r>
      <w:r w:rsidRPr="00EC300B">
        <w:rPr>
          <w:b/>
          <w:noProof/>
        </w:rPr>
        <w:t>13,</w:t>
      </w:r>
      <w:r w:rsidRPr="00EC300B">
        <w:rPr>
          <w:noProof/>
        </w:rPr>
        <w:t>: 92-111.</w:t>
      </w:r>
    </w:p>
    <w:p w14:paraId="7204B661" w14:textId="77777777" w:rsidR="00EC300B" w:rsidRPr="00EC300B" w:rsidRDefault="00EC300B" w:rsidP="00EC300B">
      <w:pPr>
        <w:pStyle w:val="EndNoteBibliography"/>
        <w:ind w:left="720" w:hanging="720"/>
        <w:rPr>
          <w:noProof/>
        </w:rPr>
      </w:pPr>
      <w:r w:rsidRPr="00EC300B">
        <w:rPr>
          <w:b/>
          <w:noProof/>
        </w:rPr>
        <w:t>Rollins RC, Shaw EA. 1973.</w:t>
      </w:r>
      <w:r w:rsidRPr="00EC300B">
        <w:rPr>
          <w:noProof/>
        </w:rPr>
        <w:t xml:space="preserve"> </w:t>
      </w:r>
      <w:r w:rsidRPr="00EC300B">
        <w:rPr>
          <w:i/>
          <w:noProof/>
        </w:rPr>
        <w:t>The genus Lesquerella (Cruciferae) in North America</w:t>
      </w:r>
      <w:r w:rsidRPr="00EC300B">
        <w:rPr>
          <w:noProof/>
        </w:rPr>
        <w:t>: Harvard University Press.</w:t>
      </w:r>
    </w:p>
    <w:p w14:paraId="7885B8A2" w14:textId="77777777" w:rsidR="00EC300B" w:rsidRPr="00EC300B" w:rsidRDefault="00EC300B" w:rsidP="00EC300B">
      <w:pPr>
        <w:pStyle w:val="EndNoteBibliography"/>
        <w:ind w:left="720" w:hanging="720"/>
        <w:rPr>
          <w:noProof/>
        </w:rPr>
      </w:pPr>
      <w:r w:rsidRPr="00EC300B">
        <w:rPr>
          <w:b/>
          <w:noProof/>
        </w:rPr>
        <w:t>Shaw RE, Farquharson KA, Bruford MW, Coates DJ, Elliott CP, Mergeay J, Ottewell KM, Segelbacher G, Hoban S, Hvilsom C, et al. 2025.</w:t>
      </w:r>
      <w:r w:rsidRPr="00EC300B">
        <w:rPr>
          <w:noProof/>
        </w:rPr>
        <w:t xml:space="preserve"> Global meta-analysis shows action is needed to halt genetic diversity loss. </w:t>
      </w:r>
      <w:r w:rsidRPr="00EC300B">
        <w:rPr>
          <w:i/>
          <w:noProof/>
        </w:rPr>
        <w:t>Nature</w:t>
      </w:r>
      <w:r w:rsidRPr="00EC300B">
        <w:rPr>
          <w:noProof/>
        </w:rPr>
        <w:t xml:space="preserve"> </w:t>
      </w:r>
      <w:r w:rsidRPr="00EC300B">
        <w:rPr>
          <w:b/>
          <w:noProof/>
        </w:rPr>
        <w:t>638</w:t>
      </w:r>
      <w:r w:rsidRPr="00EC300B">
        <w:rPr>
          <w:noProof/>
        </w:rPr>
        <w:t>(8051): 704-710.</w:t>
      </w:r>
    </w:p>
    <w:p w14:paraId="1EDFD187" w14:textId="77777777" w:rsidR="00EC300B" w:rsidRPr="00EC300B" w:rsidRDefault="00EC300B" w:rsidP="00EC300B">
      <w:pPr>
        <w:pStyle w:val="EndNoteBibliography"/>
        <w:ind w:left="720" w:hanging="720"/>
        <w:rPr>
          <w:noProof/>
        </w:rPr>
      </w:pPr>
      <w:r w:rsidRPr="00EC300B">
        <w:rPr>
          <w:b/>
          <w:noProof/>
        </w:rPr>
        <w:t>Teixeira JC, Huber CD. 2021.</w:t>
      </w:r>
      <w:r w:rsidRPr="00EC300B">
        <w:rPr>
          <w:noProof/>
        </w:rPr>
        <w:t xml:space="preserve"> The inflated significance of neutral genetic diversity in conservation genetics. </w:t>
      </w:r>
      <w:r w:rsidRPr="00EC300B">
        <w:rPr>
          <w:i/>
          <w:noProof/>
        </w:rPr>
        <w:t>Proc Natl Acad Sci U S A</w:t>
      </w:r>
      <w:r w:rsidRPr="00EC300B">
        <w:rPr>
          <w:noProof/>
        </w:rPr>
        <w:t xml:space="preserve"> </w:t>
      </w:r>
      <w:r w:rsidRPr="00EC300B">
        <w:rPr>
          <w:b/>
          <w:noProof/>
        </w:rPr>
        <w:t>118</w:t>
      </w:r>
      <w:r w:rsidRPr="00EC300B">
        <w:rPr>
          <w:noProof/>
        </w:rPr>
        <w:t>(10).</w:t>
      </w:r>
    </w:p>
    <w:p w14:paraId="36E9697D" w14:textId="77777777" w:rsidR="00EC300B" w:rsidRPr="00EC300B" w:rsidRDefault="00EC300B" w:rsidP="00EC300B">
      <w:pPr>
        <w:pStyle w:val="EndNoteBibliography"/>
        <w:ind w:left="720" w:hanging="720"/>
        <w:rPr>
          <w:noProof/>
        </w:rPr>
      </w:pPr>
      <w:r w:rsidRPr="00EC300B">
        <w:rPr>
          <w:b/>
          <w:noProof/>
        </w:rPr>
        <w:t>Thacker JH, Krosnick SE, Maynord SC, Call GP, Perkin JS. 2019.</w:t>
      </w:r>
      <w:r w:rsidRPr="00EC300B">
        <w:rPr>
          <w:noProof/>
        </w:rPr>
        <w:t xml:space="preserve"> Pollination biology and reproductive phenology of the federally endangered endemic Physaria globosa (Brassicaceae) in Tennessee1. </w:t>
      </w:r>
      <w:r w:rsidRPr="00EC300B">
        <w:rPr>
          <w:i/>
          <w:noProof/>
        </w:rPr>
        <w:t>The Journal of the Torrey Botanical Society</w:t>
      </w:r>
      <w:r w:rsidRPr="00EC300B">
        <w:rPr>
          <w:noProof/>
        </w:rPr>
        <w:t xml:space="preserve"> </w:t>
      </w:r>
      <w:r w:rsidRPr="00EC300B">
        <w:rPr>
          <w:b/>
          <w:noProof/>
        </w:rPr>
        <w:t>146</w:t>
      </w:r>
      <w:r w:rsidRPr="00EC300B">
        <w:rPr>
          <w:noProof/>
        </w:rPr>
        <w:t>(1).</w:t>
      </w:r>
    </w:p>
    <w:p w14:paraId="0A94D81A" w14:textId="4827B8CD" w:rsidR="00061CDF" w:rsidRDefault="00061CDF" w:rsidP="0082036B">
      <w:r>
        <w:fldChar w:fldCharType="end"/>
      </w:r>
    </w:p>
    <w:p w14:paraId="64ECB3B2" w14:textId="738D30C5" w:rsidR="00C94B5F" w:rsidRPr="00E938E0" w:rsidRDefault="00C94B5F" w:rsidP="0082036B">
      <w:pPr>
        <w:sectPr w:rsidR="00C94B5F" w:rsidRPr="00E938E0" w:rsidSect="00E938E0">
          <w:headerReference w:type="even" r:id="rId12"/>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776DA9FD" w:rsidR="00864BD1" w:rsidRPr="00005C04" w:rsidRDefault="00864BD1" w:rsidP="00D73CD7">
            <w:pPr>
              <w:pStyle w:val="Style1"/>
            </w:pPr>
            <w:r w:rsidRPr="00005C04">
              <w:t>EX_01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0D3AA866" w:rsidR="00864BD1" w:rsidRPr="00326069" w:rsidRDefault="00864BD1" w:rsidP="00D73CD7">
            <w:pPr>
              <w:pStyle w:val="Style1"/>
            </w:pPr>
            <w:r w:rsidRPr="00326069">
              <w:t xml:space="preserve">Ex situ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1F353B40" w:rsidR="00864BD1" w:rsidRPr="00005C04" w:rsidRDefault="00864BD1" w:rsidP="00D73CD7">
            <w:pPr>
              <w:pStyle w:val="Style1"/>
            </w:pPr>
            <w:r w:rsidRPr="00005C04">
              <w:t>EX_02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79D68CBA" w:rsidR="00864BD1" w:rsidRPr="00326069" w:rsidRDefault="00864BD1" w:rsidP="00D73CD7">
            <w:pPr>
              <w:pStyle w:val="Style1"/>
            </w:pPr>
            <w:r w:rsidRPr="00326069">
              <w:t xml:space="preserve">Ex situ </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1431AA43" w:rsidR="00864BD1" w:rsidRPr="00005C04" w:rsidRDefault="00864BD1" w:rsidP="00D73CD7">
            <w:pPr>
              <w:pStyle w:val="Style1"/>
            </w:pPr>
            <w:r w:rsidRPr="00005C04">
              <w:t>EX_03</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 xml:space="preserve">TN, </w:t>
            </w:r>
            <w:proofErr w:type="spellStart"/>
            <w:r w:rsidRPr="00005C04">
              <w:t>Troutsdale</w:t>
            </w:r>
            <w:proofErr w:type="spellEnd"/>
            <w:r w:rsidRPr="00005C04">
              <w:t>,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proofErr w:type="spellStart"/>
            <w:r w:rsidRPr="00005C04">
              <w:t>Yatskievych</w:t>
            </w:r>
            <w:proofErr w:type="spellEnd"/>
            <w:r w:rsidRPr="00005C04">
              <w:t xml:space="preserve"> 15-003 (MO) </w:t>
            </w:r>
          </w:p>
        </w:tc>
        <w:tc>
          <w:tcPr>
            <w:tcW w:w="1453" w:type="dxa"/>
            <w:vAlign w:val="center"/>
          </w:tcPr>
          <w:p w14:paraId="062F31B3" w14:textId="6E910434" w:rsidR="00864BD1" w:rsidRPr="000F0413" w:rsidRDefault="00864BD1" w:rsidP="00D73CD7">
            <w:pPr>
              <w:pStyle w:val="Style1"/>
            </w:pPr>
            <w:r w:rsidRPr="000F0413">
              <w:t xml:space="preserve">P. </w:t>
            </w:r>
            <w:proofErr w:type="spellStart"/>
            <w:r w:rsidRPr="000F0413">
              <w:t>ouachitensis</w:t>
            </w:r>
            <w:proofErr w:type="spellEnd"/>
            <w:r w:rsidRPr="000F0413">
              <w:t xml:space="preserve">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proofErr w:type="spellStart"/>
            <w:r w:rsidRPr="00005C04">
              <w:t>Yatskievych</w:t>
            </w:r>
            <w:proofErr w:type="spellEnd"/>
            <w:r w:rsidRPr="00005C04">
              <w:t xml:space="preserve"> 15-009 (MO) </w:t>
            </w:r>
          </w:p>
        </w:tc>
        <w:tc>
          <w:tcPr>
            <w:tcW w:w="1453" w:type="dxa"/>
            <w:vAlign w:val="center"/>
          </w:tcPr>
          <w:p w14:paraId="77E19524" w14:textId="58C2F3F8" w:rsidR="00864BD1" w:rsidRPr="000F0413" w:rsidRDefault="00864BD1" w:rsidP="00D73CD7">
            <w:pPr>
              <w:pStyle w:val="Style1"/>
            </w:pPr>
            <w:r w:rsidRPr="000F0413">
              <w:t xml:space="preserve">P. </w:t>
            </w:r>
            <w:proofErr w:type="spellStart"/>
            <w:r w:rsidRPr="000F0413">
              <w:t>ouachitensis</w:t>
            </w:r>
            <w:proofErr w:type="spellEnd"/>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proofErr w:type="spellStart"/>
            <w:r w:rsidRPr="00005C04">
              <w:t>Yatskievych</w:t>
            </w:r>
            <w:proofErr w:type="spellEnd"/>
            <w:r w:rsidRPr="00005C04">
              <w:t xml:space="preserve"> 15-012 (MO) </w:t>
            </w:r>
          </w:p>
        </w:tc>
        <w:tc>
          <w:tcPr>
            <w:tcW w:w="1453" w:type="dxa"/>
            <w:vAlign w:val="center"/>
          </w:tcPr>
          <w:p w14:paraId="08405367" w14:textId="53E3C8E4" w:rsidR="00864BD1" w:rsidRPr="000F0413" w:rsidRDefault="00864BD1" w:rsidP="00D73CD7">
            <w:pPr>
              <w:pStyle w:val="Style1"/>
            </w:pPr>
            <w:r w:rsidRPr="000F0413">
              <w:t xml:space="preserve">P. </w:t>
            </w:r>
            <w:proofErr w:type="spellStart"/>
            <w:r w:rsidRPr="000F0413">
              <w:t>ouachitensis</w:t>
            </w:r>
            <w:proofErr w:type="spellEnd"/>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 xml:space="preserve">Rimer </w:t>
            </w:r>
            <w:proofErr w:type="spellStart"/>
            <w:r w:rsidRPr="00005C04">
              <w:t>s.n</w:t>
            </w:r>
            <w:proofErr w:type="spellEnd"/>
            <w:r w:rsidRPr="00005C04">
              <w:t>.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 xml:space="preserve">Greene County, MO; </w:t>
            </w:r>
            <w:proofErr w:type="spellStart"/>
            <w:r w:rsidRPr="00005C04">
              <w:t>Seepside</w:t>
            </w:r>
            <w:proofErr w:type="spellEnd"/>
            <w:r w:rsidRPr="00005C04">
              <w:t xml:space="preserv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proofErr w:type="spellStart"/>
            <w:r w:rsidRPr="00005C04">
              <w:t>Yatskievych</w:t>
            </w:r>
            <w:proofErr w:type="spellEnd"/>
            <w:r w:rsidRPr="00005C04">
              <w:t xml:space="preserve"> 16-110 (TEX)</w:t>
            </w:r>
          </w:p>
        </w:tc>
        <w:tc>
          <w:tcPr>
            <w:tcW w:w="1453" w:type="dxa"/>
            <w:vAlign w:val="center"/>
          </w:tcPr>
          <w:p w14:paraId="55807C4A" w14:textId="20EFA623" w:rsidR="00864BD1" w:rsidRPr="000F0413" w:rsidRDefault="00864BD1" w:rsidP="00D73CD7">
            <w:pPr>
              <w:pStyle w:val="Style1"/>
            </w:pPr>
            <w:r w:rsidRPr="000F0413">
              <w:t xml:space="preserve">P. </w:t>
            </w:r>
            <w:proofErr w:type="spellStart"/>
            <w:r w:rsidRPr="000F0413">
              <w:t>gracilis</w:t>
            </w:r>
            <w:proofErr w:type="spellEnd"/>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proofErr w:type="spellStart"/>
            <w:r w:rsidRPr="00B738E0">
              <w:t>df</w:t>
            </w:r>
            <w:proofErr w:type="spellEnd"/>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77777777" w:rsidR="00A70078" w:rsidRPr="00D73CD7" w:rsidRDefault="00A70078" w:rsidP="00D73CD7">
            <w:pPr>
              <w:pStyle w:val="Style1"/>
            </w:pPr>
            <w:r w:rsidRPr="00D73CD7">
              <w:t>EX_01</w:t>
            </w:r>
          </w:p>
        </w:tc>
        <w:tc>
          <w:tcPr>
            <w:tcW w:w="444" w:type="pct"/>
            <w:tcBorders>
              <w:top w:val="single" w:sz="4" w:space="0" w:color="auto"/>
            </w:tcBorders>
            <w:noWrap/>
            <w:vAlign w:val="center"/>
            <w:hideMark/>
          </w:tcPr>
          <w:p w14:paraId="3104D5F6" w14:textId="77777777" w:rsidR="00A70078" w:rsidRPr="00D73CD7" w:rsidRDefault="00A70078" w:rsidP="00D73CD7">
            <w:pPr>
              <w:pStyle w:val="Style1"/>
            </w:pPr>
            <w:r w:rsidRPr="00D73CD7">
              <w:t>EX</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77777777" w:rsidR="00A70078" w:rsidRPr="00D73CD7" w:rsidRDefault="00A70078" w:rsidP="00D73CD7">
            <w:pPr>
              <w:pStyle w:val="Style1"/>
            </w:pPr>
            <w:r w:rsidRPr="00D73CD7">
              <w:t>EX_02</w:t>
            </w:r>
          </w:p>
        </w:tc>
        <w:tc>
          <w:tcPr>
            <w:tcW w:w="444" w:type="pct"/>
            <w:noWrap/>
            <w:vAlign w:val="center"/>
            <w:hideMark/>
          </w:tcPr>
          <w:p w14:paraId="363B2D5C" w14:textId="77777777" w:rsidR="00A70078" w:rsidRPr="00D73CD7" w:rsidRDefault="00A70078" w:rsidP="00D73CD7">
            <w:pPr>
              <w:pStyle w:val="Style1"/>
            </w:pPr>
            <w:r w:rsidRPr="00D73CD7">
              <w:t>EX</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77777777" w:rsidR="00A70078" w:rsidRPr="00D73CD7" w:rsidRDefault="00A70078" w:rsidP="00D73CD7">
            <w:pPr>
              <w:pStyle w:val="Style1"/>
            </w:pPr>
            <w:r w:rsidRPr="00D73CD7">
              <w:t>EX_03</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 xml:space="preserve">P. </w:t>
            </w:r>
            <w:proofErr w:type="spellStart"/>
            <w:r w:rsidRPr="0040712C">
              <w:rPr>
                <w:i/>
                <w:iCs/>
              </w:rPr>
              <w:t>ouachitensis</w:t>
            </w:r>
            <w:proofErr w:type="spellEnd"/>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 xml:space="preserve">P. </w:t>
            </w:r>
            <w:proofErr w:type="spellStart"/>
            <w:r w:rsidRPr="00D73CD7">
              <w:rPr>
                <w:i/>
                <w:iCs/>
              </w:rPr>
              <w:t>ouachitensis</w:t>
            </w:r>
            <w:proofErr w:type="spellEnd"/>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 xml:space="preserve">P. </w:t>
            </w:r>
            <w:proofErr w:type="spellStart"/>
            <w:r w:rsidRPr="0040712C">
              <w:rPr>
                <w:i/>
                <w:iCs/>
              </w:rPr>
              <w:t>gracilis</w:t>
            </w:r>
            <w:proofErr w:type="spellEnd"/>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0"/>
        <w:gridCol w:w="3095"/>
        <w:gridCol w:w="3175"/>
      </w:tblGrid>
      <w:tr w:rsidR="00BD54B7" w14:paraId="50408894" w14:textId="77777777" w:rsidTr="000F53E4">
        <w:tc>
          <w:tcPr>
            <w:tcW w:w="3090" w:type="dxa"/>
          </w:tcPr>
          <w:p w14:paraId="483480F6" w14:textId="77777777" w:rsidR="00BD54B7" w:rsidRDefault="00BD54B7" w:rsidP="0082036B">
            <w:r>
              <w:lastRenderedPageBreak/>
              <w:t>A</w:t>
            </w:r>
          </w:p>
          <w:p w14:paraId="21443ACE" w14:textId="77777777" w:rsidR="00BD54B7" w:rsidRDefault="00BD54B7" w:rsidP="0082036B">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16"/>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095" w:type="dxa"/>
          </w:tcPr>
          <w:p w14:paraId="5190B7B8" w14:textId="77777777" w:rsidR="00BD54B7" w:rsidRDefault="00BD54B7" w:rsidP="0082036B">
            <w:r>
              <w:t>B</w:t>
            </w:r>
          </w:p>
          <w:p w14:paraId="37E4E13D" w14:textId="77777777" w:rsidR="00BD54B7" w:rsidRDefault="00BD54B7" w:rsidP="0082036B">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17"/>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175" w:type="dxa"/>
          </w:tcPr>
          <w:p w14:paraId="62A1C15E" w14:textId="77777777" w:rsidR="00BD54B7" w:rsidRDefault="00BD54B7" w:rsidP="0082036B">
            <w:r>
              <w:t>C</w:t>
            </w:r>
          </w:p>
          <w:p w14:paraId="728415AD" w14:textId="77777777" w:rsidR="00BD54B7" w:rsidRDefault="00BD54B7" w:rsidP="0082036B">
            <w:r>
              <w:rPr>
                <w:noProof/>
              </w:rPr>
              <w:drawing>
                <wp:inline distT="0" distB="0" distL="0" distR="0" wp14:anchorId="019D1A53" wp14:editId="030783B9">
                  <wp:extent cx="2712584" cy="1895005"/>
                  <wp:effectExtent l="2223" t="0" r="0" b="0"/>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1684546155"/>
                          <pic:cNvPicPr/>
                        </pic:nvPicPr>
                        <pic:blipFill rotWithShape="1">
                          <a:blip r:embed="rId18"/>
                          <a:srcRect r="19700" b="15854"/>
                          <a:stretch>
                            <a:fillRect/>
                          </a:stretch>
                        </pic:blipFill>
                        <pic:spPr bwMode="auto">
                          <a:xfrm rot="16200000">
                            <a:off x="0" y="0"/>
                            <a:ext cx="2723702" cy="19027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82036B">
      <w:pPr>
        <w:pStyle w:val="Heading3"/>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407E7090" w:rsidR="00BD54B7" w:rsidRDefault="00BD54B7" w:rsidP="00891D31">
      <w:pPr>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(EX_03).</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 xml:space="preserve">P. </w:t>
      </w:r>
      <w:proofErr w:type="spellStart"/>
      <w:r w:rsidR="00AF760E" w:rsidRPr="009022E2">
        <w:rPr>
          <w:i/>
          <w:iCs/>
        </w:rPr>
        <w:t>gra</w:t>
      </w:r>
      <w:r w:rsidR="009022E2" w:rsidRPr="009022E2">
        <w:rPr>
          <w:i/>
          <w:iCs/>
        </w:rPr>
        <w:t>cilis</w:t>
      </w:r>
      <w:proofErr w:type="spellEnd"/>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3BFC989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1035208118"/>
                    <pic:cNvPicPr/>
                  </pic:nvPicPr>
                  <pic:blipFill>
                    <a:blip r:embed="rId19"/>
                    <a:stretch>
                      <a:fillRect/>
                    </a:stretch>
                  </pic:blipFill>
                  <pic:spPr>
                    <a:xfrm>
                      <a:off x="0" y="0"/>
                      <a:ext cx="5943600" cy="4754880"/>
                    </a:xfrm>
                    <a:prstGeom prst="rect">
                      <a:avLst/>
                    </a:prstGeom>
                  </pic:spPr>
                </pic:pic>
              </a:graphicData>
            </a:graphic>
          </wp:inline>
        </w:drawing>
      </w:r>
    </w:p>
    <w:p w14:paraId="5FC8B7EB" w14:textId="346106E1" w:rsidR="00DB2E08" w:rsidRDefault="00C75E3B" w:rsidP="0082036B">
      <w:pPr>
        <w:pStyle w:val="Heading3"/>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B4720B">
      <w:pPr>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804"/>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79A279E1">
                  <wp:extent cx="5823958" cy="3213218"/>
                  <wp:effectExtent l="0" t="0" r="5715" b="0"/>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0"/>
                          <a:stretch>
                            <a:fillRect/>
                          </a:stretch>
                        </pic:blipFill>
                        <pic:spPr>
                          <a:xfrm>
                            <a:off x="0" y="0"/>
                            <a:ext cx="5869047" cy="3238095"/>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18535AF8">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42330331"/>
                          <pic:cNvPicPr/>
                        </pic:nvPicPr>
                        <pic:blipFill>
                          <a:blip r:embed="rId21"/>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4C95DCE9">
                  <wp:extent cx="2992120" cy="2834640"/>
                  <wp:effectExtent l="0" t="0" r="5080" b="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247426945"/>
                          <pic:cNvPicPr/>
                        </pic:nvPicPr>
                        <pic:blipFill>
                          <a:blip r:embed="rId22"/>
                          <a:stretch>
                            <a:fillRect/>
                          </a:stretch>
                        </pic:blipFill>
                        <pic:spPr>
                          <a:xfrm>
                            <a:off x="0" y="0"/>
                            <a:ext cx="2998954" cy="2841114"/>
                          </a:xfrm>
                          <a:prstGeom prst="rect">
                            <a:avLst/>
                          </a:prstGeom>
                        </pic:spPr>
                      </pic:pic>
                    </a:graphicData>
                  </a:graphic>
                </wp:inline>
              </w:drawing>
            </w:r>
          </w:p>
        </w:tc>
      </w:tr>
    </w:tbl>
    <w:p w14:paraId="689BEDEF" w14:textId="715F71C7" w:rsidR="00BB42F2" w:rsidRDefault="00BB42F2" w:rsidP="0082036B">
      <w:pPr>
        <w:pStyle w:val="Heading3"/>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3263CD">
      <w:pPr>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3"/>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AB394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2066449003"/>
                    <pic:cNvPicPr/>
                  </pic:nvPicPr>
                  <pic:blipFill>
                    <a:blip r:embed="rId24"/>
                    <a:stretch>
                      <a:fillRect/>
                    </a:stretch>
                  </pic:blipFill>
                  <pic:spPr>
                    <a:xfrm>
                      <a:off x="0" y="0"/>
                      <a:ext cx="5943600" cy="2971800"/>
                    </a:xfrm>
                    <a:prstGeom prst="rect">
                      <a:avLst/>
                    </a:prstGeom>
                  </pic:spPr>
                </pic:pic>
              </a:graphicData>
            </a:graphic>
          </wp:inline>
        </w:drawing>
      </w:r>
    </w:p>
    <w:p w14:paraId="19D17D21" w14:textId="0A4F2581" w:rsidR="0003206C" w:rsidRDefault="00AD3EB0" w:rsidP="0082036B">
      <w:pPr>
        <w:pStyle w:val="Heading3"/>
      </w:pPr>
      <w:r w:rsidRPr="00970ADE">
        <w:t xml:space="preserve">Figure </w:t>
      </w:r>
      <w:r>
        <w:t>4</w:t>
      </w:r>
      <w:r w:rsidR="00BD54B7">
        <w:t>.</w:t>
      </w:r>
      <w:r w:rsidR="00BF62E1">
        <w:t xml:space="preserve"> Genetic diversity analyses plots.</w:t>
      </w:r>
    </w:p>
    <w:p w14:paraId="59D1BFB9" w14:textId="29FD5872" w:rsidR="00BF62E1" w:rsidRPr="00BF62E1" w:rsidRDefault="004F44DB" w:rsidP="0045559B">
      <w:pPr>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629D" w14:textId="77777777" w:rsidR="00950D3C" w:rsidRDefault="00950D3C" w:rsidP="0082036B">
      <w:r>
        <w:separator/>
      </w:r>
    </w:p>
  </w:endnote>
  <w:endnote w:type="continuationSeparator" w:id="0">
    <w:p w14:paraId="4124A918" w14:textId="77777777" w:rsidR="00950D3C" w:rsidRDefault="00950D3C"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NewRoman">
    <w:altName w:val="MS Gothic"/>
    <w:panose1 w:val="020B0604020202020204"/>
    <w:charset w:val="80"/>
    <w:family w:val="auto"/>
    <w:notTrueType/>
    <w:pitch w:val="default"/>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0B8B" w14:textId="77777777" w:rsidR="00950D3C" w:rsidRDefault="00950D3C" w:rsidP="0082036B">
      <w:r>
        <w:separator/>
      </w:r>
    </w:p>
  </w:footnote>
  <w:footnote w:type="continuationSeparator" w:id="0">
    <w:p w14:paraId="28AA4255" w14:textId="77777777" w:rsidR="00950D3C" w:rsidRDefault="00950D3C"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szaf2t5f69xez3ewt26vaxsnadp0r9r9sxra&quot;&gt;Clover_Converted&lt;record-ids&gt;&lt;item&gt;1527&lt;/item&gt;&lt;item&gt;1558&lt;/item&gt;&lt;item&gt;1573&lt;/item&gt;&lt;item&gt;1584&lt;/item&gt;&lt;item&gt;1594&lt;/item&gt;&lt;item&gt;1623&lt;/item&gt;&lt;item&gt;1667&lt;/item&gt;&lt;item&gt;1699&lt;/item&gt;&lt;item&gt;1717&lt;/item&gt;&lt;item&gt;1721&lt;/item&gt;&lt;/record-ids&gt;&lt;/item&gt;&lt;/Libraries&gt;"/>
    <w:docVar w:name="EN.UseJSCitationFormat" w:val="False"/>
  </w:docVars>
  <w:rsids>
    <w:rsidRoot w:val="005A64F9"/>
    <w:rsid w:val="00000DD9"/>
    <w:rsid w:val="000011AB"/>
    <w:rsid w:val="00004C4D"/>
    <w:rsid w:val="00005C04"/>
    <w:rsid w:val="00011025"/>
    <w:rsid w:val="00011550"/>
    <w:rsid w:val="0001196E"/>
    <w:rsid w:val="00014FAB"/>
    <w:rsid w:val="00015269"/>
    <w:rsid w:val="00023778"/>
    <w:rsid w:val="00023F54"/>
    <w:rsid w:val="00024655"/>
    <w:rsid w:val="00024EDF"/>
    <w:rsid w:val="00025C0F"/>
    <w:rsid w:val="000309B2"/>
    <w:rsid w:val="0003206C"/>
    <w:rsid w:val="00033708"/>
    <w:rsid w:val="00040E4D"/>
    <w:rsid w:val="000568C7"/>
    <w:rsid w:val="00056961"/>
    <w:rsid w:val="00061CDF"/>
    <w:rsid w:val="000652B6"/>
    <w:rsid w:val="00067313"/>
    <w:rsid w:val="0006748E"/>
    <w:rsid w:val="00067840"/>
    <w:rsid w:val="00071801"/>
    <w:rsid w:val="00071ACD"/>
    <w:rsid w:val="00074032"/>
    <w:rsid w:val="00075780"/>
    <w:rsid w:val="000772AE"/>
    <w:rsid w:val="000813A4"/>
    <w:rsid w:val="000829E3"/>
    <w:rsid w:val="00082EE3"/>
    <w:rsid w:val="0008319C"/>
    <w:rsid w:val="00083485"/>
    <w:rsid w:val="000845ED"/>
    <w:rsid w:val="000852FC"/>
    <w:rsid w:val="00085B9E"/>
    <w:rsid w:val="00090395"/>
    <w:rsid w:val="000956BA"/>
    <w:rsid w:val="000A05C5"/>
    <w:rsid w:val="000A1BF2"/>
    <w:rsid w:val="000A40E5"/>
    <w:rsid w:val="000A5639"/>
    <w:rsid w:val="000A63C1"/>
    <w:rsid w:val="000B1D65"/>
    <w:rsid w:val="000B49C7"/>
    <w:rsid w:val="000B646E"/>
    <w:rsid w:val="000B7D63"/>
    <w:rsid w:val="000C1C34"/>
    <w:rsid w:val="000C1FBB"/>
    <w:rsid w:val="000C2DBD"/>
    <w:rsid w:val="000C51E2"/>
    <w:rsid w:val="000C60AA"/>
    <w:rsid w:val="000C6484"/>
    <w:rsid w:val="000D27AB"/>
    <w:rsid w:val="000D2FF2"/>
    <w:rsid w:val="000D32BC"/>
    <w:rsid w:val="000D58CF"/>
    <w:rsid w:val="000D64CB"/>
    <w:rsid w:val="000E0EBF"/>
    <w:rsid w:val="000E2F08"/>
    <w:rsid w:val="000E3730"/>
    <w:rsid w:val="000E524D"/>
    <w:rsid w:val="000F0413"/>
    <w:rsid w:val="000F2751"/>
    <w:rsid w:val="000F35D8"/>
    <w:rsid w:val="000F53E4"/>
    <w:rsid w:val="00101244"/>
    <w:rsid w:val="0010358A"/>
    <w:rsid w:val="00103AB4"/>
    <w:rsid w:val="00103F38"/>
    <w:rsid w:val="00104270"/>
    <w:rsid w:val="001060C1"/>
    <w:rsid w:val="001074F8"/>
    <w:rsid w:val="00113145"/>
    <w:rsid w:val="00115C12"/>
    <w:rsid w:val="00116B3C"/>
    <w:rsid w:val="001179A2"/>
    <w:rsid w:val="0012580B"/>
    <w:rsid w:val="00126AF9"/>
    <w:rsid w:val="001277F7"/>
    <w:rsid w:val="0013218A"/>
    <w:rsid w:val="001339A4"/>
    <w:rsid w:val="0013608D"/>
    <w:rsid w:val="00136949"/>
    <w:rsid w:val="0014287A"/>
    <w:rsid w:val="00142977"/>
    <w:rsid w:val="00147124"/>
    <w:rsid w:val="00147606"/>
    <w:rsid w:val="001516C3"/>
    <w:rsid w:val="00151D2C"/>
    <w:rsid w:val="001526F7"/>
    <w:rsid w:val="00164C87"/>
    <w:rsid w:val="00165E2B"/>
    <w:rsid w:val="00167950"/>
    <w:rsid w:val="00167B20"/>
    <w:rsid w:val="00171368"/>
    <w:rsid w:val="00171B47"/>
    <w:rsid w:val="00176CFA"/>
    <w:rsid w:val="00177126"/>
    <w:rsid w:val="00180037"/>
    <w:rsid w:val="001825F8"/>
    <w:rsid w:val="0018626D"/>
    <w:rsid w:val="001877C1"/>
    <w:rsid w:val="001906AF"/>
    <w:rsid w:val="00191A9C"/>
    <w:rsid w:val="001922D4"/>
    <w:rsid w:val="00192779"/>
    <w:rsid w:val="00194357"/>
    <w:rsid w:val="001948AF"/>
    <w:rsid w:val="00194C22"/>
    <w:rsid w:val="00195A29"/>
    <w:rsid w:val="001960E4"/>
    <w:rsid w:val="001A461E"/>
    <w:rsid w:val="001A4AF5"/>
    <w:rsid w:val="001A51CD"/>
    <w:rsid w:val="001A5991"/>
    <w:rsid w:val="001A7F5E"/>
    <w:rsid w:val="001B3391"/>
    <w:rsid w:val="001B3EC1"/>
    <w:rsid w:val="001B6C90"/>
    <w:rsid w:val="001C095D"/>
    <w:rsid w:val="001C1E0D"/>
    <w:rsid w:val="001C32A5"/>
    <w:rsid w:val="001E0673"/>
    <w:rsid w:val="001E1725"/>
    <w:rsid w:val="001E43F2"/>
    <w:rsid w:val="001E5E5C"/>
    <w:rsid w:val="001F5E90"/>
    <w:rsid w:val="001F71BF"/>
    <w:rsid w:val="002036BD"/>
    <w:rsid w:val="002074CD"/>
    <w:rsid w:val="00207B0D"/>
    <w:rsid w:val="00220527"/>
    <w:rsid w:val="00221952"/>
    <w:rsid w:val="00221E1F"/>
    <w:rsid w:val="00222F57"/>
    <w:rsid w:val="00223F6D"/>
    <w:rsid w:val="00224494"/>
    <w:rsid w:val="0022748B"/>
    <w:rsid w:val="00232B8E"/>
    <w:rsid w:val="00233C4B"/>
    <w:rsid w:val="00234823"/>
    <w:rsid w:val="00236C4E"/>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734CB"/>
    <w:rsid w:val="00273F0E"/>
    <w:rsid w:val="00276B85"/>
    <w:rsid w:val="00277270"/>
    <w:rsid w:val="0027752D"/>
    <w:rsid w:val="00281940"/>
    <w:rsid w:val="00281E74"/>
    <w:rsid w:val="00283883"/>
    <w:rsid w:val="00292CE9"/>
    <w:rsid w:val="00297C21"/>
    <w:rsid w:val="002A336D"/>
    <w:rsid w:val="002A33F2"/>
    <w:rsid w:val="002A4C8C"/>
    <w:rsid w:val="002A5122"/>
    <w:rsid w:val="002B1515"/>
    <w:rsid w:val="002B6760"/>
    <w:rsid w:val="002C0C7E"/>
    <w:rsid w:val="002C3978"/>
    <w:rsid w:val="002C463D"/>
    <w:rsid w:val="002C662B"/>
    <w:rsid w:val="002D102A"/>
    <w:rsid w:val="002D10D0"/>
    <w:rsid w:val="002D417D"/>
    <w:rsid w:val="002E57CF"/>
    <w:rsid w:val="002F65BF"/>
    <w:rsid w:val="00300FAB"/>
    <w:rsid w:val="00303FF1"/>
    <w:rsid w:val="0030644A"/>
    <w:rsid w:val="00312217"/>
    <w:rsid w:val="0031472E"/>
    <w:rsid w:val="003166FF"/>
    <w:rsid w:val="0031756B"/>
    <w:rsid w:val="00320C26"/>
    <w:rsid w:val="00324A73"/>
    <w:rsid w:val="00326003"/>
    <w:rsid w:val="00326069"/>
    <w:rsid w:val="003263CD"/>
    <w:rsid w:val="00331AC8"/>
    <w:rsid w:val="00331C16"/>
    <w:rsid w:val="00334EE1"/>
    <w:rsid w:val="003357F0"/>
    <w:rsid w:val="00335A82"/>
    <w:rsid w:val="00337007"/>
    <w:rsid w:val="00340D1A"/>
    <w:rsid w:val="00341D40"/>
    <w:rsid w:val="003436F5"/>
    <w:rsid w:val="003459F9"/>
    <w:rsid w:val="003471ED"/>
    <w:rsid w:val="00350A1A"/>
    <w:rsid w:val="00352CD8"/>
    <w:rsid w:val="0035327B"/>
    <w:rsid w:val="00355CEE"/>
    <w:rsid w:val="00362C5E"/>
    <w:rsid w:val="0036598A"/>
    <w:rsid w:val="0036771E"/>
    <w:rsid w:val="0038031C"/>
    <w:rsid w:val="0038490F"/>
    <w:rsid w:val="00385590"/>
    <w:rsid w:val="00390B59"/>
    <w:rsid w:val="00391594"/>
    <w:rsid w:val="0039444C"/>
    <w:rsid w:val="00394C11"/>
    <w:rsid w:val="00394E88"/>
    <w:rsid w:val="003962E6"/>
    <w:rsid w:val="003973CA"/>
    <w:rsid w:val="003A10EF"/>
    <w:rsid w:val="003A355B"/>
    <w:rsid w:val="003A3DFD"/>
    <w:rsid w:val="003B0B7E"/>
    <w:rsid w:val="003B0DB9"/>
    <w:rsid w:val="003B0F12"/>
    <w:rsid w:val="003B2C38"/>
    <w:rsid w:val="003B62A8"/>
    <w:rsid w:val="003C2647"/>
    <w:rsid w:val="003C3206"/>
    <w:rsid w:val="003C5668"/>
    <w:rsid w:val="003D04D6"/>
    <w:rsid w:val="003D5BA6"/>
    <w:rsid w:val="003E1643"/>
    <w:rsid w:val="003E26BD"/>
    <w:rsid w:val="003E3237"/>
    <w:rsid w:val="003E3A39"/>
    <w:rsid w:val="003E68D8"/>
    <w:rsid w:val="003E6CF5"/>
    <w:rsid w:val="003F16A2"/>
    <w:rsid w:val="003F2B44"/>
    <w:rsid w:val="003F39C3"/>
    <w:rsid w:val="003F435A"/>
    <w:rsid w:val="003F5C80"/>
    <w:rsid w:val="003F741F"/>
    <w:rsid w:val="0040712C"/>
    <w:rsid w:val="0041169C"/>
    <w:rsid w:val="00411EB2"/>
    <w:rsid w:val="0041403C"/>
    <w:rsid w:val="00422BEE"/>
    <w:rsid w:val="004254FF"/>
    <w:rsid w:val="00425D88"/>
    <w:rsid w:val="0042612C"/>
    <w:rsid w:val="00426AC1"/>
    <w:rsid w:val="0042720B"/>
    <w:rsid w:val="00432A0B"/>
    <w:rsid w:val="00432A28"/>
    <w:rsid w:val="00437303"/>
    <w:rsid w:val="00437E4A"/>
    <w:rsid w:val="00441E7A"/>
    <w:rsid w:val="00442C28"/>
    <w:rsid w:val="00443441"/>
    <w:rsid w:val="00445129"/>
    <w:rsid w:val="00450408"/>
    <w:rsid w:val="0045559B"/>
    <w:rsid w:val="00455C88"/>
    <w:rsid w:val="00460DEB"/>
    <w:rsid w:val="0046123F"/>
    <w:rsid w:val="00470033"/>
    <w:rsid w:val="0047071C"/>
    <w:rsid w:val="00470739"/>
    <w:rsid w:val="004714F9"/>
    <w:rsid w:val="0047267F"/>
    <w:rsid w:val="00475720"/>
    <w:rsid w:val="004827E6"/>
    <w:rsid w:val="00482FE4"/>
    <w:rsid w:val="0048431D"/>
    <w:rsid w:val="004857BD"/>
    <w:rsid w:val="00495383"/>
    <w:rsid w:val="00496B5A"/>
    <w:rsid w:val="004975D6"/>
    <w:rsid w:val="004A02EF"/>
    <w:rsid w:val="004A526D"/>
    <w:rsid w:val="004B058B"/>
    <w:rsid w:val="004B156F"/>
    <w:rsid w:val="004B2C84"/>
    <w:rsid w:val="004C3956"/>
    <w:rsid w:val="004C4DFE"/>
    <w:rsid w:val="004C544A"/>
    <w:rsid w:val="004C5583"/>
    <w:rsid w:val="004D0771"/>
    <w:rsid w:val="004D1015"/>
    <w:rsid w:val="004D1BAF"/>
    <w:rsid w:val="004D20F0"/>
    <w:rsid w:val="004E41BA"/>
    <w:rsid w:val="004E4825"/>
    <w:rsid w:val="004E6084"/>
    <w:rsid w:val="004E7006"/>
    <w:rsid w:val="004E706E"/>
    <w:rsid w:val="004F3A0F"/>
    <w:rsid w:val="004F44DB"/>
    <w:rsid w:val="004F4EDA"/>
    <w:rsid w:val="005011AD"/>
    <w:rsid w:val="00503E9E"/>
    <w:rsid w:val="00504A0A"/>
    <w:rsid w:val="00507A5A"/>
    <w:rsid w:val="0051170A"/>
    <w:rsid w:val="00512259"/>
    <w:rsid w:val="00514167"/>
    <w:rsid w:val="00514BCE"/>
    <w:rsid w:val="00516643"/>
    <w:rsid w:val="00523FF5"/>
    <w:rsid w:val="00524BCF"/>
    <w:rsid w:val="005304B8"/>
    <w:rsid w:val="0053114E"/>
    <w:rsid w:val="005321E1"/>
    <w:rsid w:val="005329FD"/>
    <w:rsid w:val="00532D55"/>
    <w:rsid w:val="00537AF9"/>
    <w:rsid w:val="00537F0A"/>
    <w:rsid w:val="00541827"/>
    <w:rsid w:val="005436D8"/>
    <w:rsid w:val="00546CB1"/>
    <w:rsid w:val="00554732"/>
    <w:rsid w:val="005549FF"/>
    <w:rsid w:val="005568B5"/>
    <w:rsid w:val="005614C1"/>
    <w:rsid w:val="0056243A"/>
    <w:rsid w:val="00563D07"/>
    <w:rsid w:val="005670DE"/>
    <w:rsid w:val="005727A3"/>
    <w:rsid w:val="0057484E"/>
    <w:rsid w:val="00574DE9"/>
    <w:rsid w:val="00575EC9"/>
    <w:rsid w:val="00575FE4"/>
    <w:rsid w:val="005825B5"/>
    <w:rsid w:val="00590ED5"/>
    <w:rsid w:val="00594CC1"/>
    <w:rsid w:val="005A0E56"/>
    <w:rsid w:val="005A2B15"/>
    <w:rsid w:val="005A2C70"/>
    <w:rsid w:val="005A3C3F"/>
    <w:rsid w:val="005A64F9"/>
    <w:rsid w:val="005A6D2F"/>
    <w:rsid w:val="005B082D"/>
    <w:rsid w:val="005B0C0E"/>
    <w:rsid w:val="005B0D2F"/>
    <w:rsid w:val="005B5271"/>
    <w:rsid w:val="005B7020"/>
    <w:rsid w:val="005B78F3"/>
    <w:rsid w:val="005C1780"/>
    <w:rsid w:val="005C50B5"/>
    <w:rsid w:val="005C5ACA"/>
    <w:rsid w:val="005C608B"/>
    <w:rsid w:val="005C695C"/>
    <w:rsid w:val="005C6F89"/>
    <w:rsid w:val="005C7076"/>
    <w:rsid w:val="005C7636"/>
    <w:rsid w:val="005C7B17"/>
    <w:rsid w:val="005D1759"/>
    <w:rsid w:val="005D57AA"/>
    <w:rsid w:val="005D6228"/>
    <w:rsid w:val="005D667D"/>
    <w:rsid w:val="005E0042"/>
    <w:rsid w:val="005E322C"/>
    <w:rsid w:val="005E456C"/>
    <w:rsid w:val="005E4838"/>
    <w:rsid w:val="005F1FF7"/>
    <w:rsid w:val="005F4BCF"/>
    <w:rsid w:val="00602EDF"/>
    <w:rsid w:val="00602F8E"/>
    <w:rsid w:val="0060423C"/>
    <w:rsid w:val="006047C8"/>
    <w:rsid w:val="00604DFB"/>
    <w:rsid w:val="00605C00"/>
    <w:rsid w:val="00612AB8"/>
    <w:rsid w:val="00614359"/>
    <w:rsid w:val="00621ECE"/>
    <w:rsid w:val="00623898"/>
    <w:rsid w:val="00626CA6"/>
    <w:rsid w:val="00636D58"/>
    <w:rsid w:val="00637729"/>
    <w:rsid w:val="006403AA"/>
    <w:rsid w:val="0064056B"/>
    <w:rsid w:val="006475FE"/>
    <w:rsid w:val="006515BD"/>
    <w:rsid w:val="00653C4F"/>
    <w:rsid w:val="006608DE"/>
    <w:rsid w:val="00662970"/>
    <w:rsid w:val="00663499"/>
    <w:rsid w:val="0067036B"/>
    <w:rsid w:val="00671E0E"/>
    <w:rsid w:val="006729EA"/>
    <w:rsid w:val="0067391D"/>
    <w:rsid w:val="00680C8D"/>
    <w:rsid w:val="00691C58"/>
    <w:rsid w:val="00694884"/>
    <w:rsid w:val="0069516C"/>
    <w:rsid w:val="0069595F"/>
    <w:rsid w:val="006A00D8"/>
    <w:rsid w:val="006A0B8C"/>
    <w:rsid w:val="006A274E"/>
    <w:rsid w:val="006A42CB"/>
    <w:rsid w:val="006A4DFA"/>
    <w:rsid w:val="006A6330"/>
    <w:rsid w:val="006A78F0"/>
    <w:rsid w:val="006B156E"/>
    <w:rsid w:val="006B2509"/>
    <w:rsid w:val="006B2551"/>
    <w:rsid w:val="006B3034"/>
    <w:rsid w:val="006B4042"/>
    <w:rsid w:val="006C346F"/>
    <w:rsid w:val="006C44F3"/>
    <w:rsid w:val="006C7FB0"/>
    <w:rsid w:val="006D4B86"/>
    <w:rsid w:val="006D5048"/>
    <w:rsid w:val="006D6FA7"/>
    <w:rsid w:val="006E0117"/>
    <w:rsid w:val="006E6651"/>
    <w:rsid w:val="006E7B21"/>
    <w:rsid w:val="006F2550"/>
    <w:rsid w:val="006F38F1"/>
    <w:rsid w:val="00702373"/>
    <w:rsid w:val="0071054F"/>
    <w:rsid w:val="00710AA1"/>
    <w:rsid w:val="007123E5"/>
    <w:rsid w:val="00714E6C"/>
    <w:rsid w:val="007155F0"/>
    <w:rsid w:val="00720E8C"/>
    <w:rsid w:val="00722B2D"/>
    <w:rsid w:val="00723ECB"/>
    <w:rsid w:val="007240C2"/>
    <w:rsid w:val="007253E9"/>
    <w:rsid w:val="00730061"/>
    <w:rsid w:val="007304D3"/>
    <w:rsid w:val="00730986"/>
    <w:rsid w:val="00735106"/>
    <w:rsid w:val="00740934"/>
    <w:rsid w:val="00743984"/>
    <w:rsid w:val="00744339"/>
    <w:rsid w:val="007515BC"/>
    <w:rsid w:val="00754726"/>
    <w:rsid w:val="00754C3A"/>
    <w:rsid w:val="007555D1"/>
    <w:rsid w:val="00756D78"/>
    <w:rsid w:val="00763E1E"/>
    <w:rsid w:val="00767DD8"/>
    <w:rsid w:val="007756D7"/>
    <w:rsid w:val="00777D06"/>
    <w:rsid w:val="00790976"/>
    <w:rsid w:val="007920D4"/>
    <w:rsid w:val="0079420E"/>
    <w:rsid w:val="00795914"/>
    <w:rsid w:val="007A1DAE"/>
    <w:rsid w:val="007A2479"/>
    <w:rsid w:val="007B0EBE"/>
    <w:rsid w:val="007B1CB3"/>
    <w:rsid w:val="007B5D61"/>
    <w:rsid w:val="007B6468"/>
    <w:rsid w:val="007C34A0"/>
    <w:rsid w:val="007C400B"/>
    <w:rsid w:val="007D5047"/>
    <w:rsid w:val="007D7057"/>
    <w:rsid w:val="007D7C8E"/>
    <w:rsid w:val="007E13A9"/>
    <w:rsid w:val="007E2EB6"/>
    <w:rsid w:val="007E6078"/>
    <w:rsid w:val="007E7C4D"/>
    <w:rsid w:val="007F73A8"/>
    <w:rsid w:val="0080469E"/>
    <w:rsid w:val="00806391"/>
    <w:rsid w:val="00807130"/>
    <w:rsid w:val="0081083D"/>
    <w:rsid w:val="00810CFE"/>
    <w:rsid w:val="00810F16"/>
    <w:rsid w:val="008148CB"/>
    <w:rsid w:val="00815003"/>
    <w:rsid w:val="00820335"/>
    <w:rsid w:val="0082036B"/>
    <w:rsid w:val="0082307C"/>
    <w:rsid w:val="00825E2B"/>
    <w:rsid w:val="00826305"/>
    <w:rsid w:val="00834536"/>
    <w:rsid w:val="0083720E"/>
    <w:rsid w:val="0083730A"/>
    <w:rsid w:val="00843810"/>
    <w:rsid w:val="00845618"/>
    <w:rsid w:val="008465D7"/>
    <w:rsid w:val="008523FD"/>
    <w:rsid w:val="008550E2"/>
    <w:rsid w:val="00864BD1"/>
    <w:rsid w:val="00864D0D"/>
    <w:rsid w:val="00876F25"/>
    <w:rsid w:val="00881CEF"/>
    <w:rsid w:val="0088548A"/>
    <w:rsid w:val="00887A31"/>
    <w:rsid w:val="00891ABE"/>
    <w:rsid w:val="00891BF2"/>
    <w:rsid w:val="00891D31"/>
    <w:rsid w:val="00892522"/>
    <w:rsid w:val="00892B9F"/>
    <w:rsid w:val="0089363A"/>
    <w:rsid w:val="00895B2F"/>
    <w:rsid w:val="008A36D9"/>
    <w:rsid w:val="008A3719"/>
    <w:rsid w:val="008A6DD4"/>
    <w:rsid w:val="008A7807"/>
    <w:rsid w:val="008B3D65"/>
    <w:rsid w:val="008B673E"/>
    <w:rsid w:val="008C027D"/>
    <w:rsid w:val="008C259A"/>
    <w:rsid w:val="008C7BF6"/>
    <w:rsid w:val="008D1146"/>
    <w:rsid w:val="008D65F4"/>
    <w:rsid w:val="008D749D"/>
    <w:rsid w:val="008E2630"/>
    <w:rsid w:val="008E37A6"/>
    <w:rsid w:val="008F1019"/>
    <w:rsid w:val="008F1B58"/>
    <w:rsid w:val="008F1F62"/>
    <w:rsid w:val="008F34A3"/>
    <w:rsid w:val="008F46DB"/>
    <w:rsid w:val="008F7BE9"/>
    <w:rsid w:val="008F7E39"/>
    <w:rsid w:val="009022E2"/>
    <w:rsid w:val="00910488"/>
    <w:rsid w:val="00910997"/>
    <w:rsid w:val="009143E3"/>
    <w:rsid w:val="00914A19"/>
    <w:rsid w:val="00916707"/>
    <w:rsid w:val="0092062A"/>
    <w:rsid w:val="00920BAA"/>
    <w:rsid w:val="00922EFF"/>
    <w:rsid w:val="00924E01"/>
    <w:rsid w:val="00925149"/>
    <w:rsid w:val="00927364"/>
    <w:rsid w:val="00927A02"/>
    <w:rsid w:val="0093143F"/>
    <w:rsid w:val="00933332"/>
    <w:rsid w:val="009333C9"/>
    <w:rsid w:val="009353AE"/>
    <w:rsid w:val="00935978"/>
    <w:rsid w:val="00936A42"/>
    <w:rsid w:val="00940549"/>
    <w:rsid w:val="00944969"/>
    <w:rsid w:val="00946211"/>
    <w:rsid w:val="00950D3C"/>
    <w:rsid w:val="00951F74"/>
    <w:rsid w:val="0095355E"/>
    <w:rsid w:val="009546C7"/>
    <w:rsid w:val="00955925"/>
    <w:rsid w:val="0096236F"/>
    <w:rsid w:val="009664F6"/>
    <w:rsid w:val="009676EE"/>
    <w:rsid w:val="00970ADE"/>
    <w:rsid w:val="00971601"/>
    <w:rsid w:val="0097410A"/>
    <w:rsid w:val="00975097"/>
    <w:rsid w:val="009807C4"/>
    <w:rsid w:val="009836F4"/>
    <w:rsid w:val="00983FC4"/>
    <w:rsid w:val="0099217A"/>
    <w:rsid w:val="00994CF4"/>
    <w:rsid w:val="00995A38"/>
    <w:rsid w:val="00997F5B"/>
    <w:rsid w:val="009A23D1"/>
    <w:rsid w:val="009A2B0E"/>
    <w:rsid w:val="009A62C4"/>
    <w:rsid w:val="009B1DF5"/>
    <w:rsid w:val="009B56F3"/>
    <w:rsid w:val="009C05E8"/>
    <w:rsid w:val="009C07AE"/>
    <w:rsid w:val="009C3BC9"/>
    <w:rsid w:val="009C536B"/>
    <w:rsid w:val="009C5850"/>
    <w:rsid w:val="009D0DAC"/>
    <w:rsid w:val="009D13CA"/>
    <w:rsid w:val="009D4611"/>
    <w:rsid w:val="009D4ABD"/>
    <w:rsid w:val="009E30B7"/>
    <w:rsid w:val="009E462D"/>
    <w:rsid w:val="009E6D0D"/>
    <w:rsid w:val="009E6F5B"/>
    <w:rsid w:val="009E7039"/>
    <w:rsid w:val="009F2D63"/>
    <w:rsid w:val="009F4D16"/>
    <w:rsid w:val="009F4EE1"/>
    <w:rsid w:val="00A0314A"/>
    <w:rsid w:val="00A067F8"/>
    <w:rsid w:val="00A10F73"/>
    <w:rsid w:val="00A16B1D"/>
    <w:rsid w:val="00A21AE7"/>
    <w:rsid w:val="00A26F2A"/>
    <w:rsid w:val="00A27C7D"/>
    <w:rsid w:val="00A35942"/>
    <w:rsid w:val="00A35CD6"/>
    <w:rsid w:val="00A40754"/>
    <w:rsid w:val="00A4309E"/>
    <w:rsid w:val="00A435DA"/>
    <w:rsid w:val="00A43CD3"/>
    <w:rsid w:val="00A52E63"/>
    <w:rsid w:val="00A57FCC"/>
    <w:rsid w:val="00A6096B"/>
    <w:rsid w:val="00A63DC0"/>
    <w:rsid w:val="00A6499C"/>
    <w:rsid w:val="00A6742D"/>
    <w:rsid w:val="00A70078"/>
    <w:rsid w:val="00A71C69"/>
    <w:rsid w:val="00A735E9"/>
    <w:rsid w:val="00A8149E"/>
    <w:rsid w:val="00A8276D"/>
    <w:rsid w:val="00A82A4B"/>
    <w:rsid w:val="00A9387F"/>
    <w:rsid w:val="00A973DB"/>
    <w:rsid w:val="00AA02A7"/>
    <w:rsid w:val="00AA33B0"/>
    <w:rsid w:val="00AA4D8E"/>
    <w:rsid w:val="00AA6137"/>
    <w:rsid w:val="00AB1A94"/>
    <w:rsid w:val="00AB3623"/>
    <w:rsid w:val="00AB42E8"/>
    <w:rsid w:val="00AB797E"/>
    <w:rsid w:val="00AC3D9A"/>
    <w:rsid w:val="00AD0A68"/>
    <w:rsid w:val="00AD3EB0"/>
    <w:rsid w:val="00AD6614"/>
    <w:rsid w:val="00AE76DD"/>
    <w:rsid w:val="00AF50A2"/>
    <w:rsid w:val="00AF59A6"/>
    <w:rsid w:val="00AF760E"/>
    <w:rsid w:val="00B04353"/>
    <w:rsid w:val="00B06153"/>
    <w:rsid w:val="00B06CFE"/>
    <w:rsid w:val="00B105F4"/>
    <w:rsid w:val="00B10698"/>
    <w:rsid w:val="00B117A1"/>
    <w:rsid w:val="00B15AD4"/>
    <w:rsid w:val="00B1629A"/>
    <w:rsid w:val="00B20E48"/>
    <w:rsid w:val="00B219B3"/>
    <w:rsid w:val="00B21DEE"/>
    <w:rsid w:val="00B22567"/>
    <w:rsid w:val="00B25563"/>
    <w:rsid w:val="00B2646C"/>
    <w:rsid w:val="00B3050D"/>
    <w:rsid w:val="00B3489C"/>
    <w:rsid w:val="00B356B2"/>
    <w:rsid w:val="00B37FA5"/>
    <w:rsid w:val="00B44EC0"/>
    <w:rsid w:val="00B457CE"/>
    <w:rsid w:val="00B45F55"/>
    <w:rsid w:val="00B4720B"/>
    <w:rsid w:val="00B61422"/>
    <w:rsid w:val="00B61FA5"/>
    <w:rsid w:val="00B62D6E"/>
    <w:rsid w:val="00B63146"/>
    <w:rsid w:val="00B653C4"/>
    <w:rsid w:val="00B66700"/>
    <w:rsid w:val="00B668B6"/>
    <w:rsid w:val="00B7040D"/>
    <w:rsid w:val="00B705FC"/>
    <w:rsid w:val="00B71E22"/>
    <w:rsid w:val="00B7213A"/>
    <w:rsid w:val="00B729DA"/>
    <w:rsid w:val="00B72EE3"/>
    <w:rsid w:val="00B73720"/>
    <w:rsid w:val="00B738E0"/>
    <w:rsid w:val="00B859B2"/>
    <w:rsid w:val="00B85AD1"/>
    <w:rsid w:val="00B86FFB"/>
    <w:rsid w:val="00B874DB"/>
    <w:rsid w:val="00B87EB6"/>
    <w:rsid w:val="00B9010E"/>
    <w:rsid w:val="00B90A1E"/>
    <w:rsid w:val="00B94B5D"/>
    <w:rsid w:val="00BA4FD1"/>
    <w:rsid w:val="00BA6B44"/>
    <w:rsid w:val="00BA7774"/>
    <w:rsid w:val="00BA784A"/>
    <w:rsid w:val="00BB1F65"/>
    <w:rsid w:val="00BB2115"/>
    <w:rsid w:val="00BB42F2"/>
    <w:rsid w:val="00BB60C1"/>
    <w:rsid w:val="00BC01CE"/>
    <w:rsid w:val="00BC06C3"/>
    <w:rsid w:val="00BD54B7"/>
    <w:rsid w:val="00BD5FD4"/>
    <w:rsid w:val="00BD716E"/>
    <w:rsid w:val="00BE0752"/>
    <w:rsid w:val="00BE408F"/>
    <w:rsid w:val="00BF151C"/>
    <w:rsid w:val="00BF59D0"/>
    <w:rsid w:val="00BF62E1"/>
    <w:rsid w:val="00BF7E8C"/>
    <w:rsid w:val="00C04C71"/>
    <w:rsid w:val="00C0713E"/>
    <w:rsid w:val="00C13F86"/>
    <w:rsid w:val="00C17612"/>
    <w:rsid w:val="00C25BFF"/>
    <w:rsid w:val="00C277CE"/>
    <w:rsid w:val="00C27DEF"/>
    <w:rsid w:val="00C335F0"/>
    <w:rsid w:val="00C47545"/>
    <w:rsid w:val="00C50895"/>
    <w:rsid w:val="00C5689D"/>
    <w:rsid w:val="00C6583B"/>
    <w:rsid w:val="00C65C02"/>
    <w:rsid w:val="00C65E6F"/>
    <w:rsid w:val="00C711CC"/>
    <w:rsid w:val="00C72F43"/>
    <w:rsid w:val="00C738C0"/>
    <w:rsid w:val="00C75811"/>
    <w:rsid w:val="00C75E3B"/>
    <w:rsid w:val="00C82D23"/>
    <w:rsid w:val="00C846BC"/>
    <w:rsid w:val="00C861DA"/>
    <w:rsid w:val="00C86B55"/>
    <w:rsid w:val="00C94B5F"/>
    <w:rsid w:val="00CA2A1B"/>
    <w:rsid w:val="00CB2020"/>
    <w:rsid w:val="00CB2CBA"/>
    <w:rsid w:val="00CC215D"/>
    <w:rsid w:val="00CC66BA"/>
    <w:rsid w:val="00CC7ED3"/>
    <w:rsid w:val="00CD07BD"/>
    <w:rsid w:val="00CD3043"/>
    <w:rsid w:val="00CD4605"/>
    <w:rsid w:val="00CD4D23"/>
    <w:rsid w:val="00CD6C6B"/>
    <w:rsid w:val="00CD6EEF"/>
    <w:rsid w:val="00CD7AF6"/>
    <w:rsid w:val="00CE7807"/>
    <w:rsid w:val="00CF0355"/>
    <w:rsid w:val="00CF3F24"/>
    <w:rsid w:val="00D000C1"/>
    <w:rsid w:val="00D02E6F"/>
    <w:rsid w:val="00D02FEC"/>
    <w:rsid w:val="00D06733"/>
    <w:rsid w:val="00D07293"/>
    <w:rsid w:val="00D072D1"/>
    <w:rsid w:val="00D137D3"/>
    <w:rsid w:val="00D169AF"/>
    <w:rsid w:val="00D17C71"/>
    <w:rsid w:val="00D240AB"/>
    <w:rsid w:val="00D26CF0"/>
    <w:rsid w:val="00D33783"/>
    <w:rsid w:val="00D35B5B"/>
    <w:rsid w:val="00D36A3C"/>
    <w:rsid w:val="00D371AC"/>
    <w:rsid w:val="00D447BC"/>
    <w:rsid w:val="00D4593A"/>
    <w:rsid w:val="00D45DF9"/>
    <w:rsid w:val="00D462C8"/>
    <w:rsid w:val="00D50BE5"/>
    <w:rsid w:val="00D53972"/>
    <w:rsid w:val="00D5470F"/>
    <w:rsid w:val="00D568B3"/>
    <w:rsid w:val="00D61C66"/>
    <w:rsid w:val="00D61E30"/>
    <w:rsid w:val="00D65868"/>
    <w:rsid w:val="00D73CD7"/>
    <w:rsid w:val="00D753C1"/>
    <w:rsid w:val="00D8180C"/>
    <w:rsid w:val="00D8632F"/>
    <w:rsid w:val="00D86763"/>
    <w:rsid w:val="00D876BB"/>
    <w:rsid w:val="00D877CC"/>
    <w:rsid w:val="00D87CED"/>
    <w:rsid w:val="00D94AAD"/>
    <w:rsid w:val="00DA0124"/>
    <w:rsid w:val="00DA052D"/>
    <w:rsid w:val="00DA1A8C"/>
    <w:rsid w:val="00DA202F"/>
    <w:rsid w:val="00DA5C9E"/>
    <w:rsid w:val="00DA616A"/>
    <w:rsid w:val="00DA66A6"/>
    <w:rsid w:val="00DB1F37"/>
    <w:rsid w:val="00DB2E08"/>
    <w:rsid w:val="00DB3C10"/>
    <w:rsid w:val="00DB6464"/>
    <w:rsid w:val="00DB6650"/>
    <w:rsid w:val="00DC6189"/>
    <w:rsid w:val="00DC6510"/>
    <w:rsid w:val="00DC7315"/>
    <w:rsid w:val="00DD0B2E"/>
    <w:rsid w:val="00DD476F"/>
    <w:rsid w:val="00DD559C"/>
    <w:rsid w:val="00DE2953"/>
    <w:rsid w:val="00DE6487"/>
    <w:rsid w:val="00DF1163"/>
    <w:rsid w:val="00DF7B69"/>
    <w:rsid w:val="00E02376"/>
    <w:rsid w:val="00E03687"/>
    <w:rsid w:val="00E04120"/>
    <w:rsid w:val="00E047A9"/>
    <w:rsid w:val="00E04876"/>
    <w:rsid w:val="00E075D6"/>
    <w:rsid w:val="00E2031B"/>
    <w:rsid w:val="00E21705"/>
    <w:rsid w:val="00E23470"/>
    <w:rsid w:val="00E234A0"/>
    <w:rsid w:val="00E244C3"/>
    <w:rsid w:val="00E36A04"/>
    <w:rsid w:val="00E449B3"/>
    <w:rsid w:val="00E45614"/>
    <w:rsid w:val="00E52FDF"/>
    <w:rsid w:val="00E53FF4"/>
    <w:rsid w:val="00E54432"/>
    <w:rsid w:val="00E54C5E"/>
    <w:rsid w:val="00E554C5"/>
    <w:rsid w:val="00E57D9D"/>
    <w:rsid w:val="00E649B3"/>
    <w:rsid w:val="00E64BB4"/>
    <w:rsid w:val="00E70125"/>
    <w:rsid w:val="00E73E6D"/>
    <w:rsid w:val="00E7595D"/>
    <w:rsid w:val="00E775C4"/>
    <w:rsid w:val="00E82283"/>
    <w:rsid w:val="00E83919"/>
    <w:rsid w:val="00E840F1"/>
    <w:rsid w:val="00E841E9"/>
    <w:rsid w:val="00E86860"/>
    <w:rsid w:val="00E9241E"/>
    <w:rsid w:val="00E93740"/>
    <w:rsid w:val="00E938E0"/>
    <w:rsid w:val="00E94F3F"/>
    <w:rsid w:val="00EB54E1"/>
    <w:rsid w:val="00EB596E"/>
    <w:rsid w:val="00EC113F"/>
    <w:rsid w:val="00EC300B"/>
    <w:rsid w:val="00EC5F83"/>
    <w:rsid w:val="00EC63AB"/>
    <w:rsid w:val="00ED19B6"/>
    <w:rsid w:val="00ED30A3"/>
    <w:rsid w:val="00ED444A"/>
    <w:rsid w:val="00EE0FE6"/>
    <w:rsid w:val="00EE2B5D"/>
    <w:rsid w:val="00EE4398"/>
    <w:rsid w:val="00EF1C7B"/>
    <w:rsid w:val="00EF3DF1"/>
    <w:rsid w:val="00EF5156"/>
    <w:rsid w:val="00F035A2"/>
    <w:rsid w:val="00F056AC"/>
    <w:rsid w:val="00F058BB"/>
    <w:rsid w:val="00F06780"/>
    <w:rsid w:val="00F108EA"/>
    <w:rsid w:val="00F16EAB"/>
    <w:rsid w:val="00F21B86"/>
    <w:rsid w:val="00F22CC1"/>
    <w:rsid w:val="00F312C5"/>
    <w:rsid w:val="00F42E12"/>
    <w:rsid w:val="00F43902"/>
    <w:rsid w:val="00F46D95"/>
    <w:rsid w:val="00F503BC"/>
    <w:rsid w:val="00F5136D"/>
    <w:rsid w:val="00F5150C"/>
    <w:rsid w:val="00F5395B"/>
    <w:rsid w:val="00F5509E"/>
    <w:rsid w:val="00F56D52"/>
    <w:rsid w:val="00F64FB0"/>
    <w:rsid w:val="00F66A64"/>
    <w:rsid w:val="00F70E4F"/>
    <w:rsid w:val="00F739AC"/>
    <w:rsid w:val="00F76C53"/>
    <w:rsid w:val="00F8001F"/>
    <w:rsid w:val="00F804C8"/>
    <w:rsid w:val="00F84945"/>
    <w:rsid w:val="00F86091"/>
    <w:rsid w:val="00F91477"/>
    <w:rsid w:val="00F92621"/>
    <w:rsid w:val="00F936BA"/>
    <w:rsid w:val="00F9449E"/>
    <w:rsid w:val="00F96897"/>
    <w:rsid w:val="00FA104F"/>
    <w:rsid w:val="00FA1245"/>
    <w:rsid w:val="00FA19CD"/>
    <w:rsid w:val="00FA29A5"/>
    <w:rsid w:val="00FA3E24"/>
    <w:rsid w:val="00FA4B52"/>
    <w:rsid w:val="00FA636D"/>
    <w:rsid w:val="00FA740F"/>
    <w:rsid w:val="00FC1C6C"/>
    <w:rsid w:val="00FC31C1"/>
    <w:rsid w:val="00FD1EFD"/>
    <w:rsid w:val="00FD500E"/>
    <w:rsid w:val="00FD50A3"/>
    <w:rsid w:val="00FE04E4"/>
    <w:rsid w:val="00FE208D"/>
    <w:rsid w:val="00FE558E"/>
    <w:rsid w:val="00FE765C"/>
    <w:rsid w:val="00FF1191"/>
    <w:rsid w:val="00FF12EE"/>
    <w:rsid w:val="00FF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591</TotalTime>
  <Pages>36</Pages>
  <Words>11945</Words>
  <Characters>68088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79874</CharactersWithSpaces>
  <SharedDoc>false</SharedDoc>
  <HLinks>
    <vt:vector size="12" baseType="variant">
      <vt:variant>
        <vt:i4>7733257</vt:i4>
      </vt:variant>
      <vt:variant>
        <vt:i4>3</vt:i4>
      </vt:variant>
      <vt:variant>
        <vt:i4>0</vt:i4>
      </vt:variant>
      <vt:variant>
        <vt:i4>5</vt:i4>
      </vt:variant>
      <vt:variant>
        <vt:lpwstr>mailto:Matthew.Albrecht@mobot.org</vt:lpwstr>
      </vt:variant>
      <vt:variant>
        <vt:lpwstr/>
      </vt: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461</cp:revision>
  <cp:lastPrinted>2026-04-13T16:50:00Z</cp:lastPrinted>
  <dcterms:created xsi:type="dcterms:W3CDTF">2026-04-08T18:56:00Z</dcterms:created>
  <dcterms:modified xsi:type="dcterms:W3CDTF">2026-04-16T19:38:00Z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