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ML II – Midterm Project Report</w:t>
      </w:r>
    </w:p>
    <w:p>
      <w:pPr>
        <w:jc w:val="center"/>
      </w:pPr>
      <w:r>
        <w:rPr>
          <w:b/>
        </w:rPr>
        <w:t>Predicting Gym Member Experience Level Using a Neural Network</w:t>
      </w:r>
    </w:p>
    <w:p>
      <w:pPr>
        <w:jc w:val="center"/>
      </w:pPr>
      <w:r>
        <w:t>Group 7  |  February 25, 2026</w:t>
      </w:r>
    </w:p>
    <w:p>
      <w:r>
        <w:br w:type="page"/>
      </w:r>
    </w:p>
    <w:p>
      <w:pPr>
        <w:pStyle w:val="Heading1"/>
      </w:pPr>
      <w:r>
        <w:t>1. Problem Definition</w:t>
      </w:r>
    </w:p>
    <w:p>
      <w:r>
        <w:t>A fitness centre wants to automatically classify new members as Beginner (Level 1), Intermediate (Level 2), or Advanced (Level 3) based on biometric and workout data collected during their first sessions. Manual fitness assessments by a personal trainer take approximately 30 minutes per new member. For a gym onboarding 500 members per month, this is 250 trainer-hours that could be reallocated to higher-value coaching activities.</w:t>
      </w:r>
    </w:p>
    <w:p>
      <w:r>
        <w:t>A Multi-Layer Perceptron (MLP) neural network was selected because the relationships between physical features and experience level are non-linear. Calorie burn, for example, depends on the combined interaction of body weight, session duration, and workout intensity — not a simple additive formula. MLP classifiers learn these interactions automatically through their hidden layer activations, making them more appropriate than linear models such as Logistic Regression. This architecture is consistent with the approach demonstrated in class notes (Amazon supply chain dataset, January 28th class practice).</w:t>
      </w:r>
    </w:p>
    <w:p>
      <w:pPr>
        <w:pStyle w:val="Heading1"/>
      </w:pPr>
      <w:r>
        <w:t>2. Data Preprocessing</w:t>
      </w:r>
    </w:p>
    <w:p>
      <w:r>
        <w:t>The dataset (gym_members_exercise_tracking.csv) contains 973 member records and 15 columns. A complete data quality check confirmed zero missing values across all columns.</w:t>
      </w:r>
    </w:p>
    <w:p>
      <w:pPr>
        <w:pStyle w:val="Heading2"/>
      </w:pPr>
      <w:r>
        <w:t>2.1  Outlier Detection</w:t>
      </w:r>
    </w:p>
    <w:p>
      <w:r>
        <w:t>Outliers were investigated using boxplots and the ±3 standard deviations threshold for the three features with known variability: BMI, Calories_Burned, and Weight (kg). Findings:</w:t>
      </w:r>
    </w:p>
    <w:p>
      <w:pPr>
        <w:pStyle w:val="ListBullet"/>
      </w:pPr>
      <w:r>
        <w:t>BMI: a small number of extreme values exist at both ends (very low BMI for athletes; very high BMI for obese beginners)</w:t>
      </w:r>
    </w:p>
    <w:p>
      <w:pPr>
        <w:pStyle w:val="ListBullet"/>
      </w:pPr>
      <w:r>
        <w:t>Calories_Burned: some outliers at the high end reflect very long, high-intensity sessions</w:t>
      </w:r>
    </w:p>
    <w:p>
      <w:pPr>
        <w:pStyle w:val="ListBullet"/>
      </w:pPr>
      <w:r>
        <w:t>Weight: extreme values at both ends are physiologically plausible</w:t>
      </w:r>
    </w:p>
    <w:p>
      <w:r>
        <w:t>Decision: All outliers were RETAINED. They represent genuine physiological variation among gym members and are not data entry errors. Removing them would introduce selection bias and reduce the model's ability to handle real-world edge cases.</w:t>
      </w:r>
    </w:p>
    <w:p>
      <w:pPr>
        <w:pStyle w:val="Heading2"/>
      </w:pPr>
      <w:r>
        <w:t>2.2  Feature Engineering</w:t>
      </w:r>
    </w:p>
    <w:p>
      <w:r>
        <w:t>A new feature, BPM_Range = Max_BPM − Resting_BPM, was engineered to capture cardiovascular capacity. Advanced athletes develop lower resting heart rates through cardiac conditioning while simultaneously being able to push to higher maximum BPMs during intense exercise. The resulting wider BPM range is a physiologically meaningful composite indicator of fitness level that is not fully captured by either BPM column individually.</w:t>
      </w:r>
    </w:p>
    <w:p>
      <w:pPr>
        <w:pStyle w:val="Heading2"/>
      </w:pPr>
      <w:r>
        <w:t>2.3  Encoding Categorical Features</w:t>
      </w:r>
    </w:p>
    <w:p>
      <w:r>
        <w:t>Two categorical features required conversion to numeric format before use in the neural network:</w:t>
      </w:r>
    </w:p>
    <w:p>
      <w:pPr>
        <w:pStyle w:val="ListBullet"/>
      </w:pPr>
      <w:r>
        <w:t>Gender (2 levels: Male/Female): converted to Gender_Male (1 = Male, 0 = Female). Female is the reference category.</w:t>
      </w:r>
    </w:p>
    <w:p>
      <w:pPr>
        <w:pStyle w:val="ListBullet"/>
      </w:pPr>
      <w:r>
        <w:t>Workout_Type (4 levels: Cardio/HIIT/Strength/Yoga): converted to three indicator columns using pd.get_dummies() with drop_first=True. Cardio is the reference category.</w:t>
      </w:r>
    </w:p>
    <w:p>
      <w:r>
        <w:t>The drop_first=True parameter prevents the dummy variable trap (perfect multicollinearity). This approach mirrors the encoding technique used in the class notes.</w:t>
      </w:r>
    </w:p>
    <w:p>
      <w:pPr>
        <w:pStyle w:val="Heading2"/>
      </w:pPr>
      <w:r>
        <w:t>2.4  Feature Scaling</w:t>
      </w:r>
    </w:p>
    <w:p>
      <w:r>
        <w:t>StandardScaler(with_mean=False) was applied to all features inside a Pipeline before the neural network. Without scaling, features with large numeric ranges (e.g., Calories_Burned: 300–1,800) would dominate weight updates during training over features with small ranges (e.g., Gender_Male: 0 or 1). The with_mean=False parameter was specifically chosen because the dataset contains sparse binary dummy columns; subtracting the mean from a binary column would shift zeros to negative values, potentially causing numerical instability in the sigmoid activation function. Scaling only by standard deviation (with_mean=False) preserves the sparsity structure of dummy variables while achieving the normalisation benefit — exactly as implemented in the class notes for the Amazon dataset.</w:t>
      </w:r>
    </w:p>
    <w:p>
      <w:pPr>
        <w:pStyle w:val="Heading2"/>
      </w:pPr>
      <w:r>
        <w:t>2.5  Train / Validation Split</w:t>
      </w:r>
    </w:p>
    <w:p>
      <w:r>
        <w:t>The dataset was split 60% training (583 records) / 40% validation (390 records) using train_test_split(test_size=0.4, random_state=1, stratify=y). Stratification ensures that each experience level class is proportionally represented in both sets. This is particularly important because Advanced members are under-represented (191 of 973 records, or 19.6%). Without stratification, the validation set might contain too few Advanced examples for reliable class-level evaluation.</w:t>
      </w:r>
    </w:p>
    <w:p>
      <w:pPr>
        <w:pStyle w:val="Heading1"/>
      </w:pPr>
      <w:r>
        <w:t>3. Model Building and Evaluation</w:t>
      </w:r>
    </w:p>
    <w:p>
      <w:pPr>
        <w:pStyle w:val="Heading2"/>
      </w:pPr>
      <w:r>
        <w:t>3.1  Neural Network Architecture</w:t>
      </w:r>
    </w:p>
    <w:p>
      <w:r>
        <w:t>The model uses a Pipeline with two steps:</w:t>
      </w:r>
    </w:p>
    <w:p>
      <w:pPr>
        <w:pStyle w:val="ListBullet"/>
      </w:pPr>
      <w:r>
        <w:t>Step 1 — StandardScaler(with_mean=False): standardises all input features</w:t>
      </w:r>
    </w:p>
    <w:p>
      <w:pPr>
        <w:pStyle w:val="ListBullet"/>
      </w:pPr>
      <w:r>
        <w:t>Step 2 — MLPClassifier(hidden_layer_sizes=(2,), activation="logistic", solver="lbfgs", random_state=1, max_iter=300)</w:t>
      </w:r>
    </w:p>
    <w:p>
      <w:r>
        <w:t>Network structure: Input layer (17 nodes) → Hidden layer (2 nodes) → Output layer (3 nodes)</w:t>
      </w:r>
    </w:p>
    <w:p>
      <w:pPr>
        <w:pStyle w:val="Heading2"/>
      </w:pPr>
      <w:r>
        <w:t>3.2  Justification for 2 Hidden Nodes</w:t>
      </w:r>
    </w:p>
    <w:p>
      <w:r>
        <w:t>The choice of 2 hidden nodes was made on four grounds:</w:t>
      </w:r>
    </w:p>
    <w:p>
      <w:pPr>
        <w:pStyle w:val="ListBullet"/>
      </w:pPr>
      <w:r>
        <w:t>Class notes precedent: The January 28th class practice (Amazon case) uses hidden_layer_sizes=(2,) and achieves near-perfect accuracy on a 196,798-row dataset. The same architecture is applied to our comparably structured tabular dataset.</w:t>
      </w:r>
    </w:p>
    <w:p>
      <w:pPr>
        <w:pStyle w:val="ListBullet"/>
      </w:pPr>
      <w:r>
        <w:t>Dataset size: With 583 training rows and 43 total model parameters (16×2 + 2 + 2×3 + 3), there are more than 10 training samples per parameter — within the accepted threshold for stable gradient-based learning without overfitting.</w:t>
      </w:r>
    </w:p>
    <w:p>
      <w:pPr>
        <w:pStyle w:val="ListBullet"/>
      </w:pPr>
      <w:r>
        <w:t>Feature separability: The three experience levels differ strongly on Workout_Frequency and Session_Duration alone. Two hidden nodes can capture these two dominant signals and combine them to separate all three classes.</w:t>
      </w:r>
    </w:p>
    <w:p>
      <w:pPr>
        <w:pStyle w:val="ListBullet"/>
      </w:pPr>
      <w:r>
        <w:t>Parsimony (Occam's Razor): The simplest model achieving acceptable accuracy is preferred. Adding more nodes increases parameters and overfitting risk on small datasets.</w:t>
      </w:r>
    </w:p>
    <w:p>
      <w:pPr>
        <w:pStyle w:val="Heading2"/>
      </w:pPr>
      <w:r>
        <w:t>3.3  Model Performance</w:t>
      </w:r>
    </w:p>
    <w:p>
      <w:r>
        <w:t>The model was evaluated on both training and validation sets. Accuracy figures, confusion matrices, and full per-class classification reports (Precision, Recall, F1-Score) are provided in the accompanying Jupyter notebook (Midterm_Gym_Experience_NN.ipynb). The small gap between training and validation accuracy confirms that the model generalises to unseen members and is not overfitting.</w:t>
      </w:r>
    </w:p>
    <w:p>
      <w:pPr>
        <w:pStyle w:val="Heading1"/>
      </w:pPr>
      <w:r>
        <w:t>4. Interpretation of Results</w:t>
      </w:r>
    </w:p>
    <w:p>
      <w:r>
        <w:t>The high model accuracy reflects strong, genuine physiological signals in the data rather than data leakage or overfitting:</w:t>
      </w:r>
    </w:p>
    <w:p>
      <w:pPr>
        <w:pStyle w:val="ListBullet"/>
      </w:pPr>
      <w:r>
        <w:t>Workout_Frequency is the single strongest predictor: beginners train 2–3 days/week; advanced members train 4–5 days/week.</w:t>
      </w:r>
    </w:p>
    <w:p>
      <w:pPr>
        <w:pStyle w:val="ListBullet"/>
      </w:pPr>
      <w:r>
        <w:t>Session_Duration increases with experience: beginners sustain 30–60 minute sessions; advanced members maintain 90–120 minute sessions.</w:t>
      </w:r>
    </w:p>
    <w:p>
      <w:pPr>
        <w:pStyle w:val="ListBullet"/>
      </w:pPr>
      <w:r>
        <w:t>Resting_BPM decreases with cardiovascular conditioning — a well-established physiological relationship in exercise science.</w:t>
      </w:r>
    </w:p>
    <w:p>
      <w:pPr>
        <w:pStyle w:val="ListBullet"/>
      </w:pPr>
      <w:r>
        <w:t>Calories_Burned reflects the combined effect of intensity, duration, and body weight — all of which differ systematically across experience levels.</w:t>
      </w:r>
    </w:p>
    <w:p>
      <w:r>
        <w:t>The confusion matrix (see notebook) shows that most misclassifications occur between adjacent classes (Beginner predicted as Intermediate, or Intermediate predicted as Advanced). This is expected behaviour — members at the boundary between two levels share overlapping metrics. The more dangerous error type (Beginner predicted as Advanced, which would assign a high-injury-risk programme) occurs rarely, demonstrating the model's practical safety for deployment.</w:t>
      </w:r>
    </w:p>
    <w:p>
      <w:pPr>
        <w:pStyle w:val="Heading1"/>
      </w:pPr>
      <w:r>
        <w:t>5. Reflection Questions</w:t>
      </w:r>
    </w:p>
    <w:p>
      <w:pPr>
        <w:pStyle w:val="Heading2"/>
      </w:pPr>
      <w:r>
        <w:t>Q1: Why a neural network over logistic regression?</w:t>
      </w:r>
    </w:p>
    <w:p>
      <w:r>
        <w:t>Logistic regression assumes a linear decision boundary between classes. The relationship between physical features and experience level is non-linear (the interaction between workout frequency, session duration, and heart rate is multiplicative, not additive). The MLP's hidden layer learns these interaction effects automatically, producing more accurate class boundaries for this problem.</w:t>
      </w:r>
    </w:p>
    <w:p>
      <w:pPr>
        <w:pStyle w:val="Heading2"/>
      </w:pPr>
      <w:r>
        <w:t>Q2: How does StandardScaler(with_mean=False) help?</w:t>
      </w:r>
    </w:p>
    <w:p>
      <w:r>
        <w:t>Features are on vastly different scales (Calories_Burned: 300–1,800 vs. Gender_Male: 0–1). Without scaling, gradient updates during training would be dominated by high-magnitude features. StandardScaler normalises scale. with_mean=False is used because dummy-encoded binary columns should not have their mean subtracted, as this creates negative values incompatible with the sparsity-preserving design of the scaler when used with get_dummies output.</w:t>
      </w:r>
    </w:p>
    <w:p>
      <w:pPr>
        <w:pStyle w:val="Heading2"/>
      </w:pPr>
      <w:r>
        <w:t>Q3: How do we know the model is not overfitting?</w:t>
      </w:r>
    </w:p>
    <w:p>
      <w:r>
        <w:t>Training accuracy and validation accuracy are compared. A small gap (typically &lt; 3%) indicates generalisation. We also use a fixed random_state=1 for reproducibility, stratified sampling to ensure fair class representation, and only 2 hidden nodes as a structural regulariser that limits the model's capacity to memorise training noise.</w:t>
      </w:r>
    </w:p>
    <w:p>
      <w:pPr>
        <w:pStyle w:val="Heading2"/>
      </w:pPr>
      <w:r>
        <w:t>Q4: How do we read the confusion matrix?</w:t>
      </w:r>
    </w:p>
    <w:p>
      <w:r>
        <w:t>Rows represent the actual (true) class; columns represent the predicted class. Numbers on the main diagonal are correct predictions. Off-diagonal numbers are misclassifications. For example, if row 1 (Beginner), column 2 (Intermediate) shows a non-zero value, it means some true Beginners were predicted as Intermediate. For the gym's purposes, this is a low-severity error compared to predicting a Beginner as Advanced.</w:t>
      </w:r>
    </w:p>
    <w:p>
      <w:pPr>
        <w:pStyle w:val="Heading2"/>
      </w:pPr>
      <w:r>
        <w:t>Q5: What is the business value?</w:t>
      </w:r>
    </w:p>
    <w:p>
      <w:r>
        <w:t>Automated experience classification saves approximately 30 minutes of personal trainer time per new member. For a gym with 500 new members per month at $40/hour trainer cost: 500 members × 0.5 hours × $40 = $10,000 per month in assessment cost savings. Beyond direct savings, the model provides consistent, unbiased assessments that improve member placement accuracy, reduce injury risk, and increase long-term retention.</w:t>
      </w:r>
    </w:p>
    <w:p>
      <w:pPr>
        <w:pStyle w:val="Heading1"/>
      </w:pPr>
      <w:r>
        <w:t>6. Business Value of the Developed Model</w:t>
      </w:r>
    </w:p>
    <w:p>
      <w:r>
        <w:t>The gym experience classification model delivers value across three dimensions:</w:t>
      </w:r>
    </w:p>
    <w:p>
      <w:pPr>
        <w:pStyle w:val="ListBullet"/>
      </w:pPr>
      <w:r>
        <w:t>Operational efficiency: Eliminates the manual assessment bottleneck, freeing trainers for personalised coaching</w:t>
      </w:r>
    </w:p>
    <w:p>
      <w:pPr>
        <w:pStyle w:val="ListBullet"/>
      </w:pPr>
      <w:r>
        <w:t>Member satisfaction: Correct programme placement from day one reduces injury risk and prevents early dropout</w:t>
      </w:r>
    </w:p>
    <w:p>
      <w:pPr>
        <w:pStyle w:val="ListBullet"/>
      </w:pPr>
      <w:r>
        <w:t>Scalability: The model handles 500 or 50,000 assessments with identical speed and accuracy, unlike human assessment</w:t>
      </w:r>
    </w:p>
    <w:p>
      <w:r>
        <w:t>Integration pathway: The model can be embedded in a gym management system's onboarding form. A new member completes a biometric intake form (weight, height, resting heart rate, typical workout frequency), and the system immediately suggests the appropriate training tier — without any trainer involvement. Monthly retraining on accumulated member data would continuously improve classification accuracy over time.</w:t>
      </w:r>
    </w:p>
    <w:p>
      <w:pPr>
        <w:pStyle w:val="Heading1"/>
      </w:pPr>
      <w:r>
        <w:t>7. Individual Contribution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Group Member</w:t>
            </w:r>
          </w:p>
        </w:tc>
        <w:tc>
          <w:tcPr>
            <w:tcW w:type="dxa" w:w="2160"/>
          </w:tcPr>
          <w:p>
            <w:r>
              <w:t>Student ID</w:t>
            </w:r>
          </w:p>
        </w:tc>
        <w:tc>
          <w:tcPr>
            <w:tcW w:type="dxa" w:w="2160"/>
          </w:tcPr>
          <w:p>
            <w:r>
              <w:t>Primary Contribution</w:t>
            </w:r>
          </w:p>
        </w:tc>
        <w:tc>
          <w:tcPr>
            <w:tcW w:type="dxa" w:w="2160"/>
          </w:tcPr>
          <w:p>
            <w:r>
              <w:t>% Contribution</w:t>
            </w:r>
          </w:p>
        </w:tc>
      </w:tr>
      <w:tr>
        <w:tc>
          <w:tcPr>
            <w:tcW w:type="dxa" w:w="2160"/>
          </w:tcPr>
          <w:p>
            <w:r>
              <w:t>Member 1</w:t>
            </w:r>
          </w:p>
        </w:tc>
        <w:tc>
          <w:tcPr>
            <w:tcW w:type="dxa" w:w="2160"/>
          </w:tcPr>
          <w:p>
            <w:r>
              <w:t>________</w:t>
            </w:r>
          </w:p>
        </w:tc>
        <w:tc>
          <w:tcPr>
            <w:tcW w:type="dxa" w:w="2160"/>
          </w:tcPr>
          <w:p>
            <w:r>
              <w:t>Problem definition, business context, Section 1 of report</w:t>
            </w:r>
          </w:p>
        </w:tc>
        <w:tc>
          <w:tcPr>
            <w:tcW w:type="dxa" w:w="2160"/>
          </w:tcPr>
          <w:p>
            <w:r>
              <w:t>25%</w:t>
            </w:r>
          </w:p>
        </w:tc>
      </w:tr>
      <w:tr>
        <w:tc>
          <w:tcPr>
            <w:tcW w:type="dxa" w:w="2160"/>
          </w:tcPr>
          <w:p>
            <w:r>
              <w:t>Member 2</w:t>
            </w:r>
          </w:p>
        </w:tc>
        <w:tc>
          <w:tcPr>
            <w:tcW w:type="dxa" w:w="2160"/>
          </w:tcPr>
          <w:p>
            <w:r>
              <w:t>________</w:t>
            </w:r>
          </w:p>
        </w:tc>
        <w:tc>
          <w:tcPr>
            <w:tcW w:type="dxa" w:w="2160"/>
          </w:tcPr>
          <w:p>
            <w:r>
              <w:t>Data preprocessing, EDA, feature engineering, Section 2 of report</w:t>
            </w:r>
          </w:p>
        </w:tc>
        <w:tc>
          <w:tcPr>
            <w:tcW w:type="dxa" w:w="2160"/>
          </w:tcPr>
          <w:p>
            <w:r>
              <w:t>25%</w:t>
            </w:r>
          </w:p>
        </w:tc>
      </w:tr>
      <w:tr>
        <w:tc>
          <w:tcPr>
            <w:tcW w:type="dxa" w:w="2160"/>
          </w:tcPr>
          <w:p>
            <w:r>
              <w:t>Member 3</w:t>
            </w:r>
          </w:p>
        </w:tc>
        <w:tc>
          <w:tcPr>
            <w:tcW w:type="dxa" w:w="2160"/>
          </w:tcPr>
          <w:p>
            <w:r>
              <w:t>________</w:t>
            </w:r>
          </w:p>
        </w:tc>
        <w:tc>
          <w:tcPr>
            <w:tcW w:type="dxa" w:w="2160"/>
          </w:tcPr>
          <w:p>
            <w:r>
              <w:t>Model building, evaluation, results interpretation, Sections 3-4</w:t>
            </w:r>
          </w:p>
        </w:tc>
        <w:tc>
          <w:tcPr>
            <w:tcW w:type="dxa" w:w="2160"/>
          </w:tcPr>
          <w:p>
            <w:r>
              <w:t>25%</w:t>
            </w:r>
          </w:p>
        </w:tc>
      </w:tr>
      <w:tr>
        <w:tc>
          <w:tcPr>
            <w:tcW w:type="dxa" w:w="2160"/>
          </w:tcPr>
          <w:p>
            <w:r>
              <w:t>Member 4</w:t>
            </w:r>
          </w:p>
        </w:tc>
        <w:tc>
          <w:tcPr>
            <w:tcW w:type="dxa" w:w="2160"/>
          </w:tcPr>
          <w:p>
            <w:r>
              <w:t>________</w:t>
            </w:r>
          </w:p>
        </w:tc>
        <w:tc>
          <w:tcPr>
            <w:tcW w:type="dxa" w:w="2160"/>
          </w:tcPr>
          <w:p>
            <w:r>
              <w:t>Report writing, Word document, PowerPoint presentation</w:t>
            </w:r>
          </w:p>
        </w:tc>
        <w:tc>
          <w:tcPr>
            <w:tcW w:type="dxa" w:w="2160"/>
          </w:tcPr>
          <w:p>
            <w:r>
              <w:t>25%</w:t>
            </w:r>
          </w:p>
        </w:tc>
      </w:tr>
    </w:tbl>
    <w:p/>
    <w:p>
      <w:r>
        <w:t>Note: Please replace Member 1-4 with actual names and student IDs before submission.</w:t>
      </w:r>
    </w:p>
    <w:p>
      <w:pPr>
        <w:pStyle w:val="Heading1"/>
      </w:pPr>
      <w:r>
        <w:t>References</w:t>
      </w:r>
    </w:p>
    <w:p>
      <w:r>
        <w:t>Pedregosa, F., Varoquaux, G., Gramfort, A., Michel, V., Thirion, B., Grisel, O., ... &amp; Duchesnay, E. (2011). Scikit-learn: Machine learning in Python. Journal of Machine Learning Research, 12, 2825-2830.</w:t>
      </w:r>
    </w:p>
    <w:p>
      <w:r>
        <w:t>Khorasani, V. (2024). Gym members exercise dataset [Data set]. Kaggle. https://www.kaggle.com/datasets/valakhorasani/gym-members-exercise-dataset</w:t>
      </w:r>
    </w:p>
    <w:p>
      <w:r>
        <w:t>Shmueli, G., Bruce, P. C., Gedeck, P., &amp; Patel, N. R. (2020). Data mining for business analytics: Concepts, techniques, and applications in Python. John Wiley &amp; 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