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1E33" w:rsidRDefault="00000000">
      <w:pPr>
        <w:pStyle w:val="Title1"/>
      </w:pPr>
      <w:r>
        <w:t>Магистерская диссертация</w:t>
      </w:r>
    </w:p>
    <w:p w:rsidR="004D1E33" w:rsidRDefault="00000000">
      <w:r>
        <w:t>Куприянова В. П.</w:t>
      </w:r>
    </w:p>
    <w:p w:rsidR="004D1E33" w:rsidRDefault="00000000">
      <w:r>
        <w:t>2026</w:t>
      </w:r>
    </w:p>
    <w:p w:rsidR="004D1E33" w:rsidRDefault="00000000">
      <w:pPr>
        <w:pStyle w:val="Title1"/>
      </w:pPr>
      <w:r>
        <w:t>Магистерская диссертация</w:t>
      </w:r>
    </w:p>
    <w:p w:rsidR="004D1E33" w:rsidRDefault="00000000">
      <w:pPr>
        <w:pStyle w:val="Subtitle1"/>
      </w:pPr>
      <w:r>
        <w:t>Количественная методика оценки каскадных рисков критической инфраструктуры с межотраслевыми зависимостями для ex-ante анализа инвестиционной привлекательности инфраструктурных проектов</w:t>
      </w:r>
    </w:p>
    <w:p w:rsidR="004D1E33" w:rsidRDefault="00000000">
      <w:r>
        <w:t>Автор: Куприянова В. П.</w:t>
      </w:r>
    </w:p>
    <w:p w:rsidR="004D1E33" w:rsidRDefault="00000000">
      <w:r>
        <w:t>Научный руководитель: Голубкова Ю. Ю., к. э. н.</w:t>
      </w:r>
    </w:p>
    <w:p w:rsidR="004D1E33" w:rsidRDefault="00000000">
      <w:r>
        <w:t>МФТИ, «Финансовые технологии и аналитика», Пуск</w:t>
      </w:r>
    </w:p>
    <w:p w:rsidR="004D1E33" w:rsidRDefault="00000000">
      <w:r>
        <w:t>Москва, 2026</w:t>
      </w:r>
    </w:p>
    <w:p w:rsidR="004D1E33" w:rsidRDefault="00000000">
      <w:r>
        <w:br w:type="page"/>
      </w:r>
    </w:p>
    <w:p w:rsidR="004D1E33" w:rsidRDefault="00000000">
      <w:pPr>
        <w:pStyle w:val="Heading1"/>
      </w:pPr>
      <w:bookmarkStart w:id="0" w:name="реферат"/>
      <w:r>
        <w:lastRenderedPageBreak/>
        <w:t>РЕФЕРАТ</w:t>
      </w:r>
    </w:p>
    <w:p w:rsidR="004D1E33" w:rsidRDefault="00000000">
      <w:r>
        <w:t>Куприянова В. П. Количественная методика оценки каскадных рисков критической инфраструктуры с межотраслевыми зависимостями для ex-ante анализа инвестиционной привлекательности инфраструктурных проектов: магистерская диссертация / В. П. Куприянова. — Москва: МФТИ, 2026. — 100 с.</w:t>
      </w:r>
    </w:p>
    <w:p w:rsidR="004D1E33" w:rsidRDefault="00000000">
      <w:r>
        <w:t>Глобальные частные активы под управлением в инфраструктурных фондах утроились за восемь лет — с 0,5 трлн долларов в 2016 году до 1,5 трлн в 2024 году, при этом 75 % привлечённого капитала в период H2 2023 — H1 2024 направлено в cross-vertical стратегии, доходность которых определяется межотраслевыми зависимостями (McKinsey Global Institute, 2025). Одновременно индуцированный экономический ущерб от каскадных отказов критической инфраструктуры в 7,4 раза превышает прямой физический ущерб, а глобальные кумулятивные потери за период 2000—2023 годов достигли 3,8 трлн долларов (CDRI, 2025). Классические сценарные методы оценки инфраструктурных рисков, применяемые при инвестиционном анализе на стадии проектирования, опираются на бинарное описание состояния подсистем и систематически занижают кросс-отраслевые эффекты, что приводит к искажению оценки инвестиционной привлекательности проектов.</w:t>
      </w:r>
    </w:p>
    <w:p w:rsidR="004D1E33" w:rsidRDefault="00000000">
      <w:r>
        <w:t>В работе разработан и экспериментально валидирован количественный оператор оценки каскадных рисков на основе стохастического дифференциального уравнения с матрицей межотраслевых зависимостей, калиброванной по открытым таблицам «затраты—выпуск» World Input-Output Database. Гипотеза о превосходстве предлагаемого оператора над классическим на маргинальных сценариях подтверждена на 5 из 6 несатурированных случаев (</w:t>
      </w:r>
      <m:oMath>
        <m:r>
          <w:rPr>
            <w:rFonts w:ascii="Cambria Math" w:hAnsi="Cambria Math"/>
          </w:rPr>
          <m:t>Δ</m:t>
        </m:r>
        <m:r>
          <m:rPr>
            <m:sty m:val="p"/>
          </m:rPr>
          <w:rPr>
            <w:rFonts w:ascii="Cambria Math" w:hAnsi="Cambria Math"/>
          </w:rPr>
          <m:t>%=</m:t>
        </m:r>
        <m:r>
          <w:rPr>
            <w:rFonts w:ascii="Cambria Math" w:hAnsi="Cambria Math"/>
          </w:rPr>
          <m:t>48</m:t>
        </m:r>
      </m:oMath>
      <w:r>
        <w:t>—</w:t>
      </w:r>
      <m:oMath>
        <m:r>
          <w:rPr>
            <w:rFonts w:ascii="Cambria Math" w:hAnsi="Cambria Math"/>
          </w:rPr>
          <m:t>2532 </m:t>
        </m:r>
        <m:r>
          <m:rPr>
            <m:sty m:val="p"/>
          </m:rPr>
          <w:rPr>
            <w:rFonts w:ascii="Cambria Math" w:hAnsi="Cambria Math"/>
          </w:rPr>
          <m:t>%</m:t>
        </m:r>
      </m:oMath>
      <w:r>
        <w:t xml:space="preserve">,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001</m:t>
        </m:r>
      </m:oMath>
      <w:r>
        <w:t xml:space="preserve">) и валидирована на четырёх документированных исторических событиях с совпадением 11 из 12 секторных пар. Разработанный инструмент обеспечивает ex-ante оценку каскадного риска инфраструктурного проекта без исторических данных об </w:t>
      </w:r>
      <w:r>
        <w:lastRenderedPageBreak/>
        <w:t>авариях, что позволяет институциональным инвесторам интегрировать показатель в процедуры due diligence и differentiated pricing.</w:t>
      </w:r>
    </w:p>
    <w:p w:rsidR="004D1E33" w:rsidRDefault="00000000">
      <w:r>
        <w:t>Работа содержит 100 страниц, 3 главы, включает 14 рисунков, 12 таблиц; список использованных источников объединяет 46 наименований.</w:t>
      </w:r>
    </w:p>
    <w:p w:rsidR="004D1E33" w:rsidRDefault="00000000">
      <w:r>
        <w:rPr>
          <w:b/>
          <w:bCs/>
        </w:rPr>
        <w:t>Ключевые слова:</w:t>
      </w:r>
      <w:r>
        <w:t xml:space="preserve"> инвестиционная привлекательность, инфраструктурные проекты, каскадные риски, межотраслевые зависимости, стохастическое моделирование, due diligence, матрица Леонтьева, cross-vertical инвестиции.</w:t>
      </w:r>
    </w:p>
    <w:p w:rsidR="004D1E33" w:rsidRDefault="00000000">
      <w:r>
        <w:br w:type="page"/>
      </w:r>
    </w:p>
    <w:p w:rsidR="004D1E33" w:rsidRDefault="00000000">
      <w:pPr>
        <w:pStyle w:val="Heading1"/>
      </w:pPr>
      <w:bookmarkStart w:id="1" w:name="abstract"/>
      <w:bookmarkEnd w:id="0"/>
      <w:r>
        <w:lastRenderedPageBreak/>
        <w:t>ABSTRACT</w:t>
      </w:r>
    </w:p>
    <w:p w:rsidR="004D1E33" w:rsidRDefault="00000000">
      <w:r>
        <w:t>Kupriyanova V. P. A Quantitative Method for Cascade Risk Assessment of Critical Infrastructure with Inter-sectoral Dependencies for Ex-ante Investment Attractiveness Analysis of Infrastructure Projects: Master’s thesis / V. P. Kupriyanova. — Moscow: MIPT, 2026. — 100 p.</w:t>
      </w:r>
    </w:p>
    <w:p w:rsidR="004D1E33" w:rsidRDefault="00000000">
      <w:r>
        <w:t>Global private infrastructure assets under management tripled over eight years — from USD 0.5 trillion in 2016 to USD 1.5 trillion in 2024 — with 75 % of capital raised in H2 2023 — H1 2024 allocated to cross-vertical strategies whose returns depend on inter-sectoral dependencies (McKinsey Global Institute, 2025). At the same time, indirect economic losses from cascading infrastructure failures exceed direct physical damage by a factor of 7.4, and cumulative global losses over 2000—2023 reached USD 3.8 trillion (CDRI, 2025). Classical scenario-based risk assessment methods applied at the design stage of investment analysis rely on binary representation of subsystem states and systematically underestimate cross-sectoral effects, which distorts the assessment of project investment attractiveness.</w:t>
      </w:r>
    </w:p>
    <w:p w:rsidR="004D1E33" w:rsidRDefault="00000000">
      <w:r>
        <w:t>This thesis develops and empirically validates a quantitative cascade risk operator based on a stochastic differential equation with an interdependency matrix calibrated from open WIOD input-output tables. The hypothesis of the operator’s superiority over the classical baseline on marginal scenarios is confirmed on 5 of 6 non-saturated cases (</w:t>
      </w:r>
      <m:oMath>
        <m:r>
          <w:rPr>
            <w:rFonts w:ascii="Cambria Math" w:hAnsi="Cambria Math"/>
          </w:rPr>
          <m:t>Δ</m:t>
        </m:r>
        <m:r>
          <m:rPr>
            <m:sty m:val="p"/>
          </m:rPr>
          <w:rPr>
            <w:rFonts w:ascii="Cambria Math" w:hAnsi="Cambria Math"/>
          </w:rPr>
          <m:t>%=</m:t>
        </m:r>
        <m:r>
          <w:rPr>
            <w:rFonts w:ascii="Cambria Math" w:hAnsi="Cambria Math"/>
          </w:rPr>
          <m:t>48</m:t>
        </m:r>
      </m:oMath>
      <w:r>
        <w:t>—</w:t>
      </w:r>
      <m:oMath>
        <m:r>
          <w:rPr>
            <w:rFonts w:ascii="Cambria Math" w:hAnsi="Cambria Math"/>
          </w:rPr>
          <m:t>2532 </m:t>
        </m:r>
        <m:r>
          <m:rPr>
            <m:sty m:val="p"/>
          </m:rPr>
          <w:rPr>
            <w:rFonts w:ascii="Cambria Math" w:hAnsi="Cambria Math"/>
          </w:rPr>
          <m:t>%</m:t>
        </m:r>
      </m:oMath>
      <w:r>
        <w:t xml:space="preserve">, </w:t>
      </w:r>
      <m:oMath>
        <m:r>
          <w:rPr>
            <w:rFonts w:ascii="Cambria Math" w:hAnsi="Cambria Math"/>
          </w:rPr>
          <m:t>p</m:t>
        </m:r>
        <m:r>
          <m:rPr>
            <m:sty m:val="p"/>
          </m:rPr>
          <w:rPr>
            <w:rFonts w:ascii="Cambria Math" w:hAnsi="Cambria Math"/>
          </w:rPr>
          <m:t>&lt;</m:t>
        </m:r>
        <m:r>
          <w:rPr>
            <w:rFonts w:ascii="Cambria Math" w:hAnsi="Cambria Math"/>
          </w:rPr>
          <m:t>0.001</m:t>
        </m:r>
      </m:oMath>
      <w:r>
        <w:t>) and validated against four documented historical events with 11 of 12 sector-pair matches. The resulting tool delivers ex-ante cascade risk assessment of infrastructure projects without requiring historical failure data, enabling institutional investors to integrate the metric into due diligence and differentiated pricing procedures.</w:t>
      </w:r>
    </w:p>
    <w:p w:rsidR="004D1E33" w:rsidRDefault="00000000">
      <w:r>
        <w:t>The work contains 100 pages, 3 chapters, 14 figures, 12 tables; the list of references includes 46 entries.</w:t>
      </w:r>
    </w:p>
    <w:p w:rsidR="004D1E33" w:rsidRDefault="00000000">
      <w:r>
        <w:rPr>
          <w:b/>
          <w:bCs/>
        </w:rPr>
        <w:t>Keywords:</w:t>
      </w:r>
      <w:r>
        <w:t xml:space="preserve"> investment attractiveness, infrastructure projects, cascade risks, inter-sectoral dependencies, stochastic modelling, due diligence, Leontief input-output, cross-vertical investment.</w:t>
      </w:r>
    </w:p>
    <w:p w:rsidR="004D1E33" w:rsidRDefault="00000000">
      <w:r>
        <w:lastRenderedPageBreak/>
        <w:br w:type="page"/>
      </w:r>
    </w:p>
    <w:p w:rsidR="004D1E33" w:rsidRDefault="00000000">
      <w:pPr>
        <w:pStyle w:val="Heading1"/>
      </w:pPr>
      <w:r>
        <w:lastRenderedPageBreak/>
        <w:t>ОГЛАВЛЕНИЕ</w:t>
      </w:r>
    </w:p>
    <w:p w:rsidR="004D1E33" w:rsidRDefault="00000000">
      <w:r>
        <w:br w:type="page"/>
      </w:r>
    </w:p>
    <w:p w:rsidR="004D1E33" w:rsidRDefault="00000000">
      <w:pPr>
        <w:pStyle w:val="Heading1"/>
      </w:pPr>
      <w:bookmarkStart w:id="2" w:name="введение"/>
      <w:bookmarkEnd w:id="1"/>
      <w:r>
        <w:lastRenderedPageBreak/>
        <w:t>ВВЕДЕНИЕ</w:t>
      </w:r>
    </w:p>
    <w:p w:rsidR="004D1E33" w:rsidRDefault="00000000">
      <w:pPr>
        <w:pStyle w:val="Heading2"/>
      </w:pPr>
      <w:bookmarkStart w:id="3" w:name="актуальность-исследования"/>
      <w:r>
        <w:t>Актуальность исследования</w:t>
      </w:r>
    </w:p>
    <w:p w:rsidR="004D1E33" w:rsidRDefault="00000000">
      <w:r>
        <w:t>Инфраструктура является одним из ключевых классов альтернативных активов в портфелях институциональных инвесторов, обеспечивающим устойчивую доходность и защиту от инфляции. По оценке McKinsey Global Institute, к 2040 году мировой экономике потребуется 106 трлн долларов инфраструктурных инвестиций, причём требуемый объём распределяется по семи ключевым вертикалям: транспорт и логистика — 36 трлн, энергетика — 23 трлн, цифровая инфраструктура — 19 трлн, социальная — 16 трлн, водоснабжение и обращение с отходами — 6 трлн, агропромышленный комплекс — 5 трлн, оборонная — 2 трлн [40]. Объём активов под управлением частных инфраструктурных фондов увеличился с 0,5 трлн долларов в 2016 году до 1,5 трлн в 2024 году, а 46 % институциональных инвесторов планируют нарастить аллокации в следующем инвестиционном цикле [40, 41].</w:t>
      </w:r>
    </w:p>
    <w:p w:rsidR="004D1E33" w:rsidRDefault="00000000">
      <w:r>
        <w:t>Существенным структурным сдвигом рынка является смена парадигмы инвестирования — от моновертикальных портфелей к cross-vertical стратегиям, объединяющим несколько инфраструктурных вертикалей в единые портфельные решения. По данным IJInvestor, в период H2 2023 — H1 2024 на cross-vertical стратегии пришлось 75 % всего привлечённого инфраструктурного капитала [40]. Крупнейшие институциональные фонды — Antin Infrastructure Partners (Fund V, 10,2 млрд евро), EQT (Infrastructure VI, 21,5 млрд евро), BlackRock совместно с Global Infrastructure Partners, MGX и Microsoft (до 100 млрд долларов) — явно нацелены на проекты, лежащие на пересечении энергетики, цифровой инфраструктуры, транспорта и социальной сферы [40]. Данный сдвиг принципиально изменяет структуру риска: доходность актива в cross-vertical портфеле зависит не только от операционных показателей собственно объекта, но и от устойчивости смежных вертикалей, с которыми он связан физическими и экономическими зависимостями.</w:t>
      </w:r>
    </w:p>
    <w:p w:rsidR="004D1E33" w:rsidRDefault="00000000">
      <w:r>
        <w:lastRenderedPageBreak/>
        <w:t>Параллельно растёт масштаб экономических потерь от инфраструктурных катастроф. По данным Coalition for Disaster Resilient Infrastructure, глобальные кумулятивные потери за период 2000—2023 годов превысили 3,8 трлн долларов, а средние прогнозируемые ежегодные потери ВВП в развивающихся экономиках в период 2025—2050 годов оцениваются в 6,6 % [38]. В отдельные годы прямой ущерб достигает критических значений: 320 млрд долларов только в 2024 году по оценке Swiss Re Institute [42]. При этом ключевой характеристикой современных инфраструктурных катастроф выступает их каскадный характер: отказ в одной подсистеме распространяется через межотраслевые связи, многократно усиливая совокупный ущерб. Индуцированный экономический ущерб от инфраструктурных сбоев в среднем в 7,4 раза превышает прямой физический ущерб [38]. Анализ 700 катастрофических событий в 30 странах, выполненный Koks и соавторами, показывает, что каскадные отказы увеличивают число пострадавших в 10 раз по сравнению с изолированным отказом инициирующего сектора [43]. По оценке Global Association of Risk Assessment Professionals, игнорирование межотраслевых зависимостей в климатических риск-моделях способно занижать оценки потерь ВВП до 30 раз [44]; Всемирный экономический форум приводит диапазон недооценки косвенных потерь в 5—20 раз [39].</w:t>
      </w:r>
    </w:p>
    <w:p w:rsidR="004D1E33" w:rsidRDefault="00000000">
      <w:r>
        <w:t xml:space="preserve">Для институциональных инвесторов это означает систематическое искажение оценки инвестиционной привлекательности инфраструктурных проектов на стадии проектирования и, как следствие, накопление в портфелях активов с недооценённым каскадным риском. Alzoor и соавторы документируют, что межотраслевые зависимости являются одним из ведущих источников системного риска в инфраструктурных проектах и требуют формализованной количественной оценки на этапе предынвестиционного анализа [36]. Розанов и соавторы подчёркивают, что экономическое моделирование последствий масштабных воздействий на критическую инфраструктуру остаётся методологически недостаточно проработанным в отечественной практике [45]. Allianz Research указывает, что закрытие </w:t>
      </w:r>
      <w:r>
        <w:lastRenderedPageBreak/>
        <w:t>разрыва инфраструктурных инвестиций до 2035 года — в объёме до 3,5 % мирового ВВП — требует не только мобилизации капитала, но и адекватных инструментов оценки рисков для обеспечения требуемой доходности институционального капитала [37].</w:t>
      </w:r>
    </w:p>
    <w:p w:rsidR="004D1E33" w:rsidRDefault="00000000">
      <w:r>
        <w:t>Таким образом, сложилось объективное противоречие: рынок инфраструктурных инвестиций структурно переориентируется на cross-vertical стратегии, устойчивость которых определяется межотраслевыми зависимостями, однако открытый количественный инструмент ex-ante оценки каскадных рисков для интеграции в процедуры due diligence отсутствует. Разрешение этого противоречия требует разработки методики, которая обеспечивает воспроизводимую количественную оценку каскадного риска инфраструктурного проекта до ввода в эксплуатацию, не опираясь на историческую статистику аварий конкретной сети.</w:t>
      </w:r>
    </w:p>
    <w:p w:rsidR="004D1E33" w:rsidRDefault="00000000">
      <w:pPr>
        <w:pStyle w:val="Heading2"/>
      </w:pPr>
      <w:bookmarkStart w:id="4" w:name="проблема-исследования"/>
      <w:bookmarkEnd w:id="3"/>
      <w:r>
        <w:t>Проблема исследования</w:t>
      </w:r>
    </w:p>
    <w:p w:rsidR="004D1E33" w:rsidRDefault="00000000">
      <w:r>
        <w:t>На стадии инвестиционного анализа институциональному инвестору требуется количественная оценка каскадного риска проекта — то есть вероятности и интенсивности распространения функциональной деградации между секторами при сценарном воздействии. Существующие подходы не решают эту задачу в полной мере.</w:t>
      </w:r>
    </w:p>
    <w:p w:rsidR="004D1E33" w:rsidRDefault="00000000">
      <w:r>
        <w:t>Во-первых, сценарный анализ инфраструктурных рисков в проектной практике основан на бинарной модели состояний подсистем: объект либо работоспособен, либо деградировал. Бинарность заложена в отраслевые стандарты [5, 46, 47] и в ведущие методические материалы [2]. Такая формализация теряет информацию о предкаскадной деградации и оказывается слепа к каскадам, инициируемым шоками умеренной интенсивности, — именно к тем, которые наиболее характерны для ранней стадии эксплуатации инфраструктурных проектов.</w:t>
      </w:r>
    </w:p>
    <w:p w:rsidR="004D1E33" w:rsidRDefault="00000000">
      <w:r>
        <w:t xml:space="preserve">Во-вторых, современные подходы на основе глубокого обучения — графовые нейронные сети с физическим информированием, модели для </w:t>
      </w:r>
      <w:r>
        <w:lastRenderedPageBreak/>
        <w:t>взаимосвязанных городских инфраструктур, edge-level объяснимые графовые нейронные сети — обеспечивают высокую точность прогноза на операционной стадии, однако требуют обучающих выборок исторических аварий конкретной сети, недоступных на стадии проектирования [17, 18, 19, 21, 22]. Это ограничивает применимость машинного обучения в ex-ante инвестиционном анализе.</w:t>
      </w:r>
    </w:p>
    <w:p w:rsidR="004D1E33" w:rsidRDefault="00000000">
      <w:r>
        <w:t>В-третьих, коммерческие платформы количественной оценки взаимозависимостей инфраструктурных систем — в частности, GINOM Interdependency Framework — предлагают asset-based и process-based моделирование на основе инопереционных input-output моделей [23]. Однако закрытость алгоритмов и отсутствие публичной методологии не позволяют проводить независимую академическую валидацию и ограничивают интеграцию в открытые процедуры due diligence.</w:t>
      </w:r>
    </w:p>
    <w:p w:rsidR="004D1E33" w:rsidRDefault="00000000">
      <w:r>
        <w:t>В результате формируется методологический разрыв: рыночная парадигма cross-vertical инфраструктурных инвестиций задаёт запрос на количественную оценку межотраслевых каскадных рисков, однако открытого воспроизводимого инструмента, применимого на стадии проектирования и снабжённого формальными статистическими гарантиями, в настоящее время не существует. Разрешение данного разрыва составляет проблему настоящего исследования.</w:t>
      </w:r>
    </w:p>
    <w:p w:rsidR="004D1E33" w:rsidRDefault="00000000">
      <w:pPr>
        <w:pStyle w:val="Heading2"/>
      </w:pPr>
      <w:bookmarkStart w:id="5" w:name="цель-и-задачи-исследования"/>
      <w:bookmarkEnd w:id="4"/>
      <w:r>
        <w:t>Цель и задачи исследования</w:t>
      </w:r>
    </w:p>
    <w:p w:rsidR="004D1E33" w:rsidRDefault="00000000">
      <w:r>
        <w:t>Цель исследования состоит в разработке и экспериментальной валидации количественной методики оценки каскадных рисков критической инфраструктуры с межотраслевыми зависимостями, обеспечивающей ex-ante количественную оценку инвестиционной привлекательности инфраструктурных проектов на стадии проектирования.</w:t>
      </w:r>
    </w:p>
    <w:p w:rsidR="004D1E33" w:rsidRDefault="00000000">
      <w:r>
        <w:t>Для достижения цели поставлены и решены следующие задачи:</w:t>
      </w:r>
    </w:p>
    <w:p w:rsidR="004D1E33" w:rsidRDefault="00000000">
      <w:pPr>
        <w:numPr>
          <w:ilvl w:val="0"/>
          <w:numId w:val="3"/>
        </w:numPr>
      </w:pPr>
      <w:r>
        <w:t xml:space="preserve">провести аналитический синтез теоретических источников по трём линиям — анализ межотраслевых потоков, концепция </w:t>
      </w:r>
      <w:r>
        <w:lastRenderedPageBreak/>
        <w:t>взаимозависимости критической инфраструктуры и финансовый стресс-тестинг — и позиционировать разработку относительно современных подходов машинного обучения и закрытых коммерческих платформ;</w:t>
      </w:r>
    </w:p>
    <w:p w:rsidR="004D1E33" w:rsidRDefault="00000000">
      <w:pPr>
        <w:numPr>
          <w:ilvl w:val="0"/>
          <w:numId w:val="3"/>
        </w:numPr>
      </w:pPr>
      <w:r>
        <w:t>формализовать непрерывный количественный оператор оценки каскадных эффектов на основе стохастического дифференциального уравнения с матрицей межотраслевых зависимостей;</w:t>
      </w:r>
    </w:p>
    <w:p w:rsidR="004D1E33" w:rsidRDefault="00000000">
      <w:pPr>
        <w:numPr>
          <w:ilvl w:val="0"/>
          <w:numId w:val="3"/>
        </w:numPr>
      </w:pPr>
      <w:r>
        <w:t>выполнить калибровку параметров модели на независимых открытых источниках данных — World Input-Output Database, HAI ICS Dataset, Kelmarsh Farm SCADA, UK Department for Transport Road Safety;</w:t>
      </w:r>
    </w:p>
    <w:p w:rsidR="004D1E33" w:rsidRDefault="00000000">
      <w:pPr>
        <w:numPr>
          <w:ilvl w:val="0"/>
          <w:numId w:val="3"/>
        </w:numPr>
      </w:pPr>
      <w:r>
        <w:t>провести сравнительный вычислительный эксперимент предлагаемого оператора и классического сценарного анализа на каталоге из четырёх синтетических и пяти реальных исторических сценариев;</w:t>
      </w:r>
    </w:p>
    <w:p w:rsidR="004D1E33" w:rsidRDefault="00000000">
      <w:pPr>
        <w:numPr>
          <w:ilvl w:val="0"/>
          <w:numId w:val="3"/>
        </w:numPr>
      </w:pPr>
      <w:r>
        <w:t>валидировать предсказания модели на документированных исторических событиях — обрушении моста Фрэнсиса Скотта Ки в Балтиморе (2024), энергетическом кризисе в Техасе (2021), системном отключении UCTE (2006), отключении индийской энергосистемы (2012);</w:t>
      </w:r>
    </w:p>
    <w:p w:rsidR="004D1E33" w:rsidRDefault="00000000">
      <w:pPr>
        <w:numPr>
          <w:ilvl w:val="0"/>
          <w:numId w:val="3"/>
        </w:numPr>
      </w:pPr>
      <w:r>
        <w:t>продемонстрировать применимость методики в процедурах инвестиционного анализа — ранжирование проектов по уровню каскадного риска, дифференцированное ценообразование долговых инструментов, интеграция в due diligence институциональных инвесторов.</w:t>
      </w:r>
    </w:p>
    <w:p w:rsidR="004D1E33" w:rsidRDefault="00000000">
      <w:pPr>
        <w:pStyle w:val="Heading2"/>
      </w:pPr>
      <w:bookmarkStart w:id="6" w:name="объект-предмет-и-гипотеза-исследования"/>
      <w:bookmarkEnd w:id="5"/>
      <w:r>
        <w:t>Объект, предмет и гипотеза исследования</w:t>
      </w:r>
    </w:p>
    <w:p w:rsidR="004D1E33" w:rsidRDefault="00000000">
      <w:r>
        <w:t>Объектом исследования являются каскадные риски взаимосвязанных подсистем критической инфраструктуры — энергетики, водоснабжения и транспорта — в контексте инвестиционного анализа инфраструктурных проектов на стадии проектирования.</w:t>
      </w:r>
    </w:p>
    <w:p w:rsidR="004D1E33" w:rsidRDefault="00000000">
      <w:r>
        <w:lastRenderedPageBreak/>
        <w:t>Предметом исследования выступает методика количественной оценки каскадных рисков, интегрируемая в процедуры ex-ante оценки инвестиционной привлекательности инфраструктурных проектов.</w:t>
      </w:r>
    </w:p>
    <w:p w:rsidR="004D1E33" w:rsidRDefault="00000000">
      <w:r>
        <w:t xml:space="preserve">Гипотеза исследования формулируется как утверждение о превосходстве количественного оператора </w:t>
      </w:r>
      <m:oMath>
        <m:sSub>
          <m:sSubPr>
            <m:ctrlPr>
              <w:rPr>
                <w:rFonts w:ascii="Cambria Math" w:hAnsi="Cambria Math"/>
              </w:rPr>
            </m:ctrlPr>
          </m:sSubPr>
          <m:e>
            <m:r>
              <w:rPr>
                <w:rFonts w:ascii="Cambria Math" w:hAnsi="Cambria Math"/>
              </w:rPr>
              <m:t>K</m:t>
            </m:r>
          </m:e>
          <m:sub>
            <m:r>
              <w:rPr>
                <w:rFonts w:ascii="Cambria Math" w:hAnsi="Cambria Math"/>
              </w:rPr>
              <m:t>q</m:t>
            </m:r>
          </m:sub>
        </m:sSub>
      </m:oMath>
      <w:r>
        <w:t xml:space="preserve">, основанного на матрично-динамическом представлении межотраслевых зависимостей, над классическим сценарным оператором </w:t>
      </w:r>
      <m:oMath>
        <m:sSub>
          <m:sSubPr>
            <m:ctrlPr>
              <w:rPr>
                <w:rFonts w:ascii="Cambria Math" w:hAnsi="Cambria Math"/>
              </w:rPr>
            </m:ctrlPr>
          </m:sSubPr>
          <m:e>
            <m:r>
              <w:rPr>
                <w:rFonts w:ascii="Cambria Math" w:hAnsi="Cambria Math"/>
              </w:rPr>
              <m:t>K</m:t>
            </m:r>
          </m:e>
          <m:sub>
            <m:r>
              <m:rPr>
                <m:nor/>
              </m:rPr>
              <m:t>cl</m:t>
            </m:r>
          </m:sub>
        </m:sSub>
      </m:oMath>
      <w:r>
        <w:t xml:space="preserve"> по метрике полноты выявления каскадных эффектов на области маргинальных сценариев. Область маргинальности </w:t>
      </w:r>
      <m:oMath>
        <m:r>
          <m:rPr>
            <m:scr m:val="script"/>
            <m:sty m:val="p"/>
          </m:rPr>
          <w:rPr>
            <w:rFonts w:ascii="Cambria Math" w:hAnsi="Cambria Math"/>
          </w:rPr>
          <m:t>M</m:t>
        </m:r>
      </m:oMath>
      <w:r>
        <w:t xml:space="preserve"> определяется условием</w:t>
      </w:r>
    </w:p>
    <w:p w:rsidR="004D1E33" w:rsidRDefault="00000000">
      <m:oMathPara>
        <m:oMathParaPr>
          <m:jc m:val="center"/>
        </m:oMathParaPr>
        <m:oMath>
          <m:r>
            <m:rPr>
              <m:scr m:val="script"/>
              <m:sty m:val="p"/>
            </m:rPr>
            <w:rPr>
              <w:rFonts w:ascii="Cambria Math" w:hAnsi="Cambria Math"/>
            </w:rPr>
            <m:t>M=</m:t>
          </m:r>
          <m:d>
            <m:dPr>
              <m:beg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&lt;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 </m:t>
              </m:r>
              <m:r>
                <m:rPr>
                  <m:nor/>
                </m:rPr>
                <m:t xml:space="preserve">для всех секторов </m:t>
              </m:r>
              <m:r>
                <w:rPr>
                  <w:rFonts w:ascii="Cambria Math" w:hAnsi="Cambria Math"/>
                </w:rPr>
                <m:t>j</m:t>
              </m:r>
            </m:e>
          </m:d>
          <m:r>
            <m:rPr>
              <m:sty m:val="p"/>
            </m:rPr>
            <w:rPr>
              <w:rFonts w:ascii="Cambria Math" w:hAnsi="Cambria Math"/>
            </w:rPr>
            <m:t>,</m:t>
          </m:r>
          <m:r>
            <w:rPr>
              <w:rFonts w:ascii="Cambria Math" w:hAnsi="Cambria Math"/>
            </w:rPr>
            <m:t>  </m:t>
          </m:r>
          <m:d>
            <m:dPr>
              <m:ctrlPr>
                <w:rPr>
                  <w:rFonts w:ascii="Cambria Math" w:hAnsi="Cambria Math"/>
                </w:rPr>
              </m:ctrlPr>
            </m:dPr>
            <m:e>
              <m:r>
                <m:rPr>
                  <m:nor/>
                </m:rPr>
                <m:t>I.1</m:t>
              </m:r>
            </m:e>
          </m:d>
        </m:oMath>
      </m:oMathPara>
    </w:p>
    <w:p w:rsidR="004D1E33" w:rsidRDefault="00000000">
      <w:r>
        <w:t xml:space="preserve">где </w:t>
      </w:r>
      <m:oMath>
        <m:sSub>
          <m:sSubPr>
            <m:ctrlPr>
              <w:rPr>
                <w:rFonts w:ascii="Cambria Math" w:hAnsi="Cambria Math"/>
              </w:rPr>
            </m:ctrlPr>
          </m:sSubPr>
          <m:e>
            <m:r>
              <w:rPr>
                <w:rFonts w:ascii="Cambria Math" w:hAnsi="Cambria Math"/>
              </w:rPr>
              <m:t>x</m:t>
            </m:r>
          </m:e>
          <m:sub>
            <m:r>
              <w:rPr>
                <w:rFonts w:ascii="Cambria Math" w:hAnsi="Cambria Math"/>
              </w:rPr>
              <m:t>j</m:t>
            </m:r>
          </m:sub>
        </m:sSub>
      </m:oMath>
      <w:r>
        <w:t xml:space="preserve"> — исходный уровень нагрузки сектора </w:t>
      </w:r>
      <m:oMath>
        <m:r>
          <w:rPr>
            <w:rFonts w:ascii="Cambria Math" w:hAnsi="Cambria Math"/>
          </w:rPr>
          <m:t>j</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 сценарное воздействие,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 порог перегрузки сектора. Маргинальные сценарии не выводят сектора за порог перегрузки, то есть соответствуют шокам умеренной интенсивности, слепым для классического бинарного оператора. Основная и нулевая гипотезы записываются как</w:t>
      </w:r>
    </w:p>
    <w:p w:rsidR="004D1E33" w:rsidRDefault="00000000">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 Δ 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m:rPr>
                      <m:nor/>
                    </m:rPr>
                    <m:t>cl</m:t>
                  </m:r>
                </m:sub>
              </m:sSub>
            </m:num>
            <m:den>
              <m:sSub>
                <m:sSubPr>
                  <m:ctrlPr>
                    <w:rPr>
                      <w:rFonts w:ascii="Cambria Math" w:hAnsi="Cambria Math"/>
                    </w:rPr>
                  </m:ctrlPr>
                </m:sSubPr>
                <m:e>
                  <m:r>
                    <w:rPr>
                      <w:rFonts w:ascii="Cambria Math" w:hAnsi="Cambria Math"/>
                    </w:rPr>
                    <m:t>K</m:t>
                  </m:r>
                </m:e>
                <m:sub>
                  <m:r>
                    <m:rPr>
                      <m:nor/>
                    </m:rPr>
                    <m:t>cl</m:t>
                  </m:r>
                </m:sub>
              </m:sSub>
            </m:den>
          </m:f>
          <m:r>
            <w:rPr>
              <w:rFonts w:ascii="Cambria Math" w:hAnsi="Cambria Math"/>
            </w:rPr>
            <m:t> </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25 </m:t>
          </m:r>
          <m:r>
            <m:rPr>
              <m:nor/>
            </m:rPr>
            <m:t xml:space="preserve">на </m:t>
          </m:r>
          <m:r>
            <m:rPr>
              <m:scr m:val="script"/>
              <m:sty m:val="p"/>
            </m:rPr>
            <w:rPr>
              <w:rFonts w:ascii="Cambria Math" w:hAnsi="Cambria Math"/>
            </w:rPr>
            <m:t>M;</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 Δ</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  </m:t>
          </m:r>
          <m:d>
            <m:dPr>
              <m:ctrlPr>
                <w:rPr>
                  <w:rFonts w:ascii="Cambria Math" w:hAnsi="Cambria Math"/>
                </w:rPr>
              </m:ctrlPr>
            </m:dPr>
            <m:e>
              <m:r>
                <m:rPr>
                  <m:nor/>
                </m:rPr>
                <m:t>I.2</m:t>
              </m:r>
            </m:e>
          </m:d>
        </m:oMath>
      </m:oMathPara>
    </w:p>
    <w:p w:rsidR="004D1E33" w:rsidRDefault="00000000">
      <w:r>
        <w:t xml:space="preserve">Измеримость гипотезы обеспечивается количественной природой метрики </w:t>
      </w:r>
      <m:oMath>
        <m:r>
          <w:rPr>
            <w:rFonts w:ascii="Cambria Math" w:hAnsi="Cambria Math"/>
          </w:rPr>
          <m:t>Δ</m:t>
        </m:r>
      </m:oMath>
      <w:r>
        <w:t xml:space="preserve">, опровержимость — симметричным заданием нулевой гипотезы, воспроизводимость — фиксацией области </w:t>
      </w:r>
      <m:oMath>
        <m:r>
          <m:rPr>
            <m:scr m:val="script"/>
            <m:sty m:val="p"/>
          </m:rPr>
          <w:rPr>
            <w:rFonts w:ascii="Cambria Math" w:hAnsi="Cambria Math"/>
          </w:rPr>
          <m:t>M</m:t>
        </m:r>
      </m:oMath>
      <w:r>
        <w:t xml:space="preserve"> и процедуры оценивания </w:t>
      </w:r>
      <m:oMath>
        <m:sSub>
          <m:sSubPr>
            <m:ctrlPr>
              <w:rPr>
                <w:rFonts w:ascii="Cambria Math" w:hAnsi="Cambria Math"/>
              </w:rPr>
            </m:ctrlPr>
          </m:sSubPr>
          <m:e>
            <m:r>
              <w:rPr>
                <w:rFonts w:ascii="Cambria Math" w:hAnsi="Cambria Math"/>
              </w:rPr>
              <m:t>K</m:t>
            </m:r>
          </m:e>
          <m:sub>
            <m:r>
              <w:rPr>
                <w:rFonts w:ascii="Cambria Math" w:hAnsi="Cambria Math"/>
              </w:rPr>
              <m:t>q</m:t>
            </m:r>
          </m:sub>
        </m:sSub>
      </m:oMath>
      <w:r>
        <w:t xml:space="preserve"> и </w:t>
      </w:r>
      <m:oMath>
        <m:sSub>
          <m:sSubPr>
            <m:ctrlPr>
              <w:rPr>
                <w:rFonts w:ascii="Cambria Math" w:hAnsi="Cambria Math"/>
              </w:rPr>
            </m:ctrlPr>
          </m:sSubPr>
          <m:e>
            <m:r>
              <w:rPr>
                <w:rFonts w:ascii="Cambria Math" w:hAnsi="Cambria Math"/>
              </w:rPr>
              <m:t>K</m:t>
            </m:r>
          </m:e>
          <m:sub>
            <m:r>
              <m:rPr>
                <m:nor/>
              </m:rPr>
              <m:t>cl</m:t>
            </m:r>
          </m:sub>
        </m:sSub>
      </m:oMath>
      <w:r>
        <w:t>, приведённой в Главе 2.</w:t>
      </w:r>
    </w:p>
    <w:p w:rsidR="004D1E33" w:rsidRDefault="00000000">
      <w:pPr>
        <w:pStyle w:val="Heading2"/>
      </w:pPr>
      <w:bookmarkStart w:id="7" w:name="методология-исследования"/>
      <w:bookmarkEnd w:id="6"/>
      <w:r>
        <w:t>Методология исследования</w:t>
      </w:r>
    </w:p>
    <w:p w:rsidR="004D1E33" w:rsidRDefault="00000000">
      <w:r>
        <w:t xml:space="preserve">Исследование выполнено в парадигме смешанного количественного дизайна с контролируемым вычислительным экспериментом. Верхнеуровневая логика включает шесть этапов: аналитический синтез литературы, формализацию предлагаемого оператора, калибровку параметров модели на открытых источниках, сравнительный эксперимент методом Монте-Карло при идентичных входных условиях, валидацию на документированных исторических событиях и интерпретацию результатов в </w:t>
      </w:r>
      <w:r>
        <w:lastRenderedPageBreak/>
        <w:t>контексте инвестиционных решений. Детализация методологии и методики проверки гипотезы представлена в Главе 2.</w:t>
      </w:r>
    </w:p>
    <w:p w:rsidR="004D1E33" w:rsidRDefault="00000000">
      <w:pPr>
        <w:pStyle w:val="Heading2"/>
      </w:pPr>
      <w:bookmarkStart w:id="8" w:name="научная-новизна"/>
      <w:bookmarkEnd w:id="7"/>
      <w:r>
        <w:t>Научная новизна</w:t>
      </w:r>
    </w:p>
    <w:p w:rsidR="004D1E33" w:rsidRDefault="00000000">
      <w:r>
        <w:t>Научная новизна работы определяется четырьмя положениями.</w:t>
      </w:r>
    </w:p>
    <w:p w:rsidR="004D1E33" w:rsidRDefault="00000000">
      <w:r>
        <w:t>Во-первых, впервые предложен методологический синтез трёх независимых интеллектуальных линий — анализа межотраслевых потоков [1], концептуальной рамки взаимозависимостей критической инфраструктуры [4] и парадигмы финансового стресс-тестинга [10, 11, 12] — в едином непрерывном стохастическом операторе, применимом к каскадным рискам инфраструктуры на стадии проектирования.</w:t>
      </w:r>
    </w:p>
    <w:p w:rsidR="004D1E33" w:rsidRDefault="00000000">
      <w:r>
        <w:t>Во-вторых, впервые проведена систематическая эмпирическая валидация превосходства количественного оператора над бинарной сценарной моделью на стандартизованном каталоге сценариев, включающем четыре синтетических и пять документированных исторических каскадов.</w:t>
      </w:r>
    </w:p>
    <w:p w:rsidR="004D1E33" w:rsidRDefault="00000000">
      <w:r>
        <w:t>В-третьих, в отличие от подходов на основе машинного обучения, требующих обучающих выборок исторических аварий, разработанный оператор применим на стадии проектирования инфраструктурного проекта, что закрывает методологический разрыв для предынвестиционного анализа.</w:t>
      </w:r>
    </w:p>
    <w:p w:rsidR="004D1E33" w:rsidRDefault="00000000">
      <w:r>
        <w:t>В-четвёртых, впервые тренд структурной переориентации рынка инфраструктурных инвестиций на cross-vertical стратегии [40] получает количественную операционализацию в форме открытой методики оценки каскадных рисков, снабжённой формальными статистическими гарантиями и пригодной для интеграции в процедуры due diligence.</w:t>
      </w:r>
    </w:p>
    <w:p w:rsidR="004D1E33" w:rsidRDefault="00000000">
      <w:pPr>
        <w:pStyle w:val="Heading2"/>
      </w:pPr>
      <w:bookmarkStart w:id="9" w:name="практическая-значимость"/>
      <w:bookmarkEnd w:id="8"/>
      <w:r>
        <w:t>Практическая значимость</w:t>
      </w:r>
    </w:p>
    <w:p w:rsidR="004D1E33" w:rsidRDefault="00000000">
      <w:r>
        <w:t>Практическая значимость работы определяется применимостью разработанной методики в принятии инвестиционных решений институциональными игроками, выделенными McKinsey Global Institute (2025) как ключевые участники инфраструктурного рынка [40].</w:t>
      </w:r>
    </w:p>
    <w:p w:rsidR="004D1E33" w:rsidRDefault="00000000">
      <w:r>
        <w:lastRenderedPageBreak/>
        <w:t>Для инфраструктурных генеральных партнёров — фондов Antin, EQT, KKR, Brookfield, Macquarie — методика обеспечивает открытый инструмент предынвестиционного скрининга проектов по уровню каскадного риска и позволяет дифференцировать cross-vertical возможности с истинной доходностью от позиций со скрытым системным риском.</w:t>
      </w:r>
    </w:p>
    <w:p w:rsidR="004D1E33" w:rsidRDefault="00000000">
      <w:r>
        <w:t>Для ограниченных партнёров — пенсионных и суверенных фондов, страховых компаний — показатель каскадного риска, рассчитываемый по предлагаемой методике, может быть включён в процедуры due diligence по аналогии с ESG-скорингом, что соответствует рекомендациям ISS ESG по переходу от ex-post обнаружения рисков к ex-ante оценке [46].</w:t>
      </w:r>
    </w:p>
    <w:p w:rsidR="004D1E33" w:rsidRDefault="00000000">
      <w:r>
        <w:t>Для регуляторных институтов — в рамках европейских директив о критических инфраструктурных объектах (2022/2557) и сетевой и информационной безопасности (2022/2555), а также в российской регуляторной практике — открытая методика с формальными статистическими гарантиями может быть встроена в процедуры регуляторной отчётности без создания зависимости от закрытых коммерческих платформ.</w:t>
      </w:r>
    </w:p>
    <w:p w:rsidR="004D1E33" w:rsidRDefault="00000000">
      <w:r>
        <w:t>Для рынка инфраструктурных корпоративных облигаций и зелёного финансирования методика даёт основу для differentiated pricing: эмитенты с более низкими показателями каскадного риска получают преференциальные условия заимствования, что согласуется с рекомендациями GARP по интеграции климатического риска в ценообразование долга [44].</w:t>
      </w:r>
    </w:p>
    <w:p w:rsidR="004D1E33" w:rsidRDefault="00000000">
      <w:r>
        <w:t>Для операторов и девелоперов инфраструктурных активов показатель каскадного риска обеспечивает количественное обоснование инвестиций в резильентность — резервирование, дублирование критических связей, — вписываясь в рекомендации McKinsey о создании стоимости через операционные улучшения [40, 41].</w:t>
      </w:r>
    </w:p>
    <w:p w:rsidR="004D1E33" w:rsidRDefault="00000000">
      <w:pPr>
        <w:pStyle w:val="Heading2"/>
      </w:pPr>
      <w:bookmarkStart w:id="10" w:name="апробация-результатов-исследования"/>
      <w:bookmarkEnd w:id="9"/>
      <w:r>
        <w:t>Апробация результатов исследования</w:t>
      </w:r>
    </w:p>
    <w:p w:rsidR="004D1E33" w:rsidRDefault="00000000">
      <w:r>
        <w:t xml:space="preserve">Основные результаты исследования представлены на 68-й Всероссийской научной конференции МФТИ в секции «Математические </w:t>
      </w:r>
      <w:r>
        <w:lastRenderedPageBreak/>
        <w:t>проблемы в экономике, экологии и социологии» с прохождением во второй тур отбора. Программный код вычислительного стенда и артефакты, необходимые для воспроизводимости эксперимента, доступны в публичном репозитории проекта.</w:t>
      </w:r>
    </w:p>
    <w:p w:rsidR="004D1E33" w:rsidRDefault="00000000">
      <w:pPr>
        <w:pStyle w:val="Heading2"/>
      </w:pPr>
      <w:bookmarkStart w:id="11" w:name="структура-работы"/>
      <w:bookmarkEnd w:id="10"/>
      <w:r>
        <w:t>Структура работы</w:t>
      </w:r>
    </w:p>
    <w:p w:rsidR="004D1E33" w:rsidRDefault="00000000">
      <w:r>
        <w:t>Диссертация включает введение, три главы, заключение, список использованных источников, объединяющий 46 наименований, и пять приложений. В Главе 1 представлен аналитический синтез теоретических основ исследования и позиционирование работы относительно существующих подходов. В Главе 2 выполнена формализация предлагаемого количественного оператора, обоснование методики проверки гипотезы и описание программы вычислительного эксперимента. В Главе 3 представлены результаты калибровки параметров модели, основной эксперимент, анализ чувствительности, валидация на реальных исторических событиях и интерпретация результатов в контексте инвестиционных решений. Заключение содержит сводку результатов, обоснованные перспективы дальнейших исследований и рекомендации для инвестиционной практики.</w:t>
      </w:r>
    </w:p>
    <w:p w:rsidR="004D1E33" w:rsidRDefault="00000000">
      <w:r>
        <w:t>Общий объём основного текста составляет 100 страниц, включая 14 рисунков и 12 таблиц.</w:t>
      </w:r>
    </w:p>
    <w:p w:rsidR="004D1E33" w:rsidRDefault="00000000">
      <w:r>
        <w:br w:type="page"/>
      </w:r>
    </w:p>
    <w:p w:rsidR="004D1E33" w:rsidRDefault="00000000">
      <w:pPr>
        <w:pStyle w:val="Heading1"/>
      </w:pPr>
      <w:bookmarkStart w:id="12" w:name="Xe9445bf12cc257b7c9e12e65b04c5042a453358"/>
      <w:bookmarkEnd w:id="2"/>
      <w:bookmarkEnd w:id="11"/>
      <w:r>
        <w:lastRenderedPageBreak/>
        <w:t>ГЛАВА 1. ТЕОРЕТИЧЕСКИЕ ОСНОВЫ ИССЛЕДОВАНИЯ</w:t>
      </w:r>
    </w:p>
    <w:p w:rsidR="004D1E33" w:rsidRDefault="00000000">
      <w:r>
        <w:t>В данной главе проводится аналитический синтез теоретических источников, формирующих концептуальные и методологические основания настоящего исследования. Обзор построен по принципу выявления сильных и слабых сторон существующих подходов к количественной оценке каскадных рисков критической инфраструктуры и их применимости в процедурах ex-ante анализа инвестиционной привлекательности инфраструктурных проектов. В соответствии с требованиями к обзору литературы магистерской диссертации, в качестве практических оснований рассматриваются исследования, опубликованные преимущественно в период с 2020 по 2026 год; более ранние работы привлекаются только как фундаментальные теоретические источники, определяющие методологический каркас настоящей работы.</w:t>
      </w:r>
    </w:p>
    <w:p w:rsidR="004D1E33" w:rsidRDefault="00000000">
      <w:r>
        <w:t>Структура главы отражает три последовательные линии анализа: структурный базис межотраслевых зависимостей (раздел 1.2), инфраструктурные модели каскадных отказов (раздел 1.3) и парадигма финансового стресс-тестинга (раздел 1.4). Раздел 1.5 содержит обзор стохастических моделей на ограниченной области, необходимых для формализации предлагаемого оператора. Раздел 1.6 описывает регуляторные рамки и валидационные источники. Раздел 1.7 обобщает выявленный исследовательский разрыв и позиционирует настоящее исследование относительно существующих подходов.</w:t>
      </w:r>
    </w:p>
    <w:p w:rsidR="004D1E33" w:rsidRDefault="00000000">
      <w:pPr>
        <w:pStyle w:val="Heading2"/>
      </w:pPr>
      <w:bookmarkStart w:id="13" w:name="X0f3eb9eefcea46748aeb6d33f765ee1a16dffab"/>
      <w:r>
        <w:t>1.1 Критическая инфраструктура как объект инвестиционного анализа</w:t>
      </w:r>
    </w:p>
    <w:p w:rsidR="004D1E33" w:rsidRDefault="00000000">
      <w:pPr>
        <w:pStyle w:val="Heading3"/>
      </w:pPr>
      <w:bookmarkStart w:id="14" w:name="X7edd77949ed53a569632a3b008f73a5b2271cf5"/>
      <w:r>
        <w:t>1.1.1 Определения и типологии межотраслевых зависимостей</w:t>
      </w:r>
    </w:p>
    <w:p w:rsidR="004D1E33" w:rsidRDefault="00000000">
      <w:r>
        <w:t xml:space="preserve">Концептуальная рамка взаимозависимости критической инфраструктуры была предложена в работе Ринальди, Пиренбума и Келли [4] и остаётся основополагающей для всей последующей литературы. Авторы определяют критическую инфраструктуру как совокупность взаимосвязанных подсистем жизнеобеспечения общества — энергетики, водоснабжения, транспорта, телекоммуникаций, финансовой системы — и вводят </w:t>
      </w:r>
      <w:r>
        <w:lastRenderedPageBreak/>
        <w:t>классификацию четырёх типов межотраслевых зависимостей: физических, кибернетических, географических и логических. Физическая зависимость означает передачу ресурсов или энергии между подсистемами; кибернетическая — передачу информации; географическая — общее пространственное расположение; логическая — зависимость, не укладывающаяся в первые три типа (например, рыночная или регуляторная).</w:t>
      </w:r>
    </w:p>
    <w:p w:rsidR="004D1E33" w:rsidRDefault="00000000">
      <w:r>
        <w:t>Концепция Ринальди получила развитие в последующих исследованиях. В работе Джанопулоса и соавторов [2] проведена систематизация методических подходов к оценке рисков критической инфраструктуры в рамках методологической серии Объединённого исследовательского центра Европейской комиссии; авторами подтверждено преобладание качественных и пороговых методов в практике. В обзоре Оуянг [31] отмечается, что большинство моделей межотраслевых зависимостей используют агентное или сетевое моделирование, однако единая количественная метрика полноты выявления каскадных эффектов в существующих подходах не предложена.</w:t>
      </w:r>
    </w:p>
    <w:p w:rsidR="004D1E33" w:rsidRDefault="00000000">
      <w:r>
        <w:t>Применительно к современной практике McKinsey Global Institute в отчёте «The Infrastructure Moment» [40] расширяет классическое определение критической инфраструктуры, выделяя семь ключевых вертикалей: энергетика и ресурсы, транспорт и логистика, цифровая инфраструктура, социальная сфера, водоснабжение и обращение с отходами, агропромышленный комплекс, оборонная сфера. Аналитики McKinsey подчёркивают, что границы между вертикалями размываются: современные проекты (центры обработки данных, сети подзарядки электромобилей, системы устойчивого авиационного топлива) лежат на пересечении нескольких вертикалей и не могут быть корректно оценены в рамках моновертикального анализа.</w:t>
      </w:r>
    </w:p>
    <w:p w:rsidR="004D1E33" w:rsidRDefault="00000000">
      <w:r>
        <w:t>Таким образом, на концептуальном уровне существует устоявшаяся типология межотраслевых зависимостей, однако её количественная операционализация для целей инвестиционного анализа по-прежнему остаётся открытой задачей.</w:t>
      </w:r>
    </w:p>
    <w:p w:rsidR="004D1E33" w:rsidRDefault="00000000">
      <w:pPr>
        <w:pStyle w:val="Heading3"/>
      </w:pPr>
      <w:bookmarkStart w:id="15" w:name="X2f30988ab71e6cc4899ce5983043f4ff9284052"/>
      <w:bookmarkEnd w:id="14"/>
      <w:r>
        <w:lastRenderedPageBreak/>
        <w:t>1.1.2 Инфраструктура как класс инвестиционных активов</w:t>
      </w:r>
    </w:p>
    <w:p w:rsidR="004D1E33" w:rsidRDefault="00000000">
      <w:r>
        <w:t>За последние восемь лет инфраструктура превратилась в один из наиболее востребованных классов альтернативных инвестиций. По данным McKinsey [40], объём активов под управлением частных инфраструктурных фондов увеличился с 0,5 трлн долларов в 2016 году до 1,5 трлн в 2024 году; 46 % ограниченных партнёров планируют нарастить аллокации в следующем инвестиционном цикле. Совокупная потребность в инфраструктурных инвестициях до 2040 года оценивается McKinsey в 106 трлн долларов при распределении по семи вертикалям. Allianz Research [37] оценивает разрыв инфраструктурных инвестиций до 2035 года в 3,5 % мирового ВВП и подчёркивает, что его закрытие требует не только мобилизации капитала, но и адекватных инструментов оценки рисков для обеспечения требуемой доходности институционального капитала.</w:t>
      </w:r>
    </w:p>
    <w:p w:rsidR="004D1E33" w:rsidRDefault="00000000">
      <w:r>
        <w:t>Ключевым структурным сдвигом рынка выступает переход от моновертикальных портфелей к стратегиям cross-vertical, объединяющим несколько инфраструктурных вертикалей в интегрированные портфельные решения. По данным IJInvestor, в период H2 2023 — H1 2024 на cross-vertical стратегии пришлось 75 % всего привлечённого инфраструктурного капитала [40]. Крупнейшие фонды явно нацелены на проекты, лежащие на пересечении вертикалей: Antin Infrastructure Partners (Fund V, 10,2 млрд евро) — на пересечении энергетического перехода, цифровой инфраструктуры и транспорта; EQT Infrastructure VI (21,5 млрд евро) — на цифровую инфраструктуру, накопление и распределение энергии, электрификацию транспорта; партнёрство BlackRock, Global Infrastructure Partners, MGX и Microsoft (до 100 млрд долларов) — на совместное развитие центров обработки данных и генерации возобновляемой энергии.</w:t>
      </w:r>
    </w:p>
    <w:p w:rsidR="004D1E33" w:rsidRDefault="00000000">
      <w:r>
        <w:t xml:space="preserve">Такой сдвиг принципиально изменяет структуру риска инвестиционного актива: его доходность в cross-vertical портфеле зависит не только от операционных показателей самого объекта, но и от устойчивости смежных вертикалей, с которыми он связан физическими и экономическими </w:t>
      </w:r>
      <w:r>
        <w:lastRenderedPageBreak/>
        <w:t>зависимостями. Как указывают Альзоор и соавторы [36], межотраслевые зависимости являются одним из ведущих источников системного риска в инфраструктурных проектах и требуют формализованной количественной оценки на этапе предынвестиционного анализа. ISS ESG [46] указывает на необходимость перехода от ex-post обнаружения инвестиционных рисков к ex-ante оценке, что напрямую связано с потребностью в количественном инструменте для due diligence.</w:t>
      </w:r>
    </w:p>
    <w:p w:rsidR="004D1E33" w:rsidRDefault="00000000">
      <w:pPr>
        <w:pStyle w:val="Heading3"/>
      </w:pPr>
      <w:bookmarkStart w:id="16" w:name="X1ab42bc63381affb853d0242764ffa6671ffbd5"/>
      <w:bookmarkEnd w:id="15"/>
      <w:r>
        <w:t>1.1.3 Эмпирическая статистика потерь от каскадных отказов</w:t>
      </w:r>
    </w:p>
    <w:p w:rsidR="004D1E33" w:rsidRDefault="00000000">
      <w:r>
        <w:t>Актуальность проблемы подтверждается нарастающей эмпирической статистикой потерь. По данным Coalition for Disaster Resilient Infrastructure [38], глобальные кумулятивные потери от инфраструктурных катастроф за период 2000—2023 годов превысили 3,8 трлн долларов; средние прогнозируемые ежегодные потери ВВП в развивающихся экономиках в период 2025—2050 годов оцениваются в 6,6 %. По оценке Swiss Re Institute [42], прямые потери от природных катастроф только в 2024 году достигли 320 млрд долларов.</w:t>
      </w:r>
    </w:p>
    <w:p w:rsidR="004D1E33" w:rsidRDefault="00000000">
      <w:r>
        <w:t>Однако ключевой характеристикой современных инфраструктурных катастроф является их каскадный характер, многократно усиливающий совокупный ущерб. По оценке CDRI [38], индуцированный экономический ущерб в среднем в 7,4 раза превышает прямой физический ущерб. Анализ 700 катастрофических событий в 30 странах, выполненный Коксом и соавторами в журнале One Earth [43], показывает, что каскадные отказы увеличивают число пострадавших в 10 раз по сравнению с изолированным отказом инициирующего сектора. По оценке Global Association of Risk Assessment Professionals [44], игнорирование межотраслевых зависимостей в климатических риск-моделях способно занижать оценки потерь ВВП до 30 раз; Всемирный экономический форум приводит диапазон недооценки косвенных потерь в 5—20 раз [39].</w:t>
      </w:r>
    </w:p>
    <w:p w:rsidR="004D1E33" w:rsidRDefault="00000000">
      <w:r>
        <w:t xml:space="preserve">Показательными являются конкретные документированные события. Исследование Далина и соавторов в Nature Communications [32], посвящённое </w:t>
      </w:r>
      <w:r>
        <w:lastRenderedPageBreak/>
        <w:t>обрушению моста Фрэнсиса Скотта Ки в Балтиморе (2024), оценивает потерю ВВП Балтиморского региона в 2,237 млрд долларов при комбинированном сценарии закрытия моста на четыре года и порта на одиннадцать недель, с восстановлением отдельных экономических показателей не ранее 2040 года. Отчёт FERC/NERC по энергетическому кризису в Техасе (февраль 2021) фиксирует потери в диапазоне 80—195 млрд долларов при 36,8 % дефицита генерирующих мощностей. Отчёт UCTE по системному отключению 4 ноября 2006 года фиксирует отключение 15 млн потребителей при начальном событии, внешне малой интенсивности. Отчёт CEA по отключению индийской энергосистемы 30—31 июля 2012 года фиксирует 620 млн пострадавших при дефиците 48 из 82 ГВт.</w:t>
      </w:r>
    </w:p>
    <w:p w:rsidR="004D1E33" w:rsidRDefault="00000000">
      <w:r>
        <w:t>Розанов и соавторы [45] отмечают, что в отечественной научной практике экономическое моделирование последствий масштабных воздействий на критическую инфраструктуру остаётся методологически недостаточно проработанным, что подтверждает актуальность разработки открытых количественных инструментов оценки каскадных рисков.</w:t>
      </w:r>
    </w:p>
    <w:p w:rsidR="004D1E33" w:rsidRDefault="00000000">
      <w:pPr>
        <w:pStyle w:val="Heading2"/>
      </w:pPr>
      <w:bookmarkStart w:id="17" w:name="X8406066fbb81ba0f01a5c422e08ce81b2d59477"/>
      <w:bookmarkEnd w:id="13"/>
      <w:bookmarkEnd w:id="16"/>
      <w:r>
        <w:t>1.2 Анализ Леонтьева — структурный базис моделей межотраслевых зависимостей</w:t>
      </w:r>
    </w:p>
    <w:p w:rsidR="004D1E33" w:rsidRDefault="00000000">
      <w:pPr>
        <w:pStyle w:val="Heading3"/>
      </w:pPr>
      <w:bookmarkStart w:id="18" w:name="теория-таблиц-затратывыпуск"/>
      <w:r>
        <w:t>1.2.1 Теория таблиц «затраты—выпуск»</w:t>
      </w:r>
    </w:p>
    <w:p w:rsidR="004D1E33" w:rsidRDefault="00000000">
      <w:r>
        <w:t xml:space="preserve">Теоретическим базисом количественного описания межотраслевых зависимостей служит анализ «затраты—выпуск», разработанный В. Леонтьевым в 1936 году [1] и развитый в последующих работах. Центральным понятием анализа является матрица коэффициентов прямых затрат </w:t>
      </w:r>
      <m:oMath>
        <m:r>
          <w:rPr>
            <w:rFonts w:ascii="Cambria Math" w:hAnsi="Cambria Math"/>
          </w:rPr>
          <m:t>A</m:t>
        </m:r>
      </m:oMath>
      <w:r>
        <w:t xml:space="preserve">, элементы которой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задаются отношением промежуточного потока из отрасли </w:t>
      </w:r>
      <m:oMath>
        <m:r>
          <w:rPr>
            <w:rFonts w:ascii="Cambria Math" w:hAnsi="Cambria Math"/>
          </w:rPr>
          <m:t>j</m:t>
        </m:r>
      </m:oMath>
      <w:r>
        <w:t xml:space="preserve"> в отрасль </w:t>
      </w:r>
      <m:oMath>
        <m:r>
          <w:rPr>
            <w:rFonts w:ascii="Cambria Math" w:hAnsi="Cambria Math"/>
          </w:rPr>
          <m:t>i</m:t>
        </m:r>
      </m:oMath>
      <w:r>
        <w:t xml:space="preserve"> к валовому выпуску отрасли </w:t>
      </w:r>
      <m:oMath>
        <m:r>
          <w:rPr>
            <w:rFonts w:ascii="Cambria Math" w:hAnsi="Cambria Math"/>
          </w:rPr>
          <m:t>j</m:t>
        </m:r>
      </m:oMath>
      <w:r>
        <w:t>:</w:t>
      </w:r>
    </w:p>
    <w:p w:rsidR="004D1E33" w:rsidRDefault="00000000">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num>
            <m:den>
              <m:sSub>
                <m:sSubPr>
                  <m:ctrlPr>
                    <w:rPr>
                      <w:rFonts w:ascii="Cambria Math" w:hAnsi="Cambria Math"/>
                    </w:rPr>
                  </m:ctrlPr>
                </m:sSubPr>
                <m:e>
                  <m:r>
                    <w:rPr>
                      <w:rFonts w:ascii="Cambria Math" w:hAnsi="Cambria Math"/>
                    </w:rPr>
                    <m:t>q</m:t>
                  </m:r>
                </m:e>
                <m:sub>
                  <m:r>
                    <w:rPr>
                      <w:rFonts w:ascii="Cambria Math" w:hAnsi="Cambria Math"/>
                    </w:rPr>
                    <m:t>j</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1.1</m:t>
              </m:r>
            </m:e>
          </m:d>
        </m:oMath>
      </m:oMathPara>
    </w:p>
    <w:p w:rsidR="004D1E33" w:rsidRDefault="00000000">
      <w:r>
        <w:t xml:space="preserve">Матрица </w:t>
      </w:r>
      <m:oMath>
        <m:r>
          <w:rPr>
            <w:rFonts w:ascii="Cambria Math" w:hAnsi="Cambria Math"/>
          </w:rPr>
          <m:t>A</m:t>
        </m:r>
      </m:oMath>
      <w:r>
        <w:t xml:space="preserve"> формализует устойчивые технологические пропорции между секторами экономики и позволяет через ряд Неймана</w:t>
      </w:r>
    </w:p>
    <w:p w:rsidR="004D1E33" w:rsidRDefault="00000000">
      <m:oMathPara>
        <m:oMathParaPr>
          <m:jc m:val="center"/>
        </m:oMathParaPr>
        <m:oMath>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A</m:t>
                  </m:r>
                </m:e>
              </m:d>
            </m:e>
            <m:sup>
              <m:r>
                <m:rPr>
                  <m:sty m:val="p"/>
                </m:rPr>
                <w:rPr>
                  <w:rFonts w:ascii="Cambria Math" w:hAnsi="Cambria Math"/>
                </w:rPr>
                <m:t>-</m:t>
              </m:r>
              <m:r>
                <w:rPr>
                  <w:rFonts w:ascii="Cambria Math" w:hAnsi="Cambria Math"/>
                </w:rPr>
                <m:t>1</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A</m:t>
                  </m:r>
                </m:e>
                <m:sup>
                  <m:r>
                    <w:rPr>
                      <w:rFonts w:ascii="Cambria Math" w:hAnsi="Cambria Math"/>
                    </w:rPr>
                    <m:t>k</m:t>
                  </m:r>
                </m:sup>
              </m:sSup>
            </m:e>
          </m:nary>
          <m:r>
            <w:rPr>
              <w:rFonts w:ascii="Cambria Math" w:hAnsi="Cambria Math"/>
            </w:rPr>
            <m:t>  </m:t>
          </m:r>
          <m:d>
            <m:dPr>
              <m:ctrlPr>
                <w:rPr>
                  <w:rFonts w:ascii="Cambria Math" w:hAnsi="Cambria Math"/>
                </w:rPr>
              </m:ctrlPr>
            </m:dPr>
            <m:e>
              <m:r>
                <w:rPr>
                  <w:rFonts w:ascii="Cambria Math" w:hAnsi="Cambria Math"/>
                </w:rPr>
                <m:t>1.2</m:t>
              </m:r>
            </m:e>
          </m:d>
        </m:oMath>
      </m:oMathPara>
    </w:p>
    <w:p w:rsidR="004D1E33" w:rsidRDefault="00000000">
      <w:r>
        <w:t>вычислять мультипликативный эффект изменений в конечном спросе.</w:t>
      </w:r>
    </w:p>
    <w:p w:rsidR="004D1E33" w:rsidRDefault="00000000">
      <w:r>
        <w:t xml:space="preserve">Математическое условие применимости анализа Леонтьева — неотрицательность коэффициентов матрицы </w:t>
      </w:r>
      <m:oMath>
        <m:r>
          <w:rPr>
            <w:rFonts w:ascii="Cambria Math" w:hAnsi="Cambria Math"/>
          </w:rPr>
          <m:t>A</m:t>
        </m:r>
      </m:oMath>
      <w:r>
        <w:t xml:space="preserve"> и условие устойчивости </w:t>
      </w:r>
      <m:oMath>
        <m:r>
          <w:rPr>
            <w:rFonts w:ascii="Cambria Math" w:hAnsi="Cambria Math"/>
          </w:rPr>
          <m:t>ρ</m:t>
        </m:r>
        <m:d>
          <m:dPr>
            <m:ctrlPr>
              <w:rPr>
                <w:rFonts w:ascii="Cambria Math" w:hAnsi="Cambria Math"/>
              </w:rPr>
            </m:ctrlPr>
          </m:dPr>
          <m:e>
            <m:r>
              <w:rPr>
                <w:rFonts w:ascii="Cambria Math" w:hAnsi="Cambria Math"/>
              </w:rPr>
              <m:t>A</m:t>
            </m:r>
          </m:e>
        </m:d>
        <m:r>
          <m:rPr>
            <m:sty m:val="p"/>
          </m:rPr>
          <w:rPr>
            <w:rFonts w:ascii="Cambria Math" w:hAnsi="Cambria Math"/>
          </w:rPr>
          <m:t>&lt;</m:t>
        </m:r>
        <m:r>
          <w:rPr>
            <w:rFonts w:ascii="Cambria Math" w:hAnsi="Cambria Math"/>
          </w:rPr>
          <m:t>1</m:t>
        </m:r>
      </m:oMath>
      <w:r>
        <w:t xml:space="preserve">, где </w:t>
      </w:r>
      <m:oMath>
        <m:r>
          <w:rPr>
            <w:rFonts w:ascii="Cambria Math" w:hAnsi="Cambria Math"/>
          </w:rPr>
          <m:t>ρ</m:t>
        </m:r>
        <m:d>
          <m:dPr>
            <m:ctrlPr>
              <w:rPr>
                <w:rFonts w:ascii="Cambria Math" w:hAnsi="Cambria Math"/>
              </w:rPr>
            </m:ctrlPr>
          </m:dPr>
          <m:e>
            <m:r>
              <m:rPr>
                <m:sty m:val="p"/>
              </m:rPr>
              <w:rPr>
                <w:rFonts w:ascii="Cambria Math" w:hAnsi="Cambria Math"/>
              </w:rPr>
              <m:t>⋅</m:t>
            </m:r>
          </m:e>
        </m:d>
      </m:oMath>
      <w:r>
        <w:t xml:space="preserve"> — спектральный радиус. Только в этом случае ряд Неймана сходится, а обратная матрица </w:t>
      </w:r>
      <m:oMath>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A</m:t>
                </m:r>
              </m:e>
            </m:d>
          </m:e>
          <m:sup>
            <m:r>
              <m:rPr>
                <m:sty m:val="p"/>
              </m:rPr>
              <w:rPr>
                <w:rFonts w:ascii="Cambria Math" w:hAnsi="Cambria Math"/>
              </w:rPr>
              <m:t>-</m:t>
            </m:r>
            <m:r>
              <w:rPr>
                <w:rFonts w:ascii="Cambria Math" w:hAnsi="Cambria Math"/>
              </w:rPr>
              <m:t>1</m:t>
            </m:r>
          </m:sup>
        </m:sSup>
      </m:oMath>
      <w:r>
        <w:t xml:space="preserve"> существует и экономически интерпретируема. Современное руководство по методологии анализа «затраты—выпуск» [6] систематизирует методы агрегирования секторов, переходы между различными классификационными системами и процедуры робастной оценки коэффициентов. Практическая реализация анализа Леонтьева обеспечивается открытой базой World Input-Output Database [7], содержащей национальные таблицы «затраты—выпуск» для 43 стран за период 2000—2014 годов.</w:t>
      </w:r>
    </w:p>
    <w:p w:rsidR="004D1E33" w:rsidRDefault="00000000">
      <w:pPr>
        <w:pStyle w:val="Heading3"/>
      </w:pPr>
      <w:bookmarkStart w:id="19" w:name="X2b80931672bb13e0645dbca257d8fa55d31c6a5"/>
      <w:bookmarkEnd w:id="18"/>
      <w:r>
        <w:t>1.2.2 Применение в анализе критической инфраструктуры</w:t>
      </w:r>
    </w:p>
    <w:p w:rsidR="004D1E33" w:rsidRDefault="00000000">
      <w:r>
        <w:t>Перенос методологии Леонтьева на анализ критической инфраструктуры потребовал расширения классической статичной модели операционной моделью взаимозависимости, учитывающей функциональную деградацию секторов. Центральной расширенной моделью выступает модель инфраструктурной неработоспособности Input-Output Inoperability (IIM), в которой элементы вектора состояний интерпретируются не как объёмы выпуска, а как доли неработоспособности каждой подсистемы в диапазоне от нуля до единицы. Данный подход позволяет формализованно описывать распространение каскадных эффектов через структуру межотраслевых связей.</w:t>
      </w:r>
    </w:p>
    <w:p w:rsidR="004D1E33" w:rsidRDefault="00000000">
      <w:r>
        <w:t xml:space="preserve">Практическое применение IIM в анализе критической инфраструктуры описано в работах по оценке экономических последствий крупномасштабных воздействий [45]; коммерческая реализация подобного подхода предлагается платформой GINOM Interdependency Framework [23]. Однако, как отмечают авторы обзоров инфраструктурных моделей каскадных отказов [8], IIM в её классической формулировке не учитывает стохастический характер реальных </w:t>
      </w:r>
      <w:r>
        <w:lastRenderedPageBreak/>
        <w:t>шоков и использует линейную аппроксимацию, которая может быть недостаточной для описания нелинейных каскадов, инициируемых сильными воздействиями.</w:t>
      </w:r>
    </w:p>
    <w:p w:rsidR="004D1E33" w:rsidRDefault="00000000">
      <w:pPr>
        <w:pStyle w:val="Heading3"/>
      </w:pPr>
      <w:bookmarkStart w:id="20" w:name="ограничения-классического-подхода"/>
      <w:bookmarkEnd w:id="19"/>
      <w:r>
        <w:t>1.2.3 Ограничения классического подхода</w:t>
      </w:r>
    </w:p>
    <w:p w:rsidR="004D1E33" w:rsidRDefault="00000000">
      <w:r>
        <w:t>Несмотря на устоявшееся методологическое положение анализа Леонтьева, применение его классической формы для задач оценки каскадных рисков имеет три существенных ограничения.</w:t>
      </w:r>
    </w:p>
    <w:p w:rsidR="004D1E33" w:rsidRDefault="00000000">
      <w:r>
        <w:t xml:space="preserve">Во-первых, коэффициенты матрицы </w:t>
      </w:r>
      <m:oMath>
        <m:r>
          <w:rPr>
            <w:rFonts w:ascii="Cambria Math" w:hAnsi="Cambria Math"/>
          </w:rPr>
          <m:t>A</m:t>
        </m:r>
      </m:oMath>
      <w:r>
        <w:t xml:space="preserve"> фиксируют экономические потоки между отраслями, но не физические связи инфраструктурных подсистем. Известно, что экономическая зависимость водоснабжения от энергетики в таблицах WIOD численно мала (коэффициент порядка 0,006 для России, Германии и США), однако физическая зависимость водоснабжения от электроэнергии — для работы насосных станций, систем очистки — критически высока. Это расхождение проявилось в документированной аварии в Техасе в 2021 году, когда отказ генерации непосредственно повлёк остановку водоочистных сооружений; экономический коэффициент Леонтьева этот каскад не предсказывает.</w:t>
      </w:r>
    </w:p>
    <w:p w:rsidR="004D1E33" w:rsidRDefault="00000000">
      <w:r>
        <w:t xml:space="preserve">Во-вторых, матрица </w:t>
      </w:r>
      <m:oMath>
        <m:r>
          <w:rPr>
            <w:rFonts w:ascii="Cambria Math" w:hAnsi="Cambria Math"/>
          </w:rPr>
          <m:t>A</m:t>
        </m:r>
      </m:oMath>
      <w:r>
        <w:t xml:space="preserve"> в классической формулировке статична — она описывает усреднённое состояние межотраслевых связей в стационарной экономике. Реальные каскадные отказы протекают во временной динамике, и способность подсистемы передавать ресурсы смежным секторам снижается по мере её собственной деградации. Этот эффект требует введения динамической модификации </w:t>
      </w:r>
      <m:oMath>
        <m:r>
          <w:rPr>
            <w:rFonts w:ascii="Cambria Math" w:hAnsi="Cambria Math"/>
          </w:rPr>
          <m:t>A</m:t>
        </m:r>
        <m:d>
          <m:dPr>
            <m:ctrlPr>
              <w:rPr>
                <w:rFonts w:ascii="Cambria Math" w:hAnsi="Cambria Math"/>
              </w:rPr>
            </m:ctrlPr>
          </m:dPr>
          <m:e>
            <m:r>
              <w:rPr>
                <w:rFonts w:ascii="Cambria Math" w:hAnsi="Cambria Math"/>
              </w:rPr>
              <m:t>t</m:t>
            </m:r>
          </m:e>
        </m:d>
      </m:oMath>
      <w:r>
        <w:t>, учитывающей обратную связь между уровнем деградации инициатора и интенсивностью распространения каскада.</w:t>
      </w:r>
    </w:p>
    <w:p w:rsidR="004D1E33" w:rsidRDefault="00000000">
      <w:r>
        <w:t xml:space="preserve">В-третьих, детерминированность классической модели не отражает стохастической природы реальных воздействий и волатильности параметров функционирования подсистем. Для корректной количественной оценки вероятности каскадного эффекта при случайном сценарном воздействии требуется расширение модели до стохастической дифференциальной формы, </w:t>
      </w:r>
      <w:r>
        <w:lastRenderedPageBreak/>
        <w:t>что выходит за рамки классической теории Леонтьева и требует привлечения методологии из смежных областей (раздел 1.5).</w:t>
      </w:r>
    </w:p>
    <w:p w:rsidR="004D1E33" w:rsidRDefault="00000000">
      <w:pPr>
        <w:pStyle w:val="Heading2"/>
      </w:pPr>
      <w:bookmarkStart w:id="21" w:name="Xd66dcd642a8216cca93f557baf0a7a7cd21f80a"/>
      <w:bookmarkEnd w:id="17"/>
      <w:bookmarkEnd w:id="20"/>
      <w:r>
        <w:t>1.3 Инфраструктурные модели каскадных отказов</w:t>
      </w:r>
    </w:p>
    <w:p w:rsidR="004D1E33" w:rsidRDefault="00000000">
      <w:pPr>
        <w:pStyle w:val="Heading3"/>
      </w:pPr>
      <w:bookmarkStart w:id="22" w:name="классические-сетевые-и-пороговые-модели"/>
      <w:r>
        <w:t>1.3.1 Классические сетевые и пороговые модели</w:t>
      </w:r>
    </w:p>
    <w:p w:rsidR="004D1E33" w:rsidRDefault="00000000">
      <w:r>
        <w:t>В рамках концептуальной рамки Ринальди [4] и методических материалов JRC Европейской комиссии [2] доминирующим подходом к моделированию каскадных отказов выступает пороговая бинарная модель. Состояние каждой подсистемы фиксируется бинарной переменной: объект либо работоспособен, либо деградировал. Распространение каскада определяется топологически — по наличию связи в графе межотраслевых зависимостей — и не учитывает её интенсивность.</w:t>
      </w:r>
    </w:p>
    <w:p w:rsidR="004D1E33" w:rsidRDefault="00000000">
      <w:r>
        <w:t>Важным теоретическим вкладом в понимание структурных свойств каскадов стала работа Булдырева и соавторов в Nature [3], показавшая, что в перколяционных моделях на взаимозависимых сетях существует критическая пороговая доля удалённых узлов, ниже которой каскад быстро затухает, а выше — приводит к полной деградации системы. Данный результат обосновывает необходимость количественной оценки близости реальных сценариев к критическому порогу, однако сам по себе не даёт инструмента для непрерывной оценки интенсивности каскадных эффектов умеренной интенсивности — то есть шоков, не выводящих систему за критический порог.</w:t>
      </w:r>
    </w:p>
    <w:p w:rsidR="004D1E33" w:rsidRDefault="00000000">
      <w:r>
        <w:t>Стергиопулос и соавторы [9] предложили временной анализ зависимостей, однако не интегрировали его в формализованный количественный оператор динамики риска. В обзоре [8] отмечается, что большинство классических моделей не обеспечивают единую метрику полноты выявления каскадных эффектов, пригодную для сравнительного анализа альтернативных методик. Именно этот методологический пробел — отсутствие сопоставимой количественной метрики полноты выявления каскадов — является ключевым для позиционирования настоящего исследования.</w:t>
      </w:r>
    </w:p>
    <w:p w:rsidR="004D1E33" w:rsidRDefault="00000000">
      <w:r>
        <w:lastRenderedPageBreak/>
        <w:t>Слабость пороговой бинарной модели при её применении к задаче инвестиционного анализа очевидна: бинаризация теряет информацию о предкаскадной деградации и оказывается слепа к каскадам, инициируемым шоками умеренной интенсивности. Именно такие шоки наиболее характерны для ранней стадии эксплуатации инфраструктурных проектов — на горизонте, релевантном для инвестиционного анализа.</w:t>
      </w:r>
    </w:p>
    <w:p w:rsidR="004D1E33" w:rsidRDefault="00000000">
      <w:pPr>
        <w:pStyle w:val="Heading3"/>
      </w:pPr>
      <w:bookmarkStart w:id="23" w:name="X6e74cb001c35084fd3ba9581e37ecddc530d674"/>
      <w:bookmarkEnd w:id="22"/>
      <w:r>
        <w:t>1.3.2 Современные подходы на основе машинного обучения</w:t>
      </w:r>
    </w:p>
    <w:p w:rsidR="004D1E33" w:rsidRDefault="00000000">
      <w:r>
        <w:t>Последние шесть лет в научной литературе по каскадным отказам критической инфраструктуры наблюдается активное развитие подходов на основе глубокого обучения, прежде всего графовых нейронных сетей (GNN). Работа Лью и соавторов [17] предложила применение графовой свёрточной сети для поиска каскадных отказов в энергосистемах с последующей интерпретацией через послойное распространение релевантности. Чжу и соавторы [18] развили подход, введя физически информированную графовую нейронную сеть, которая решает уравнения потокораспределения с учётом законов физики энергосети.</w:t>
      </w:r>
    </w:p>
    <w:p w:rsidR="004D1E33" w:rsidRDefault="00000000">
      <w:r>
        <w:t xml:space="preserve">Значимыми результатами последних двух лет являются модель GPIAN (Graph Physics-Informed Attention Network, 2025) [21], интегрирующая физические законы энергосетей с механизмом внимания и сокращающая количество параметров на 90,7 % по сравнению со стандартными GAT, и модель </w:t>
      </w:r>
      <m:oMath>
        <m:sSup>
          <m:sSupPr>
            <m:ctrlPr>
              <w:rPr>
                <w:rFonts w:ascii="Cambria Math" w:hAnsi="Cambria Math"/>
              </w:rPr>
            </m:ctrlPr>
          </m:sSupPr>
          <m:e>
            <m:r>
              <m:rPr>
                <m:sty m:val="p"/>
              </m:rPr>
              <w:rPr>
                <w:rFonts w:ascii="Cambria Math" w:hAnsi="Cambria Math"/>
              </w:rPr>
              <m:t>I</m:t>
            </m:r>
          </m:e>
          <m:sup>
            <m:r>
              <w:rPr>
                <w:rFonts w:ascii="Cambria Math" w:hAnsi="Cambria Math"/>
              </w:rPr>
              <m:t>3</m:t>
            </m:r>
          </m:sup>
        </m:sSup>
      </m:oMath>
      <w:r>
        <w:t xml:space="preserve"> (Integrated Interdependent Infrastructure, 2025) [19], разработанная лабораторией Tsinghua FIB, которая использует двойной графовый автоэнкодер с глобальным пулингом для внутриинфраструктурной динамики и гетерогенный граф для межинфраструктурных взаимодействий. Модель </w:t>
      </w:r>
      <m:oMath>
        <m:sSup>
          <m:sSupPr>
            <m:ctrlPr>
              <w:rPr>
                <w:rFonts w:ascii="Cambria Math" w:hAnsi="Cambria Math"/>
              </w:rPr>
            </m:ctrlPr>
          </m:sSupPr>
          <m:e>
            <m:r>
              <m:rPr>
                <m:sty m:val="p"/>
              </m:rPr>
              <w:rPr>
                <w:rFonts w:ascii="Cambria Math" w:hAnsi="Cambria Math"/>
              </w:rPr>
              <m:t>I</m:t>
            </m:r>
          </m:e>
          <m:sup>
            <m:r>
              <w:rPr>
                <w:rFonts w:ascii="Cambria Math" w:hAnsi="Cambria Math"/>
              </w:rPr>
              <m:t>3</m:t>
            </m:r>
          </m:sup>
        </m:sSup>
      </m:oMath>
      <w:r>
        <w:t xml:space="preserve"> демонстрирует повышение AUC прогноза каскадов на 31,94 % по сравнению с ведущими методами. Модель эджа-уровня с объяснимой графовой нейронной сетью для предсказания отказов линий электропередачи [22] обеспечивает объяснимый прогноз на стандартных бенчмарках IEEE.</w:t>
      </w:r>
    </w:p>
    <w:p w:rsidR="004D1E33" w:rsidRDefault="00000000">
      <w:r>
        <w:t xml:space="preserve">Несмотря на впечатляющие метрики на тестовых сетях, методы машинного обучения имеют четыре фундаментальных ограничения, </w:t>
      </w:r>
      <w:r>
        <w:lastRenderedPageBreak/>
        <w:t xml:space="preserve">критически важных для задачи ex-ante инвестиционного анализа. Первое — требование наличия обучающей выборки: модели GNN требуют либо большого объёма исторических каскадных событий, либо объёмных симуляций на детальной физической модели сети. На стадии проектирования инфраструктурного проекта таких данных принципиально не существует. Второе — ограниченная интерпретируемость: для регуляторных применений и инвесторских решений «чёрный ящик» без гарантированной интерпретации коэффициентов недопустим. Третье — отсутствие аналитических гарантий устойчивости (типа </w:t>
      </w:r>
      <m:oMath>
        <m:r>
          <w:rPr>
            <w:rFonts w:ascii="Cambria Math" w:hAnsi="Cambria Math"/>
          </w:rPr>
          <m:t>ρ</m:t>
        </m:r>
        <m:d>
          <m:dPr>
            <m:ctrlPr>
              <w:rPr>
                <w:rFonts w:ascii="Cambria Math" w:hAnsi="Cambria Math"/>
              </w:rPr>
            </m:ctrlPr>
          </m:dPr>
          <m:e>
            <m:r>
              <w:rPr>
                <w:rFonts w:ascii="Cambria Math" w:hAnsi="Cambria Math"/>
              </w:rPr>
              <m:t>A</m:t>
            </m:r>
          </m:e>
        </m:d>
        <m:r>
          <m:rPr>
            <m:sty m:val="p"/>
          </m:rPr>
          <w:rPr>
            <w:rFonts w:ascii="Cambria Math" w:hAnsi="Cambria Math"/>
          </w:rPr>
          <m:t>&lt;</m:t>
        </m:r>
        <m:r>
          <w:rPr>
            <w:rFonts w:ascii="Cambria Math" w:hAnsi="Cambria Math"/>
          </w:rPr>
          <m:t>1</m:t>
        </m:r>
      </m:oMath>
      <w:r>
        <w:t>) и формальных доверительных интервалов, не связанных со структурой модели Леонтьева. Четвёртое — плохая переносимость на новые сети: модель, обученная на одной сети, требует переобучения при переносе на другую.</w:t>
      </w:r>
    </w:p>
    <w:p w:rsidR="004D1E33" w:rsidRDefault="00000000">
      <w:r>
        <w:t>Указанные ограничения не принижают методологической ценности GNN-подходов, но чётко ограничивают область их применимости: такие методы ориентированы на операционную стадию жизненного цикла инфраструктурного проекта, где доступна история отказов и детальная топология сети. Настоящее исследование, напротив, направлено на проектную стадию — этап инвестиционного решения, предшествующий вводу объекта в эксплуатацию. Следовательно, предлагаемый количественный оператор и методы на основе машинного обучения решают дополняющие задачи, а не конкурируют друг с другом.</w:t>
      </w:r>
    </w:p>
    <w:p w:rsidR="004D1E33" w:rsidRDefault="00000000">
      <w:pPr>
        <w:pStyle w:val="Heading3"/>
      </w:pPr>
      <w:bookmarkStart w:id="24" w:name="Xa19aae2231e13de6d4170f1985442f468191f40"/>
      <w:bookmarkEnd w:id="23"/>
      <w:r>
        <w:t>1.3.3 Коммерческие платформы количественной оценки</w:t>
      </w:r>
    </w:p>
    <w:p w:rsidR="004D1E33" w:rsidRDefault="00000000">
      <w:r>
        <w:t xml:space="preserve">Отдельным направлением практической реализации количественной оценки взаимозависимостей критической инфраструктуры выступают коммерческие программные платформы. Наиболее известной является платформа GINOM Interdependency Framework (GIIF) компании GINOM AI [23], реализующая модель inoperability input-output с расширенной схемой «customer—supplier» на уровне отдельных активов и производственных процессов. Согласно белой книге GINOM AI, платформа поддерживает неограниченную масштабируемость по числу секторов и логистических </w:t>
      </w:r>
      <w:r>
        <w:lastRenderedPageBreak/>
        <w:t>цепочек, обеспечивая улучшение прогнозной точности до 40 % по сравнению с традиционными методами; при применении к историческим кейсам платформа демонстрирует потенциал сокращения индуцированных потерь на 15—25 %.</w:t>
      </w:r>
    </w:p>
    <w:p w:rsidR="004D1E33" w:rsidRDefault="00000000">
      <w:r>
        <w:t>Несмотря на заявленную эффективность, использование закрытых коммерческих платформ для целей академического исследования и регуляторной практики сопряжено с тремя ограничениями. Первое — непрозрачность алгоритмов, не позволяющая проводить независимую академическую валидацию и воспроизведение результатов. Второе — отсутствие доступа к параметрам калибровки и процедурам верификации, что делает невозможной критическую оценку надёжности прогнозов. Третье — зависимость от поставщика (vendor lock-in), создающая риски для регуляторов и институциональных инвесторов, требующих независимых инструментов оценки.</w:t>
      </w:r>
    </w:p>
    <w:p w:rsidR="004D1E33" w:rsidRDefault="00000000">
      <w:r>
        <w:t>Таким образом, на рынке коммерческого программного обеспечения существует инструментарий для количественной оценки взаимозависимостей критической инфраструктуры, однако его закрытый характер принципиально не допускает академической валидации и ограничивает применимость в открытых процедурах due diligence. Данное обстоятельство формирует запрос на открытую методологию, обеспечивающую сопоставимое качество количественной оценки.</w:t>
      </w:r>
    </w:p>
    <w:p w:rsidR="004D1E33" w:rsidRDefault="00000000">
      <w:pPr>
        <w:pStyle w:val="Heading2"/>
      </w:pPr>
      <w:bookmarkStart w:id="25" w:name="X8f981027cf0e28cc71f068f6e508658dc136afc"/>
      <w:bookmarkEnd w:id="21"/>
      <w:bookmarkEnd w:id="24"/>
      <w:r>
        <w:t>1.4 Финансовый стресс-тестинг как парадигма количественной оценки</w:t>
      </w:r>
    </w:p>
    <w:p w:rsidR="004D1E33" w:rsidRDefault="00000000">
      <w:pPr>
        <w:pStyle w:val="Heading3"/>
      </w:pPr>
      <w:bookmarkStart w:id="26" w:name="клиринговый-вектор-эйзенберганоэ"/>
      <w:r>
        <w:t>1.4.1 Клиринговый вектор Эйзенберга—Ноэ</w:t>
      </w:r>
    </w:p>
    <w:p w:rsidR="004D1E33" w:rsidRDefault="00000000">
      <w:r>
        <w:t xml:space="preserve">Фундаментальным вкладом в количественную оценку системного риска в сетях взаимосвязанных обязательств является работа Эйзенберга и Ноэ [10], формализовавшая задачу определения клирингового вектора платежей в системе банков с взаимными обязательствами. Авторы доказали существование и единственность клирингового вектора при естественных предположениях о структуре обязательств и предложили алгоритм его </w:t>
      </w:r>
      <w:r>
        <w:lastRenderedPageBreak/>
        <w:t>численного нахождения через последовательные приближения. Центральной идеей работы является переход от топологического анализа сети обязательств к количественной оценке фактических потоков платежей в условиях дефолта части участников.</w:t>
      </w:r>
    </w:p>
    <w:p w:rsidR="004D1E33" w:rsidRDefault="00000000">
      <w:r>
        <w:t>Методологически близкой является модель Гая и Кападии [11], предложившая пороговую модель заражения банковской сети, в которой банк объявляется дефолтным, когда доля его обязательств перед дефолтными контрагентами превышает критический порог. Авторы показали, что плотность банковской сети немонотонно связана с риском системного коллапса: плотные сети устойчивы к малым шокам, но катастрофически уязвимы к сильным воздействиям. Этот результат напрямую переносится на задачу моделирования инфраструктурных каскадов, где аналогичная немонотонность характерна для плотносвязанных сетей межотраслевых зависимостей.</w:t>
      </w:r>
    </w:p>
    <w:p w:rsidR="004D1E33" w:rsidRDefault="00000000">
      <w:pPr>
        <w:pStyle w:val="Heading3"/>
      </w:pPr>
      <w:bookmarkStart w:id="27" w:name="debtrank-и-меры-непрерывного-дистресса"/>
      <w:bookmarkEnd w:id="26"/>
      <w:r>
        <w:t>1.4.2 DebtRank и меры непрерывного дистресса</w:t>
      </w:r>
    </w:p>
    <w:p w:rsidR="004D1E33" w:rsidRDefault="00000000">
      <w:r>
        <w:t xml:space="preserve">Ключевым методологическим шагом в направлении непрерывной оценки системного риска стала работа Баттистона и соавторов в Scientific Reports [12], предложившая меру DebtRank для количественной оценки распространения финансового дистресса в сетях банковских обязательств. В отличие от бинарной модели дефолта, DebtRank оперирует непрерывной переменной </w:t>
      </w:r>
      <m:oMath>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интерпретируемой как уровень функциональной деградации банка </w:t>
      </w:r>
      <m:oMath>
        <m:r>
          <w:rPr>
            <w:rFonts w:ascii="Cambria Math" w:hAnsi="Cambria Math"/>
          </w:rPr>
          <m:t>i</m:t>
        </m:r>
      </m:oMath>
      <w:r>
        <w:t>, и формализует итеративный механизм распространения дистресса через структуру межбанковских обязательств. Итоговая мера системного риска рассчитывается как взвешенная сумма финальных уровней дистресса с весами, равными экономическим весам узлов в системе.</w:t>
      </w:r>
    </w:p>
    <w:p w:rsidR="004D1E33" w:rsidRDefault="00000000">
      <w:r>
        <w:t xml:space="preserve">Непрерывный характер меры DebtRank обеспечивает её существенное преимущество над пороговыми бинарными моделями: DebtRank выявляет предкаскадную деградацию, не достигшую порога полного дефолта, но уже влекущую значимые системные последствия. Этот методологический принцип напрямую переносится на задачу оценки каскадных рисков </w:t>
      </w:r>
      <w:r>
        <w:lastRenderedPageBreak/>
        <w:t>критической инфраструктуры, где многие реальные события (UCTE 2006, Балтимор 2024) характеризуются именно предкаскадной деградацией инициатора.</w:t>
      </w:r>
    </w:p>
    <w:p w:rsidR="004D1E33" w:rsidRDefault="00000000">
      <w:r>
        <w:t>Дальнейшее развитие этой линии представлено работами Гринвуда, Ландье и Тесмара [13], формализовавшей экстерналии пожарных продаж в финансовых сетях через экспоненциальное затухание способности к поглощению шоков, и Полены и Турнера [14], показавшей, что однослойный анализ банковской сети занижает системный риск до 90 % по сравнению с многослойным анализом, учитывающим несколько типов связей между участниками. Хотя данные результаты получены на финансовых системах, их методологическое значение распространяется и на инфраструктурные взаимозависимости, где аналогичный эффект занижения системного риска характерен для моделей, учитывающих единственный тип межотраслевых связей.</w:t>
      </w:r>
    </w:p>
    <w:p w:rsidR="004D1E33" w:rsidRDefault="00000000">
      <w:pPr>
        <w:pStyle w:val="Heading3"/>
      </w:pPr>
      <w:bookmarkStart w:id="28" w:name="аналогии-с-инфраструктурными-каскадами"/>
      <w:bookmarkEnd w:id="27"/>
      <w:r>
        <w:t>1.4.3 Аналогии с инфраструктурными каскадами</w:t>
      </w:r>
    </w:p>
    <w:p w:rsidR="004D1E33" w:rsidRDefault="00000000">
      <w:r>
        <w:t>Методологический перенос парадигмы финансового стресс-тестинга на задачу оценки каскадных рисков критической инфраструктуры основан на структурной аналогии между двумя классами систем. В финансовой сети узлами являются банки, а рёбрами — обязательства; в инфраструктурной сети узлами являются подсистемы жизнеобеспечения, а рёбрами — межотраслевые зависимости по потокам энергии, ресурсов, информации. В обеих системах каскад распространяется по структуре рёбер, а уровень функциональной деградации узла является непрерывной переменной в единичном отрезке.</w:t>
      </w:r>
    </w:p>
    <w:p w:rsidR="00A7609B" w:rsidRDefault="00A7609B">
      <w:r>
        <w:t>Таблица 1.1 систематизирует элементы настоящей работы в разделении на прямое наследование и структурную аналогию с финансовым стресс-тестингом. Прямое наследование фиксируется одним элементом — принципом непрерывной меры функциональной деградации; остальные элементы сопоставлены структурно, с явным различием в семантике и конструкции.</w:t>
      </w:r>
    </w:p>
    <w:p w:rsidR="00A7609B" w:rsidRDefault="00A7609B" w:rsidP="00A7609B">
      <w:pPr>
        <w:rPr>
          <w:b/>
        </w:rPr>
      </w:pPr>
      <w:r w:rsidRPr="00855814">
        <w:rPr>
          <w:b/>
        </w:rPr>
        <w:t>Блок А. Прямое наследование</w:t>
      </w:r>
    </w:p>
    <w:tbl>
      <w:tblPr>
        <w:tblStyle w:val="TableGrid"/>
        <w:tblW w:w="0" w:type="auto"/>
        <w:tblLook w:val="0420" w:firstRow="1" w:lastRow="0" w:firstColumn="0" w:lastColumn="0" w:noHBand="0" w:noVBand="1"/>
      </w:tblPr>
      <w:tblGrid>
        <w:gridCol w:w="3115"/>
        <w:gridCol w:w="3115"/>
        <w:gridCol w:w="3115"/>
      </w:tblGrid>
      <w:tr w:rsidR="00A7609B" w:rsidTr="00855814">
        <w:tc>
          <w:tcPr>
            <w:tcW w:w="3115" w:type="dxa"/>
          </w:tcPr>
          <w:p w:rsidR="00A7609B" w:rsidRDefault="00A7609B">
            <w:pPr>
              <w:ind w:firstLine="0"/>
              <w:rPr>
                <w:b/>
              </w:rPr>
            </w:pPr>
            <w:r>
              <w:rPr>
                <w:b/>
              </w:rPr>
              <w:lastRenderedPageBreak/>
              <w:t>Концепт</w:t>
            </w:r>
          </w:p>
        </w:tc>
        <w:tc>
          <w:tcPr>
            <w:tcW w:w="3115" w:type="dxa"/>
          </w:tcPr>
          <w:p w:rsidR="00A7609B" w:rsidRDefault="00A7609B">
            <w:pPr>
              <w:ind w:firstLine="0"/>
              <w:rPr>
                <w:b/>
              </w:rPr>
            </w:pPr>
            <w:r>
              <w:rPr>
                <w:b/>
              </w:rPr>
              <w:t>Источник</w:t>
            </w:r>
          </w:p>
        </w:tc>
        <w:tc>
          <w:tcPr>
            <w:tcW w:w="3115" w:type="dxa"/>
          </w:tcPr>
          <w:p w:rsidR="00A7609B" w:rsidRDefault="00A7609B">
            <w:pPr>
              <w:ind w:firstLine="0"/>
              <w:rPr>
                <w:b/>
              </w:rPr>
            </w:pPr>
            <w:r>
              <w:rPr>
                <w:b/>
              </w:rPr>
              <w:t>Что именно наследуется</w:t>
            </w:r>
          </w:p>
        </w:tc>
      </w:tr>
      <w:tr w:rsidR="00A7609B" w:rsidTr="00855814">
        <w:tc>
          <w:tcPr>
            <w:tcW w:w="3115" w:type="dxa"/>
          </w:tcPr>
          <w:p w:rsidR="00A7609B" w:rsidRDefault="00A7609B">
            <w:pPr>
              <w:ind w:firstLine="0"/>
              <w:rPr>
                <w:b/>
              </w:rPr>
            </w:pPr>
            <w:r>
              <w:rPr>
                <w:b/>
              </w:rPr>
              <w:t xml:space="preserve">Непрерывная мера деградации x_i </w:t>
            </w:r>
            <w:r>
              <w:rPr>
                <w:rFonts w:ascii="Cambria Math" w:hAnsi="Cambria Math" w:cs="Cambria Math"/>
                <w:b/>
              </w:rPr>
              <w:t>∈</w:t>
            </w:r>
            <w:r>
              <w:rPr>
                <w:b/>
              </w:rPr>
              <w:t xml:space="preserve"> [0, 1]</w:t>
            </w:r>
          </w:p>
        </w:tc>
        <w:tc>
          <w:tcPr>
            <w:tcW w:w="3115" w:type="dxa"/>
          </w:tcPr>
          <w:p w:rsidR="00A7609B" w:rsidRDefault="00A7609B">
            <w:pPr>
              <w:ind w:firstLine="0"/>
              <w:rPr>
                <w:b/>
              </w:rPr>
            </w:pPr>
            <w:r>
              <w:rPr>
                <w:b/>
              </w:rPr>
              <w:t>Battiston et al. 2012 [12]; Bardoscia et al. 2015</w:t>
            </w:r>
          </w:p>
        </w:tc>
        <w:tc>
          <w:tcPr>
            <w:tcW w:w="3115" w:type="dxa"/>
          </w:tcPr>
          <w:p w:rsidR="00A7609B" w:rsidRDefault="00A7609B">
            <w:pPr>
              <w:ind w:firstLine="0"/>
              <w:rPr>
                <w:b/>
              </w:rPr>
            </w:pPr>
            <w:r>
              <w:rPr>
                <w:b/>
              </w:rPr>
              <w:t>Принцип отказа от бинарной модели дефолта; фиксация предкаскадной деградации умеренной интенсивности, не достигшей порога полного отказа</w:t>
            </w:r>
          </w:p>
        </w:tc>
      </w:tr>
    </w:tbl>
    <w:p w:rsidR="00A7609B" w:rsidRDefault="00A7609B" w:rsidP="00A7609B">
      <w:pPr>
        <w:rPr>
          <w:b/>
        </w:rPr>
      </w:pPr>
      <w:r w:rsidRPr="00855814">
        <w:rPr>
          <w:b/>
        </w:rPr>
        <w:t>Блок Б. Структурная аналогия</w:t>
      </w:r>
    </w:p>
    <w:tbl>
      <w:tblPr>
        <w:tblStyle w:val="TableGrid"/>
        <w:tblW w:w="0" w:type="auto"/>
        <w:tblLook w:val="04A0" w:firstRow="1" w:lastRow="0" w:firstColumn="1" w:lastColumn="0" w:noHBand="0" w:noVBand="1"/>
      </w:tblPr>
      <w:tblGrid>
        <w:gridCol w:w="2098"/>
        <w:gridCol w:w="2193"/>
        <w:gridCol w:w="2690"/>
        <w:gridCol w:w="2364"/>
      </w:tblGrid>
      <w:tr w:rsidR="00A7609B" w:rsidRPr="00855814" w:rsidTr="00855814">
        <w:tc>
          <w:tcPr>
            <w:tcW w:w="2336" w:type="dxa"/>
          </w:tcPr>
          <w:p w:rsidR="00A7609B" w:rsidRPr="00855814" w:rsidRDefault="00A7609B">
            <w:pPr>
              <w:ind w:firstLine="0"/>
              <w:rPr>
                <w:b/>
              </w:rPr>
            </w:pPr>
            <w:r>
              <w:rPr>
                <w:b/>
              </w:rPr>
              <w:t>Элемент</w:t>
            </w:r>
          </w:p>
        </w:tc>
        <w:tc>
          <w:tcPr>
            <w:tcW w:w="2336" w:type="dxa"/>
          </w:tcPr>
          <w:p w:rsidR="00A7609B" w:rsidRPr="00855814" w:rsidRDefault="00A7609B">
            <w:pPr>
              <w:ind w:firstLine="0"/>
              <w:rPr>
                <w:b/>
              </w:rPr>
            </w:pPr>
            <w:r>
              <w:rPr>
                <w:b/>
              </w:rPr>
              <w:t>Финансовая сеть (DebtRank)</w:t>
            </w:r>
          </w:p>
        </w:tc>
        <w:tc>
          <w:tcPr>
            <w:tcW w:w="2336" w:type="dxa"/>
          </w:tcPr>
          <w:p w:rsidR="00A7609B" w:rsidRPr="00855814" w:rsidRDefault="00A7609B">
            <w:pPr>
              <w:ind w:firstLine="0"/>
              <w:rPr>
                <w:b/>
              </w:rPr>
            </w:pPr>
            <w:r>
              <w:rPr>
                <w:b/>
              </w:rPr>
              <w:t>Инфраструктурная сеть (настоящая работа)</w:t>
            </w:r>
          </w:p>
        </w:tc>
        <w:tc>
          <w:tcPr>
            <w:tcW w:w="2337" w:type="dxa"/>
          </w:tcPr>
          <w:p w:rsidR="00A7609B" w:rsidRPr="00855814" w:rsidRDefault="00A7609B">
            <w:pPr>
              <w:ind w:firstLine="0"/>
              <w:rPr>
                <w:b/>
              </w:rPr>
            </w:pPr>
            <w:r>
              <w:rPr>
                <w:b/>
              </w:rPr>
              <w:t>Природа параллели</w:t>
            </w:r>
          </w:p>
        </w:tc>
      </w:tr>
      <w:tr w:rsidR="00A7609B" w:rsidRPr="00855814" w:rsidTr="00855814">
        <w:tc>
          <w:tcPr>
            <w:tcW w:w="2336" w:type="dxa"/>
          </w:tcPr>
          <w:p w:rsidR="00A7609B" w:rsidRPr="00855814" w:rsidRDefault="00A7609B">
            <w:pPr>
              <w:ind w:firstLine="0"/>
              <w:rPr>
                <w:b/>
              </w:rPr>
            </w:pPr>
            <w:r>
              <w:rPr>
                <w:b/>
              </w:rPr>
              <w:t>Узлы</w:t>
            </w:r>
          </w:p>
        </w:tc>
        <w:tc>
          <w:tcPr>
            <w:tcW w:w="2336" w:type="dxa"/>
          </w:tcPr>
          <w:p w:rsidR="00A7609B" w:rsidRPr="00855814" w:rsidRDefault="00A7609B">
            <w:pPr>
              <w:ind w:firstLine="0"/>
              <w:rPr>
                <w:b/>
              </w:rPr>
            </w:pPr>
            <w:r>
              <w:rPr>
                <w:b/>
              </w:rPr>
              <w:t>Банки</w:t>
            </w:r>
          </w:p>
        </w:tc>
        <w:tc>
          <w:tcPr>
            <w:tcW w:w="2336" w:type="dxa"/>
          </w:tcPr>
          <w:p w:rsidR="00A7609B" w:rsidRPr="00855814" w:rsidRDefault="00A7609B">
            <w:pPr>
              <w:ind w:firstLine="0"/>
              <w:rPr>
                <w:b/>
              </w:rPr>
            </w:pPr>
            <w:r>
              <w:rPr>
                <w:b/>
              </w:rPr>
              <w:t>Подсистемы инфраструктуры (e, w, τ)</w:t>
            </w:r>
          </w:p>
        </w:tc>
        <w:tc>
          <w:tcPr>
            <w:tcW w:w="2337" w:type="dxa"/>
          </w:tcPr>
          <w:p w:rsidR="00A7609B" w:rsidRPr="00855814" w:rsidRDefault="00A7609B">
            <w:pPr>
              <w:ind w:firstLine="0"/>
              <w:rPr>
                <w:b/>
              </w:rPr>
            </w:pPr>
            <w:r>
              <w:rPr>
                <w:b/>
              </w:rPr>
              <w:t>Общая структура графа</w:t>
            </w:r>
          </w:p>
        </w:tc>
      </w:tr>
      <w:tr w:rsidR="00A7609B" w:rsidRPr="00855814" w:rsidTr="00855814">
        <w:tc>
          <w:tcPr>
            <w:tcW w:w="2336" w:type="dxa"/>
          </w:tcPr>
          <w:p w:rsidR="00A7609B" w:rsidRPr="00855814" w:rsidRDefault="00A7609B">
            <w:pPr>
              <w:ind w:firstLine="0"/>
              <w:rPr>
                <w:b/>
              </w:rPr>
            </w:pPr>
            <w:r>
              <w:rPr>
                <w:b/>
              </w:rPr>
              <w:t>Рёбра</w:t>
            </w:r>
          </w:p>
        </w:tc>
        <w:tc>
          <w:tcPr>
            <w:tcW w:w="2336" w:type="dxa"/>
          </w:tcPr>
          <w:p w:rsidR="00A7609B" w:rsidRPr="00855814" w:rsidRDefault="00A7609B">
            <w:pPr>
              <w:ind w:firstLine="0"/>
              <w:rPr>
                <w:b/>
              </w:rPr>
            </w:pPr>
            <w:r>
              <w:rPr>
                <w:b/>
              </w:rPr>
              <w:t>Экспозиции W_ij = E_ij / Equity_j</w:t>
            </w:r>
          </w:p>
        </w:tc>
        <w:tc>
          <w:tcPr>
            <w:tcW w:w="2336" w:type="dxa"/>
          </w:tcPr>
          <w:p w:rsidR="00A7609B" w:rsidRPr="00855814" w:rsidRDefault="00A7609B">
            <w:pPr>
              <w:ind w:firstLine="0"/>
              <w:rPr>
                <w:b/>
              </w:rPr>
            </w:pPr>
            <w:r>
              <w:rPr>
                <w:b/>
              </w:rPr>
              <w:t>Техкоэффициенты Леонтьева a_ij = X_ij / GO_j</w:t>
            </w:r>
          </w:p>
        </w:tc>
        <w:tc>
          <w:tcPr>
            <w:tcW w:w="2337" w:type="dxa"/>
          </w:tcPr>
          <w:p w:rsidR="00A7609B" w:rsidRPr="00855814" w:rsidRDefault="00A7609B">
            <w:pPr>
              <w:ind w:firstLine="0"/>
              <w:rPr>
                <w:b/>
              </w:rPr>
            </w:pPr>
            <w:r>
              <w:rPr>
                <w:b/>
              </w:rPr>
              <w:t>Разная семантика: финансовая уязвимость vs технологическая потребность</w:t>
            </w:r>
          </w:p>
        </w:tc>
      </w:tr>
      <w:tr w:rsidR="00A7609B" w:rsidRPr="00855814" w:rsidTr="00855814">
        <w:tc>
          <w:tcPr>
            <w:tcW w:w="2336" w:type="dxa"/>
          </w:tcPr>
          <w:p w:rsidR="00A7609B" w:rsidRPr="00855814" w:rsidRDefault="00A7609B">
            <w:pPr>
              <w:ind w:firstLine="0"/>
              <w:rPr>
                <w:b/>
              </w:rPr>
            </w:pPr>
            <w:r>
              <w:rPr>
                <w:b/>
              </w:rPr>
              <w:t>Итоговая метрика</w:t>
            </w:r>
          </w:p>
        </w:tc>
        <w:tc>
          <w:tcPr>
            <w:tcW w:w="2336" w:type="dxa"/>
          </w:tcPr>
          <w:p w:rsidR="00A7609B" w:rsidRPr="00855814" w:rsidRDefault="00A7609B">
            <w:pPr>
              <w:ind w:firstLine="0"/>
              <w:rPr>
                <w:b/>
              </w:rPr>
            </w:pPr>
            <w:r>
              <w:rPr>
                <w:b/>
              </w:rPr>
              <w:t>DR-индекс Σ_i h_i(∞) · v_i</w:t>
            </w:r>
          </w:p>
        </w:tc>
        <w:tc>
          <w:tcPr>
            <w:tcW w:w="2336" w:type="dxa"/>
          </w:tcPr>
          <w:p w:rsidR="00A7609B" w:rsidRPr="00855814" w:rsidRDefault="00A7609B">
            <w:pPr>
              <w:ind w:firstLine="0"/>
              <w:rPr>
                <w:b/>
              </w:rPr>
            </w:pPr>
            <w:r>
              <w:rPr>
                <w:b/>
              </w:rPr>
              <w:t>Полнота выявления каскадов K_i^(m)</w:t>
            </w:r>
          </w:p>
        </w:tc>
        <w:tc>
          <w:tcPr>
            <w:tcW w:w="2337" w:type="dxa"/>
          </w:tcPr>
          <w:p w:rsidR="00A7609B" w:rsidRPr="00855814" w:rsidRDefault="00A7609B">
            <w:pPr>
              <w:ind w:firstLine="0"/>
              <w:rPr>
                <w:b/>
              </w:rPr>
            </w:pPr>
            <w:r>
              <w:rPr>
                <w:b/>
              </w:rPr>
              <w:t xml:space="preserve">Разная конструкция: взвешенная сумма финальных уровней дистресса vs </w:t>
            </w:r>
            <w:r>
              <w:rPr>
                <w:b/>
              </w:rPr>
              <w:lastRenderedPageBreak/>
              <w:t>частота бинарного индикатора по прогонам Монте-Карло</w:t>
            </w:r>
          </w:p>
        </w:tc>
      </w:tr>
    </w:tbl>
    <w:p w:rsidR="00A7609B" w:rsidRDefault="00A7609B">
      <w:pPr>
        <w:rPr>
          <w:i/>
          <w:iCs/>
        </w:rPr>
      </w:pPr>
      <w:r>
        <w:rPr>
          <w:i/>
          <w:iCs/>
        </w:rPr>
        <w:lastRenderedPageBreak/>
        <w:t>Таблица 1.1 — Прямое наследование и структурная аналогия между финансовым стресс-тестингом и моделированием инфраструктурных каскадов</w:t>
      </w:r>
    </w:p>
    <w:p w:rsidR="004D1E33" w:rsidRPr="00A7609B" w:rsidRDefault="00A7609B" w:rsidP="00A7609B">
      <w:r w:rsidRPr="00A7609B">
        <w:t xml:space="preserve">Таблица 1.1 разделяет прямое наследование (Блок А, одна строка) и структурную аналогию (Блок Б, три строки). Непрерывная мера деградации x_i </w:t>
      </w:r>
      <w:r w:rsidRPr="00A7609B">
        <w:rPr>
          <w:rFonts w:ascii="Cambria Math" w:hAnsi="Cambria Math" w:cs="Cambria Math"/>
        </w:rPr>
        <w:t>∈</w:t>
      </w:r>
      <w:r w:rsidRPr="00A7609B">
        <w:t xml:space="preserve"> [0, 1] — единственный элемент, буквально наследуемый из DebtRank-литературы. Остальные элементы сопоставлены только структурно: матрица A калибруется методом Леонтьева и имеет принципиально иную экономическую семантику, чем матрица обязательств W; итоговая метрика K как оценка recall бинарного детектора по ансамблю прогонов Монте-Карло конструктивно не совпадает с DR-индексом как взвешенной суммой финальных уровней дистресса. Эта асимметрия отражает позиционирование работы (раздел 1.7): финансовый стресс-тестинг выступает источником концепции непрерывного описания функциональной деградации, а не источником алгоритма распространения каскада.</w:t>
      </w:r>
    </w:p>
    <w:p w:rsidR="00A7609B" w:rsidRDefault="00000000">
      <w:r>
        <w:t>Данная аналогия не сводится к простому переносу формулы: она требует учёта специфики инфраструктуры — ограниченности состояния вектора в единичном гиперкубе, мультипликативной природы стохастического шума волатильности SCADA-данных, необходимости работы на стадии проектирования без исторической выборки. Именно эти особенности формируют содержание методологии настоящего исследования (Глава 2).</w:t>
      </w:r>
    </w:p>
    <w:p w:rsidR="004D1E33" w:rsidRPr="00A7609B" w:rsidRDefault="00A7609B" w:rsidP="00A7609B">
      <w:r w:rsidRPr="00A7609B">
        <w:t xml:space="preserve">Принципиально, что в настоящей работе финансовый стресс-тестинг используется как концептуальная линия наследования — источник принципа непрерывного описания уровня функциональной деградации и методологии Монте-Карло-оценки системного риска, — но не как источник конкретной </w:t>
      </w:r>
      <w:r w:rsidRPr="00A7609B">
        <w:lastRenderedPageBreak/>
        <w:t xml:space="preserve">итерационной схемы. Оператор распространения формулируется независимо, как дискретизация стохастического дифференциального уравнения с проекцией Скорохода на [0,1]^n и матрицей прямых затрат Леонтьева (раздел 2.3); каноническая схема DebtRank в формулировке Баттистона и соавт. [12] сохраняется как ориентир-baseline для </w:t>
      </w:r>
      <w:r w:rsidR="00CE1F3A">
        <w:t>расширенной серии экспериментов (раздел 3.10, Приложение Б)</w:t>
      </w:r>
      <w:r w:rsidRPr="00A7609B">
        <w:t>, а не воспроизводится в основном операторе.</w:t>
      </w:r>
    </w:p>
    <w:p w:rsidR="004D1E33" w:rsidRDefault="00000000">
      <w:pPr>
        <w:pStyle w:val="Heading2"/>
      </w:pPr>
      <w:bookmarkStart w:id="29" w:name="Xa93294a61c0b44b454d48836cc1d296b9831eff"/>
      <w:bookmarkEnd w:id="25"/>
      <w:bookmarkEnd w:id="28"/>
      <w:r>
        <w:t>1.5 Стохастические модели на ограниченной области</w:t>
      </w:r>
    </w:p>
    <w:p w:rsidR="004D1E33" w:rsidRDefault="00000000">
      <w:pPr>
        <w:pStyle w:val="Heading3"/>
      </w:pPr>
      <w:bookmarkStart w:id="30" w:name="X8084e94444218e6eb01c057736cd62072f26ed4"/>
      <w:r>
        <w:t>1.5.1 Стохастические дифференциальные уравнения с мультипликативным шумом</w:t>
      </w:r>
    </w:p>
    <w:p w:rsidR="004D1E33" w:rsidRDefault="00000000">
      <w:r>
        <w:t>Формализация стохастической природы функционирования инфраструктурных подсистем требует привлечения аппарата стохастических дифференциальных уравнений (СДУ). Общая форма СДУ с мультипликативным шумом имеет вид</w:t>
      </w:r>
    </w:p>
    <w:p w:rsidR="004D1E33" w:rsidRDefault="00000000">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r>
                <w:rPr>
                  <w:rFonts w:ascii="Cambria Math" w:hAnsi="Cambria Math"/>
                </w:rPr>
                <m:t>j</m:t>
              </m:r>
            </m:sub>
          </m:sSub>
          <m:d>
            <m:dPr>
              <m:ctrlPr>
                <w:rPr>
                  <w:rFonts w:ascii="Cambria Math" w:hAnsi="Cambria Math"/>
                </w:rPr>
              </m:ctrlPr>
            </m:dPr>
            <m:e>
              <m:r>
                <w:rPr>
                  <w:rFonts w:ascii="Cambria Math" w:hAnsi="Cambria Math"/>
                </w:rPr>
                <m:t>x</m:t>
              </m:r>
            </m:e>
          </m:d>
          <m:r>
            <w:rPr>
              <w:rFonts w:ascii="Cambria Math" w:hAnsi="Cambria Math"/>
            </w:rPr>
            <m:t> dt 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j</m:t>
              </m:r>
            </m:sub>
          </m:sSub>
          <m:d>
            <m:dPr>
              <m:ctrlPr>
                <w:rPr>
                  <w:rFonts w:ascii="Cambria Math" w:hAnsi="Cambria Math"/>
                </w:rPr>
              </m:ctrlPr>
            </m:dPr>
            <m:e>
              <m:r>
                <w:rPr>
                  <w:rFonts w:ascii="Cambria Math" w:hAnsi="Cambria Math"/>
                </w:rPr>
                <m:t>x</m:t>
              </m:r>
            </m:e>
          </m:d>
          <m:r>
            <w:rPr>
              <w:rFonts w:ascii="Cambria Math" w:hAnsi="Cambria Math"/>
            </w:rPr>
            <m:t> d</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1.3</m:t>
              </m:r>
            </m:e>
          </m:d>
        </m:oMath>
      </m:oMathPara>
    </w:p>
    <w:p w:rsidR="004D1E33" w:rsidRDefault="00000000">
      <w:r>
        <w:t>где первый член описывает детерминированный дрейф состояния, а второй — стохастическое возмущение пропорциональной шкалы. Для задач моделирования нагрузки инфраструктурных подсистем применимость мультипликативного шума обоснована тем, что амплитуда реальных колебаний параметров (потребления электроэнергии, водоотбора, транспортного потока) пропорциональна текущему уровню нагрузки, а не постоянна.</w:t>
      </w:r>
    </w:p>
    <w:p w:rsidR="004D1E33" w:rsidRDefault="00000000">
      <w:r>
        <w:t xml:space="preserve">Фундаментальным руководством по численному решению СДУ остаётся монография Клёдена и Платена [24], содержащая сходимостный анализ явных и неявных схем интегрирования, включая схему Эйлера—Маруямы. Порядок сильной сходимости явной схемы Эйлера—Маруямы составляет </w:t>
      </w:r>
      <m:oMath>
        <m:r>
          <w:rPr>
            <w:rFonts w:ascii="Cambria Math" w:hAnsi="Cambria Math"/>
          </w:rPr>
          <m:t>O</m:t>
        </m:r>
        <m:d>
          <m:dPr>
            <m:ctrlPr>
              <w:rPr>
                <w:rFonts w:ascii="Cambria Math" w:hAnsi="Cambria Math"/>
              </w:rPr>
            </m:ctrlPr>
          </m:dPr>
          <m:e>
            <m:rad>
              <m:radPr>
                <m:degHide m:val="1"/>
                <m:ctrlPr>
                  <w:rPr>
                    <w:rFonts w:ascii="Cambria Math" w:hAnsi="Cambria Math"/>
                  </w:rPr>
                </m:ctrlPr>
              </m:radPr>
              <m:deg/>
              <m:e>
                <m:r>
                  <w:rPr>
                    <w:rFonts w:ascii="Cambria Math" w:hAnsi="Cambria Math"/>
                  </w:rPr>
                  <m:t>Δt</m:t>
                </m:r>
              </m:e>
            </m:rad>
          </m:e>
        </m:d>
      </m:oMath>
      <w:r>
        <w:t xml:space="preserve">, порядок слабой сходимости — </w:t>
      </w:r>
      <m:oMath>
        <m:r>
          <w:rPr>
            <w:rFonts w:ascii="Cambria Math" w:hAnsi="Cambria Math"/>
          </w:rPr>
          <m:t>O</m:t>
        </m:r>
        <m:d>
          <m:dPr>
            <m:ctrlPr>
              <w:rPr>
                <w:rFonts w:ascii="Cambria Math" w:hAnsi="Cambria Math"/>
              </w:rPr>
            </m:ctrlPr>
          </m:dPr>
          <m:e>
            <m:r>
              <w:rPr>
                <w:rFonts w:ascii="Cambria Math" w:hAnsi="Cambria Math"/>
              </w:rPr>
              <m:t>Δt</m:t>
            </m:r>
          </m:e>
        </m:d>
      </m:oMath>
      <w:r>
        <w:t>; для задач оценки вероятностей каскадных событий методом Монте-Карло критическим является слабый порядок сходимости, поскольку оцениваются математические ожидания функционалов от траекторий, а не сами траектории.</w:t>
      </w:r>
    </w:p>
    <w:p w:rsidR="004D1E33" w:rsidRDefault="00000000">
      <w:pPr>
        <w:pStyle w:val="Heading3"/>
      </w:pPr>
      <w:bookmarkStart w:id="31" w:name="reflected-sde-и-проекция-скорохода"/>
      <w:bookmarkEnd w:id="30"/>
      <w:r>
        <w:t>1.5.2 Reflected SDE и проекция Скорохода</w:t>
      </w:r>
    </w:p>
    <w:p w:rsidR="004D1E33" w:rsidRDefault="00000000">
      <w:r>
        <w:lastRenderedPageBreak/>
        <w:t xml:space="preserve">Принципиальным моментом для моделирования инфраструктурных подсистем является ограниченность вектора состояний единичным гиперкубом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n</m:t>
            </m:r>
          </m:sup>
        </m:sSup>
      </m:oMath>
      <w:r>
        <w:t xml:space="preserve">: деградация подсистемы не может быть отрицательной и не может превышать полной остановки. Формально корректным аппаратом описания таких ограничений выступает теория reflected SDE и проекции Скорохода. Фундаментальные работы Лепенгля [25] и Петтерссона [26] доказали существование и единственность решения reflected SDE в гладких областях. Применительно к схеме Эйлера—Маруямы Гобе [27] доказал, что проекция приращения на допустимую область сохраняет слабую сходимость первого порядка </w:t>
      </w:r>
      <m:oMath>
        <m:r>
          <w:rPr>
            <w:rFonts w:ascii="Cambria Math" w:hAnsi="Cambria Math"/>
          </w:rPr>
          <m:t>O</m:t>
        </m:r>
        <m:d>
          <m:dPr>
            <m:ctrlPr>
              <w:rPr>
                <w:rFonts w:ascii="Cambria Math" w:hAnsi="Cambria Math"/>
              </w:rPr>
            </m:ctrlPr>
          </m:dPr>
          <m:e>
            <m:r>
              <w:rPr>
                <w:rFonts w:ascii="Cambria Math" w:hAnsi="Cambria Math"/>
              </w:rPr>
              <m:t>Δt</m:t>
            </m:r>
          </m:e>
        </m:d>
      </m:oMath>
      <w:r>
        <w:t>, что обеспечивает корректность численных расчётов вероятностей методом Монте-Карло при ограничении вектора состояний единичным гиперкубом.</w:t>
      </w:r>
    </w:p>
    <w:p w:rsidR="004D1E33" w:rsidRDefault="00000000">
      <w:r>
        <w:t xml:space="preserve">Применительно к настоящей работе это означает, что операция </w:t>
      </w:r>
      <m:oMath>
        <m:r>
          <m:rPr>
            <m:sty m:val="p"/>
          </m:rPr>
          <w:rPr>
            <w:rFonts w:ascii="Cambria Math" w:hAnsi="Cambria Math"/>
          </w:rPr>
          <m:t>clip</m:t>
        </m:r>
      </m:oMath>
      <w:r>
        <w:t xml:space="preserve">, ограничивающая вектор состояний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в интервале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не является эвристическим приёмом, а имеет строгое математическое обоснование как проекция Скорохода. Эмпирическая проверка качества схемы (анализ доли нижних клипов, приводящих к искусственному занулению компонент) является необходимым элементом методологии и реализована в разработанном вычислительном стенде.</w:t>
      </w:r>
    </w:p>
    <w:p w:rsidR="004D1E33" w:rsidRDefault="00000000">
      <w:pPr>
        <w:pStyle w:val="Heading3"/>
      </w:pPr>
      <w:bookmarkStart w:id="32" w:name="X87df1a04809c14e996d8246fdfe0a2f40ee7aa4"/>
      <w:bookmarkEnd w:id="31"/>
      <w:r>
        <w:t>1.5.3 Калибровка волатильности с учётом автокорреляции</w:t>
      </w:r>
    </w:p>
    <w:p w:rsidR="004D1E33" w:rsidRDefault="00000000">
      <w:r>
        <w:t xml:space="preserve">Калибровка параметра волатильности </w:t>
      </w:r>
      <m:oMath>
        <m:r>
          <w:rPr>
            <w:rFonts w:ascii="Cambria Math" w:hAnsi="Cambria Math"/>
          </w:rPr>
          <m:t>σ</m:t>
        </m:r>
      </m:oMath>
      <w:r>
        <w:t xml:space="preserve"> по реальным операционным данным требует учёта автокорреляционной структуры наблюдений. Наивная оценка через стандартное отклонение приращений логарифмов предполагает независимость наблюдений и завышает истинную волатильность при наличии положительной автокорреляции, характерной для SCADA-данных промышленных систем управления. Строгое решение этой проблемы предложено в работе Чжана, Майкленда и Аит-Сахалии [28], формализовавшей метод subsampled realized volatility: полная выборка разбивается на подвыборки с пропуском, внутри каждой подвыборки вычисляется оценка реализованной волатильности, финальная оценка </w:t>
      </w:r>
      <w:r>
        <w:lastRenderedPageBreak/>
        <w:t xml:space="preserve">усредняет результаты по подвыборкам. Данный метод обеспечивает состоятельность оценки </w:t>
      </w:r>
      <m:oMath>
        <m:r>
          <w:rPr>
            <w:rFonts w:ascii="Cambria Math" w:hAnsi="Cambria Math"/>
          </w:rPr>
          <m:t>σ</m:t>
        </m:r>
      </m:oMath>
      <w:r>
        <w:t xml:space="preserve"> при автокоррелированных наблюдениях и является стандартом в современной эконометрике волатильности финансовых временных рядов.</w:t>
      </w:r>
    </w:p>
    <w:p w:rsidR="004D1E33" w:rsidRDefault="00000000">
      <w:pPr>
        <w:pStyle w:val="Heading2"/>
      </w:pPr>
      <w:bookmarkStart w:id="33" w:name="X349393cf9d80b6de070a39247d54c56ad629bab"/>
      <w:bookmarkEnd w:id="29"/>
      <w:bookmarkEnd w:id="32"/>
      <w:r>
        <w:t>1.6 Регуляторные рамки и валидационные источники</w:t>
      </w:r>
    </w:p>
    <w:p w:rsidR="004D1E33" w:rsidRDefault="00000000">
      <w:pPr>
        <w:pStyle w:val="Heading3"/>
      </w:pPr>
      <w:bookmarkStart w:id="34" w:name="Xeb84600ca04a4ea8a64814fd0f35e18001223c8"/>
      <w:r>
        <w:t>1.6.1 Европейские директивы по защите критической инфраструктуры</w:t>
      </w:r>
    </w:p>
    <w:p w:rsidR="004D1E33" w:rsidRDefault="00000000">
      <w:r>
        <w:t>Нормативной рамкой регулирования систем критической инфраструктуры в Европейском союзе являются директивы CER (2022/2557) — о повышении устойчивости критических объектов — и NIS2 (2022/2555) — о сетевой и информационной безопасности. Обе директивы требуют от операторов критической инфраструктуры регулярной оценки межотраслевых зависимостей и разработки планов устойчивости к каскадным эффектам. В отечественной регуляторной практике аналогичные требования содержатся в Федеральном законе № 256-ФЗ «О безопасности объектов топливно-энергетического комплекса» и ряде подзаконных актов. Общей особенностью всех перечисленных нормативных документов является отсутствие в них конкретной количественной методологии оценки каскадных рисков, что формирует спрос на открытые и обоснованные инструменты, которые могут быть встроены в процедуры регуляторной отчётности.</w:t>
      </w:r>
    </w:p>
    <w:p w:rsidR="004D1E33" w:rsidRDefault="00000000">
      <w:pPr>
        <w:pStyle w:val="Heading3"/>
      </w:pPr>
      <w:bookmarkStart w:id="35" w:name="документированные-исторические-события"/>
      <w:bookmarkEnd w:id="34"/>
      <w:r>
        <w:t>1.6.2 Документированные исторические события</w:t>
      </w:r>
    </w:p>
    <w:p w:rsidR="004D1E33" w:rsidRDefault="00000000">
      <w:r>
        <w:t xml:space="preserve">Валидация количественных моделей каскадных эффектов требует опоры на документированные исторические события, параметры которых зафиксированы в официальных регуляторных отчётах. В настоящей работе используются пять таких событий, обеспечивающих охват различных типов инициаторов и степеней насыщения каскада: энергетический кризис в Техасе (февраль 2021) по данным FERC/NERC [33]; отключение индийской энергосистемы (июль 2012) по данным Central Electricity Authority Индии [34]; системное отключение UCTE (ноябрь 2006) по данным отчёта UCTE [35]; обрушение моста Фрэнсиса Скотта Ки в Балтиморе (март 2024) по данным Далина и соавторов в Nature Communications [32]; землетрясение в </w:t>
      </w:r>
      <w:r>
        <w:lastRenderedPageBreak/>
        <w:t>Крайстчерче (февраль 2011) по данным Canterbury Earthquakes Royal Commission. Каждое событие документировано в объёме, достаточном для восстановления начальных условий, сценарного воздействия и наблюдаемого отклика системы.</w:t>
      </w:r>
    </w:p>
    <w:p w:rsidR="004D1E33" w:rsidRDefault="00000000">
      <w:pPr>
        <w:pStyle w:val="Heading3"/>
      </w:pPr>
      <w:bookmarkStart w:id="36" w:name="открытые-источники-данных-для-калибровки"/>
      <w:bookmarkEnd w:id="35"/>
      <w:r>
        <w:t>1.6.3 Открытые источники данных для калибровки</w:t>
      </w:r>
    </w:p>
    <w:p w:rsidR="004D1E33" w:rsidRDefault="00000000">
      <w:r>
        <w:t xml:space="preserve">Калибровка параметров предлагаемого количественного оператора выполнена на пяти независимых открытых источниках данных. Матрица межотраслевых зависимостей </w:t>
      </w:r>
      <m:oMath>
        <m:r>
          <w:rPr>
            <w:rFonts w:ascii="Cambria Math" w:hAnsi="Cambria Math"/>
          </w:rPr>
          <m:t>A</m:t>
        </m:r>
      </m:oMath>
      <w:r>
        <w:t xml:space="preserve"> калибруется по таблицам «затраты—выпуск» World Input-Output Database 2016 [7] для трёх стран (Российская Федерация, Германия, Соединённые Штаты Америки, год 2014), что обеспечивает робастность оценок через межстрановое усреднение. Параметр волатильности </w:t>
      </w:r>
      <m:oMath>
        <m:r>
          <w:rPr>
            <w:rFonts w:ascii="Cambria Math" w:hAnsi="Cambria Math"/>
          </w:rPr>
          <m:t>σ</m:t>
        </m:r>
      </m:oMath>
      <w:r>
        <w:t xml:space="preserve"> калибруется по HAI ICS Security Dataset (1,3 млн наблюдений систем управления промышленными процессами) и Kelmarsh Farm SCADA (36 файлов телеметрии ветроэнергетических установок) с десятиминутным разрешением. Пороги перегрузки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калибруются по квантилю 0,95 распределения нагрузки в нормальном режиме для энергетики и водоснабжения (по данным HAI) и по данным UK Department for Transport Road Safety Open Data (месячный поток тяжёлых грузовых автомобилей за период 2020—2024) для транспорта.</w:t>
      </w:r>
    </w:p>
    <w:p w:rsidR="004D1E33" w:rsidRDefault="00000000">
      <w:r>
        <w:t>Использование исключительно открытых источников данных для калибровки обеспечивает воспроизводимость настоящего исследования независимым сообществом и согласуется с требованиями академической и регуляторной практики о прозрачности методов количественной оценки.</w:t>
      </w:r>
    </w:p>
    <w:p w:rsidR="004D1E33" w:rsidRDefault="00000000">
      <w:pPr>
        <w:pStyle w:val="Heading2"/>
      </w:pPr>
      <w:bookmarkStart w:id="37" w:name="X813bf6d3b25e48a16da04a8599e9af2f75a7667"/>
      <w:bookmarkEnd w:id="33"/>
      <w:bookmarkEnd w:id="36"/>
      <w:r>
        <w:t>1.7 Исследовательский разрыв и позиционирование работы</w:t>
      </w:r>
    </w:p>
    <w:p w:rsidR="004D1E33" w:rsidRDefault="00000000">
      <w:pPr>
        <w:pStyle w:val="Heading3"/>
      </w:pPr>
      <w:bookmarkStart w:id="38" w:name="синтез-ограничений-существующих-подходов"/>
      <w:r>
        <w:t>1.7.1 Синтез ограничений существующих подходов</w:t>
      </w:r>
    </w:p>
    <w:p w:rsidR="004D1E33" w:rsidRDefault="00000000">
      <w:r>
        <w:t xml:space="preserve">Проведённый анализ показывает, что каждое из существующих направлений количественной оценки каскадных рисков критической инфраструктуры обладает собственными сильными сторонами, но имеет </w:t>
      </w:r>
      <w:r>
        <w:lastRenderedPageBreak/>
        <w:t>принципиальные ограничения в контексте задачи ex-ante инвестиционного анализа.</w:t>
      </w:r>
    </w:p>
    <w:p w:rsidR="004D1E33" w:rsidRDefault="00000000">
      <w:r>
        <w:t xml:space="preserve">Анализ Леонтьева обеспечивает открытую и калиброванную структурную основу матрицы межотраслевых связей (сильная сторона), но в классической формулировке статичен, детерминирован и фиксирует только экономические, а не физические зависимости (слабые стороны). Концепция Ринальди и методики JRC формируют устоявшийся понятийный аппарат для описания инфраструктурных каскадов (сильная сторона), но ограничены бинарной пороговой моделью, слепой к предкаскадной деградации умеренной интенсивности (слабая сторона). Модели машинного обучения последних двух лет (GPIAN, </w:t>
      </w:r>
      <m:oMath>
        <m:sSup>
          <m:sSupPr>
            <m:ctrlPr>
              <w:rPr>
                <w:rFonts w:ascii="Cambria Math" w:hAnsi="Cambria Math"/>
              </w:rPr>
            </m:ctrlPr>
          </m:sSupPr>
          <m:e>
            <m:r>
              <m:rPr>
                <m:sty m:val="p"/>
              </m:rPr>
              <w:rPr>
                <w:rFonts w:ascii="Cambria Math" w:hAnsi="Cambria Math"/>
              </w:rPr>
              <m:t>I</m:t>
            </m:r>
          </m:e>
          <m:sup>
            <m:r>
              <w:rPr>
                <w:rFonts w:ascii="Cambria Math" w:hAnsi="Cambria Math"/>
              </w:rPr>
              <m:t>3</m:t>
            </m:r>
          </m:sup>
        </m:sSup>
      </m:oMath>
      <w:r>
        <w:t>, Edge-level GNN) обеспечивают высокое качество прогноза на операционной стадии и содержат встроенные механизмы объяснимости (сильные стороны), но требуют обучающей выборки исторических аварий конкретной сети и предоставляют только эмпирические метрики без аналитических гарантий (слабые стороны). Коммерческие платформы (GINOM GIIF) предлагают масштабируемость и интеграцию в корпоративные процессы (сильная сторона), но закрыты для независимой академической валидации (слабая сторона). Финансовый стресс-тестинг (DebtRank, Эйзенберг—Ноэ) формулирует методологию непрерывной оценки системного риска с формальными гарантиями (сильная сторона), но разработан для финансовых сетей и требует адаптации к специфике инфраструктуры (граничные условия, мультипликативный шум, стадия проектирования).</w:t>
      </w:r>
    </w:p>
    <w:p w:rsidR="004D1E33" w:rsidRDefault="00000000">
      <w:pPr>
        <w:pStyle w:val="Heading3"/>
      </w:pPr>
      <w:bookmarkStart w:id="39" w:name="требования-к-новому-инструменту"/>
      <w:bookmarkEnd w:id="38"/>
      <w:r>
        <w:t>1.7.2 Требования к новому инструменту</w:t>
      </w:r>
    </w:p>
    <w:p w:rsidR="004D1E33" w:rsidRDefault="00000000">
      <w:r>
        <w:t>Из синтеза ограничений существующих подходов следуют требования к инструменту, пригодному для количественной ex-ante оценки инвестиционной привлекательности инфраструктурных проектов:</w:t>
      </w:r>
    </w:p>
    <w:p w:rsidR="004D1E33" w:rsidRDefault="00000000">
      <w:pPr>
        <w:numPr>
          <w:ilvl w:val="0"/>
          <w:numId w:val="4"/>
        </w:numPr>
      </w:pPr>
      <w:r>
        <w:t>непрерывное описание состояния подсистем, обеспечивающее чувствительность к предкаскадной деградации умеренной интенсивности;</w:t>
      </w:r>
    </w:p>
    <w:p w:rsidR="004D1E33" w:rsidRDefault="00000000">
      <w:pPr>
        <w:numPr>
          <w:ilvl w:val="0"/>
          <w:numId w:val="4"/>
        </w:numPr>
      </w:pPr>
      <w:r>
        <w:lastRenderedPageBreak/>
        <w:t>стохастический характер, учитывающий вероятностную природу сценарных воздействий и волатильность параметров функционирования;</w:t>
      </w:r>
    </w:p>
    <w:p w:rsidR="004D1E33" w:rsidRDefault="00000000">
      <w:pPr>
        <w:numPr>
          <w:ilvl w:val="0"/>
          <w:numId w:val="4"/>
        </w:numPr>
      </w:pPr>
      <w:r>
        <w:t>калибровка по открытым и доступным источникам данных, обеспечивающая воспроизводимость и независимую академическую валидацию;</w:t>
      </w:r>
    </w:p>
    <w:p w:rsidR="004D1E33" w:rsidRDefault="00000000">
      <w:pPr>
        <w:numPr>
          <w:ilvl w:val="0"/>
          <w:numId w:val="4"/>
        </w:numPr>
      </w:pPr>
      <w:r>
        <w:t>наличие формальных математических гарантий устойчивости (спектральный радиус, сходимость численной схемы) и статистических оценок неопределённости (доверительные интервалы);</w:t>
      </w:r>
    </w:p>
    <w:p w:rsidR="004D1E33" w:rsidRDefault="00000000">
      <w:pPr>
        <w:numPr>
          <w:ilvl w:val="0"/>
          <w:numId w:val="4"/>
        </w:numPr>
      </w:pPr>
      <w:r>
        <w:t>применимость на стадии проектирования без необходимости истории аварий конкретной сети;</w:t>
      </w:r>
    </w:p>
    <w:p w:rsidR="004D1E33" w:rsidRDefault="00000000">
      <w:pPr>
        <w:numPr>
          <w:ilvl w:val="0"/>
          <w:numId w:val="4"/>
        </w:numPr>
      </w:pPr>
      <w:r>
        <w:t>интерпретируемость коэффициентов модели, пригодная для регуляторной отчётности и due diligence институциональных инвесторов.</w:t>
      </w:r>
    </w:p>
    <w:p w:rsidR="004D1E33" w:rsidRDefault="00000000">
      <w:r>
        <w:t>Ни один из рассмотренных в настоящей главе подходов не удовлетворяет всем шести требованиям одновременно. Именно это несовпадение между требованиями задачи и возможностями существующих инструментов формирует исследовательский разрыв, разрешению которого посвящено настоящее исследование.</w:t>
      </w:r>
    </w:p>
    <w:p w:rsidR="004D1E33" w:rsidRDefault="00000000">
      <w:pPr>
        <w:pStyle w:val="Heading3"/>
      </w:pPr>
      <w:bookmarkStart w:id="40" w:name="позиционирование-предлагаемой-методики"/>
      <w:bookmarkEnd w:id="39"/>
      <w:r>
        <w:t>1.7.3 Позиционирование предлагаемой методики</w:t>
      </w:r>
    </w:p>
    <w:p w:rsidR="004D1E33" w:rsidRDefault="00000000">
      <w:r>
        <w:t xml:space="preserve">Предлагаемый в настоящей работе количественный оператор оценки каскадных рисков синтезирует три независимые интеллектуальные линии и удовлетворяет всем перечисленным требованиям. Структурная матрица межотраслевых зависимостей </w:t>
      </w:r>
      <m:oMath>
        <m:r>
          <w:rPr>
            <w:rFonts w:ascii="Cambria Math" w:hAnsi="Cambria Math"/>
          </w:rPr>
          <m:t>A</m:t>
        </m:r>
      </m:oMath>
      <w:r>
        <w:t xml:space="preserve"> калибруется по методу Леонтьева на открытых данных WIOD 2016, обеспечивая воспроизводимость (требования 3, 5). Динамика состояния формализуется стохастическим дифференциальным уравнением в форме Эйлера—Маруямы с проекцией Скорохода на допустимую область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n</m:t>
            </m:r>
          </m:sup>
        </m:sSup>
      </m:oMath>
      <w:r>
        <w:t xml:space="preserve">, что обеспечивает непрерывность и стохастичность (требования 1, 2). Аналитические гарантии обеспечиваются через нормировку матрицы </w:t>
      </w:r>
      <m:oMath>
        <m:r>
          <w:rPr>
            <w:rFonts w:ascii="Cambria Math" w:hAnsi="Cambria Math"/>
          </w:rPr>
          <m:t>A</m:t>
        </m:r>
      </m:oMath>
      <w:r>
        <w:t xml:space="preserve"> по спектральному радиусу и слабую сходимость </w:t>
      </w:r>
      <w:r>
        <w:lastRenderedPageBreak/>
        <w:t xml:space="preserve">проецированной схемы, статистические оценки — через перцентильный бутстрэп доверительных интервалов (требование 4). Операторная формулировка и явная интерпретация коэффициентов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как долей прямых затрат обеспечивают совместимость с требованиями регуляторной отчётности (требование 6).</w:t>
      </w:r>
    </w:p>
    <w:p w:rsidR="004D1E33" w:rsidRDefault="00000000">
      <w:r>
        <w:t>Настоящее исследование не вступает в конкуренцию с подходами машинного обучения и коммерческими платформами, а закрывает методологический разрыв, связанный со стадией проектирования: там, где требуется ex-ante оценка до появления истории аварий и без доступа к закрытым алгоритмам. Методы машинного обучения сохраняют ценность для операционной стадии с доступной историей, коммерческие платформы — для интеграции в корпоративные процессы. Предлагаемая методика дополняет этот инструментарий на стадии, где существующие подходы принципиально неприменимы.</w:t>
      </w:r>
    </w:p>
    <w:p w:rsidR="004D1E33" w:rsidRDefault="00000000">
      <w:pPr>
        <w:pStyle w:val="Heading2"/>
      </w:pPr>
      <w:bookmarkStart w:id="41" w:name="выводы-по-главе-1"/>
      <w:bookmarkEnd w:id="37"/>
      <w:bookmarkEnd w:id="40"/>
      <w:r>
        <w:t>1.8 Выводы по Главе 1</w:t>
      </w:r>
    </w:p>
    <w:p w:rsidR="004D1E33" w:rsidRDefault="00000000">
      <w:r>
        <w:t xml:space="preserve">Проведённый обзор литературы позволил сформировать теоретические и практические основания настоящего исследования. В рамках теоретических оснований выявлены три независимые интеллектуальные линии — анализ межотраслевых потоков Леонтьева, концептуальная рамка взаимозависимости критической инфраструктуры Ринальди и парадигма финансового стресс-тестинга (Эйзенберг—Ноэ, DebtRank) — ни одна из которых в изолированном виде не обеспечивает полного решения задачи ex-ante количественной оценки каскадных рисков. В рамках практических оснований проанализированы современные подходы, опубликованные преимущественно в период 2020—2026 годов: модели машинного обучения (GPIAN, </w:t>
      </w:r>
      <m:oMath>
        <m:sSup>
          <m:sSupPr>
            <m:ctrlPr>
              <w:rPr>
                <w:rFonts w:ascii="Cambria Math" w:hAnsi="Cambria Math"/>
              </w:rPr>
            </m:ctrlPr>
          </m:sSupPr>
          <m:e>
            <m:r>
              <m:rPr>
                <m:sty m:val="p"/>
              </m:rPr>
              <w:rPr>
                <w:rFonts w:ascii="Cambria Math" w:hAnsi="Cambria Math"/>
              </w:rPr>
              <m:t>I</m:t>
            </m:r>
          </m:e>
          <m:sup>
            <m:r>
              <w:rPr>
                <w:rFonts w:ascii="Cambria Math" w:hAnsi="Cambria Math"/>
              </w:rPr>
              <m:t>3</m:t>
            </m:r>
          </m:sup>
        </m:sSup>
      </m:oMath>
      <w:r>
        <w:t>, Edge-level GNN), коммерческие платформы (GINOM GIIF), валидационные источники (Nature Communications 2025 по Балтимору, FERC/NERC по Техасу, UCTE, CEA).</w:t>
      </w:r>
    </w:p>
    <w:p w:rsidR="004D1E33" w:rsidRDefault="00000000">
      <w:r>
        <w:t xml:space="preserve">Выявленные сильные и слабые стороны существующих подходов формируют шесть требований к инструменту ex-ante оценки инвестиционной </w:t>
      </w:r>
      <w:r>
        <w:lastRenderedPageBreak/>
        <w:t>привлекательности инфраструктурных проектов, одновременно удовлетворить которым не способен ни один из рассмотренных методов. Это обосновывает исследовательский разрыв, разрешение которого составляет содержание настоящей работы. Формализация предлагаемого оператора, обоснование методики проверки гипотезы и описание программы вычислительного эксперимента представлены в Главе 2.</w:t>
      </w:r>
    </w:p>
    <w:p w:rsidR="004D1E33" w:rsidRDefault="00000000">
      <w:r>
        <w:br w:type="page"/>
      </w:r>
    </w:p>
    <w:p w:rsidR="004D1E33" w:rsidRDefault="00000000">
      <w:pPr>
        <w:pStyle w:val="Heading1"/>
      </w:pPr>
      <w:bookmarkStart w:id="42" w:name="X3ed9b6f3af4c2ad56e98b570a5f9331721f513a"/>
      <w:bookmarkEnd w:id="12"/>
      <w:bookmarkEnd w:id="41"/>
      <w:r>
        <w:lastRenderedPageBreak/>
        <w:t>ГЛАВА 2. МЕТОДОЛОГИЯ ИССЛЕДОВАНИЯ И ДИЗАЙН ЭКСПЕРИМЕНТА</w:t>
      </w:r>
    </w:p>
    <w:p w:rsidR="004D1E33" w:rsidRDefault="00000000">
      <w:pPr>
        <w:pStyle w:val="Heading2"/>
      </w:pPr>
      <w:bookmarkStart w:id="43" w:name="методологическая-рамка-исследования"/>
      <w:r>
        <w:t>2.1 Методологическая рамка исследования</w:t>
      </w:r>
    </w:p>
    <w:p w:rsidR="004D1E33" w:rsidRDefault="00000000">
      <w:r>
        <w:t>Настоящее исследование выполнено в парадигме количественного эмпирического исследования. Объектом исследования является межотраслевая инфраструктурная система как динамический объект, подверженный сценарным воздействиям и каскадным эффектам. Предметом исследования выступают алгоритмы и методы математического моделирования динамики кросс-отраслевых рисков на основе формализованных зависимостей между подсистемами.</w:t>
      </w:r>
    </w:p>
    <w:p w:rsidR="004D1E33" w:rsidRDefault="00000000">
      <w:r>
        <w:t>Цель настоящей главы состоит в формализации количественного оператора распространения риска, обосновании методики проверки выдвинутой во Введении гипотезы и описании программы вычислительного эксперимента. Методология строится на принципе контролируемого вычислительного эксперимента in silico: математическая модель инфраструктурного проекта реализуется в виде многоуровневого микросервисного стенда, выступающего инструментом численного исследования динамики межотраслевых зависимостей при сценарных воздействиях. Экспериментальный дизайн предполагает парное сравнение двух операторов оценки каскадных эффектов — классического (пороговая бинаризация) и количественного (стохастическая матричная динамика) — при идентичных входных условиях, общем случайном семени и фиксированной конфигурации модели.</w:t>
      </w:r>
    </w:p>
    <w:p w:rsidR="004D1E33" w:rsidRDefault="00000000">
      <w:pPr>
        <w:pStyle w:val="Heading2"/>
      </w:pPr>
      <w:bookmarkStart w:id="44" w:name="X6b74e26324dd4cbede6a3b1e5d8354844af3263"/>
      <w:bookmarkEnd w:id="43"/>
      <w:r>
        <w:t>2.2 Математическая модель инфраструктурной системы</w:t>
      </w:r>
    </w:p>
    <w:p w:rsidR="004D1E33" w:rsidRDefault="00000000">
      <w:pPr>
        <w:pStyle w:val="Heading3"/>
      </w:pPr>
      <w:bookmarkStart w:id="45" w:name="объект-моделирования-и-вектор-состояния"/>
      <w:r>
        <w:t>2.2.1 Объект моделирования и вектор состояния</w:t>
      </w:r>
    </w:p>
    <w:p w:rsidR="004D1E33" w:rsidRDefault="00000000">
      <w:r>
        <w:t xml:space="preserve">Инфраструктурный проект моделируется как совокупность </w:t>
      </w:r>
      <m:oMath>
        <m:r>
          <w:rPr>
            <w:rFonts w:ascii="Cambria Math" w:hAnsi="Cambria Math"/>
          </w:rPr>
          <m:t>n</m:t>
        </m:r>
        <m:r>
          <m:rPr>
            <m:sty m:val="p"/>
          </m:rPr>
          <w:rPr>
            <w:rFonts w:ascii="Cambria Math" w:hAnsi="Cambria Math"/>
          </w:rPr>
          <m:t>=</m:t>
        </m:r>
        <m:r>
          <w:rPr>
            <w:rFonts w:ascii="Cambria Math" w:hAnsi="Cambria Math"/>
          </w:rPr>
          <m:t>3</m:t>
        </m:r>
      </m:oMath>
      <w:r>
        <w:t xml:space="preserve"> взаимосвязанных подсистем: энергетика (индекс </w:t>
      </w:r>
      <m:oMath>
        <m:r>
          <w:rPr>
            <w:rFonts w:ascii="Cambria Math" w:hAnsi="Cambria Math"/>
          </w:rPr>
          <m:t>e</m:t>
        </m:r>
      </m:oMath>
      <w:r>
        <w:t xml:space="preserve">), водоснабжение (индекс </w:t>
      </w:r>
      <m:oMath>
        <m:r>
          <w:rPr>
            <w:rFonts w:ascii="Cambria Math" w:hAnsi="Cambria Math"/>
          </w:rPr>
          <w:lastRenderedPageBreak/>
          <m:t>w</m:t>
        </m:r>
      </m:oMath>
      <w:r>
        <w:t xml:space="preserve">), транспорт (индекс </w:t>
      </w:r>
      <m:oMath>
        <m:r>
          <w:rPr>
            <w:rFonts w:ascii="Cambria Math" w:hAnsi="Cambria Math"/>
          </w:rPr>
          <m:t>τ</m:t>
        </m:r>
      </m:oMath>
      <w:r>
        <w:t xml:space="preserve">). Состояние системы в момент времени </w:t>
      </w:r>
      <m:oMath>
        <m:r>
          <w:rPr>
            <w:rFonts w:ascii="Cambria Math" w:hAnsi="Cambria Math"/>
          </w:rPr>
          <m:t>t</m:t>
        </m:r>
      </m:oMath>
      <w:r>
        <w:t xml:space="preserve"> описывается вектором риска</w:t>
      </w:r>
    </w:p>
    <w:p w:rsidR="004D1E33" w:rsidRDefault="00000000">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e</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w</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τ</m:t>
                      </m:r>
                      <m:r>
                        <m:rPr>
                          <m:sty m:val="p"/>
                        </m:rPr>
                        <w:rPr>
                          <w:rFonts w:ascii="Cambria Math" w:hAnsi="Cambria Math"/>
                        </w:rPr>
                        <m:t>,</m:t>
                      </m:r>
                      <m:r>
                        <w:rPr>
                          <w:rFonts w:ascii="Cambria Math" w:hAnsi="Cambria Math"/>
                        </w:rPr>
                        <m:t>t</m:t>
                      </m:r>
                    </m:sub>
                  </m:sSub>
                </m:e>
              </m:d>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n</m:t>
              </m:r>
            </m:sup>
          </m:sSup>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2.1</m:t>
              </m:r>
            </m:e>
          </m:d>
        </m:oMath>
      </m:oMathPara>
    </w:p>
    <w:p w:rsidR="004D1E33" w:rsidRDefault="00000000">
      <w:r>
        <w:t xml:space="preserve">где компонента </w:t>
      </w:r>
      <m:oMath>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sub>
        </m:sSub>
      </m:oMath>
      <w:r>
        <w:t xml:space="preserve"> интерпретируется как уровень функциональной деградации подсистемы </w:t>
      </w:r>
      <m:oMath>
        <m:r>
          <w:rPr>
            <w:rFonts w:ascii="Cambria Math" w:hAnsi="Cambria Math"/>
          </w:rPr>
          <m:t>i</m:t>
        </m:r>
      </m:oMath>
      <w:r>
        <w:t xml:space="preserve">: значение </w:t>
      </w:r>
      <m:oMath>
        <m:r>
          <w:rPr>
            <w:rFonts w:ascii="Cambria Math" w:hAnsi="Cambria Math"/>
          </w:rPr>
          <m:t>0</m:t>
        </m:r>
      </m:oMath>
      <w:r>
        <w:t xml:space="preserve"> соответствует нормальному режиму, значение </w:t>
      </w:r>
      <m:oMath>
        <m:r>
          <w:rPr>
            <w:rFonts w:ascii="Cambria Math" w:hAnsi="Cambria Math"/>
          </w:rPr>
          <m:t>1</m:t>
        </m:r>
      </m:oMath>
      <w:r>
        <w:t xml:space="preserve"> — полной деградации. Ограниченность вектора состояний единичным гиперкубом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n</m:t>
            </m:r>
          </m:sup>
        </m:sSup>
      </m:oMath>
      <w:r>
        <w:t xml:space="preserve"> отражает физический смысл переменной и принципиальна для корректной формализации численной схемы (раздел 1.5.2).</w:t>
      </w:r>
    </w:p>
    <w:p w:rsidR="004D1E33" w:rsidRDefault="00000000">
      <w:pPr>
        <w:pStyle w:val="Heading3"/>
      </w:pPr>
      <w:bookmarkStart w:id="46" w:name="матрица-межотраслевых-зависимостей"/>
      <w:bookmarkEnd w:id="45"/>
      <w:r>
        <w:t>2.2.2 Матрица межотраслевых зависимостей</w:t>
      </w:r>
    </w:p>
    <w:p w:rsidR="00FC41A9" w:rsidRDefault="00000000">
      <w:r>
        <w:t xml:space="preserve">Межотраслевые зависимости задаются матрицей </w:t>
      </w:r>
      <m:oMath>
        <m:r>
          <w:rPr>
            <w:rFonts w:ascii="Cambria Math" w:hAnsi="Cambria Math"/>
          </w:rPr>
          <m:t>A</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ij</m:t>
                </m:r>
              </m:sub>
            </m:sSub>
          </m:e>
        </m:d>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n</m:t>
            </m:r>
            <m:r>
              <m:rPr>
                <m:sty m:val="p"/>
              </m:rPr>
              <w:rPr>
                <w:rFonts w:ascii="Cambria Math" w:hAnsi="Cambria Math"/>
              </w:rPr>
              <m:t>×</m:t>
            </m:r>
            <m:r>
              <w:rPr>
                <w:rFonts w:ascii="Cambria Math" w:hAnsi="Cambria Math"/>
              </w:rPr>
              <m:t>n</m:t>
            </m:r>
          </m:sup>
        </m:sSup>
      </m:oMath>
      <w:r>
        <w:t xml:space="preserve">, где коэффициент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отражает интенсивность влияния подсистемы </w:t>
      </w:r>
      <m:oMath>
        <m:r>
          <w:rPr>
            <w:rFonts w:ascii="Cambria Math" w:hAnsi="Cambria Math"/>
          </w:rPr>
          <m:t>j</m:t>
        </m:r>
      </m:oMath>
      <w:r>
        <w:t xml:space="preserve"> (источник) на подсистему </w:t>
      </w:r>
      <m:oMath>
        <m:r>
          <w:rPr>
            <w:rFonts w:ascii="Cambria Math" w:hAnsi="Cambria Math"/>
          </w:rPr>
          <m:t>i</m:t>
        </m:r>
      </m:oMath>
      <w:r>
        <w:t xml:space="preserve"> (получатель). Диагональные элементы полагаются равными нулю (</w:t>
      </w:r>
      <m:oMath>
        <m:sSub>
          <m:sSubPr>
            <m:ctrlPr>
              <w:rPr>
                <w:rFonts w:ascii="Cambria Math" w:hAnsi="Cambria Math"/>
              </w:rPr>
            </m:ctrlPr>
          </m:sSubPr>
          <m:e>
            <m:r>
              <w:rPr>
                <w:rFonts w:ascii="Cambria Math" w:hAnsi="Cambria Math"/>
              </w:rPr>
              <m:t>a</m:t>
            </m:r>
          </m:e>
          <m:sub>
            <m:r>
              <w:rPr>
                <w:rFonts w:ascii="Cambria Math" w:hAnsi="Cambria Math"/>
              </w:rPr>
              <m:t>ii</m:t>
            </m:r>
          </m:sub>
        </m:sSub>
        <m:r>
          <m:rPr>
            <m:sty m:val="p"/>
          </m:rPr>
          <w:rPr>
            <w:rFonts w:ascii="Cambria Math" w:hAnsi="Cambria Math"/>
          </w:rPr>
          <m:t>=</m:t>
        </m:r>
        <m:r>
          <w:rPr>
            <w:rFonts w:ascii="Cambria Math" w:hAnsi="Cambria Math"/>
          </w:rPr>
          <m:t>0</m:t>
        </m:r>
      </m:oMath>
      <w:r>
        <w:t>), что исключает самовлияние. Калибровка матрицы выполнена методом коэффициентов прямых затрат Леонтьева [1, 6] на данных World Input-Output Database (WIOD NIOT, редакция 2016) [7] за 2014 год. Сырые коэффициенты рассчитываются по соотношению</w:t>
      </w:r>
    </w:p>
    <w:p w:rsidR="004D1E33" w:rsidRPr="00FC41A9" w:rsidRDefault="00FC41A9" w:rsidP="00FC41A9">
      <w:r w:rsidRPr="00FC41A9">
        <w:t xml:space="preserve">Матрица A_wiod_v3 интерпретируется в настоящей работе как матрица технологических интенсивностей межотраслевых зависимостей, не как матрица финансовых экспозиций W_ij = E_ij/Equity_j в смысле [12]. Оператор распространения (2.6) наследует от DebtRank только принцип непрерывной меры деградации x_i </w:t>
      </w:r>
      <w:r w:rsidRPr="00FC41A9">
        <w:rPr>
          <w:rFonts w:ascii="Cambria Math" w:hAnsi="Cambria Math" w:cs="Cambria Math"/>
        </w:rPr>
        <w:t>∈</w:t>
      </w:r>
      <w:r w:rsidRPr="00FC41A9">
        <w:t xml:space="preserve"> [0, 1]; его итерационная форма выводится из дискретизации СДУ (раздел 1.5), а не из рекурсии Баттистона—Пулиги—Каушика—Таски—Кальдарелли. Каноническая схема DebtRank K^(DR) приводится как дополнительный baseline при расширенной постановке эксперимента (раздел 3.10 «Перспективы», Приложение Б).</w:t>
      </w:r>
    </w:p>
    <w:p w:rsidR="004D1E33" w:rsidRDefault="00000000">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ij</m:t>
              </m:r>
            </m:sub>
            <m:sup>
              <m:r>
                <m:rPr>
                  <m:nor/>
                </m:rPr>
                <m:t>raw</m:t>
              </m:r>
            </m:sup>
          </m:sSubSup>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ij</m:t>
                  </m:r>
                </m:sub>
              </m:sSub>
            </m:num>
            <m:den>
              <m:sSub>
                <m:sSubPr>
                  <m:ctrlPr>
                    <w:rPr>
                      <w:rFonts w:ascii="Cambria Math" w:hAnsi="Cambria Math"/>
                    </w:rPr>
                  </m:ctrlPr>
                </m:sSubPr>
                <m:e>
                  <m:r>
                    <m:rPr>
                      <m:sty m:val="p"/>
                    </m:rPr>
                    <w:rPr>
                      <w:rFonts w:ascii="Cambria Math" w:hAnsi="Cambria Math"/>
                    </w:rPr>
                    <m:t>GO</m:t>
                  </m:r>
                </m:e>
                <m:sub>
                  <m:r>
                    <w:rPr>
                      <w:rFonts w:ascii="Cambria Math" w:hAnsi="Cambria Math"/>
                    </w:rPr>
                    <m:t>j</m:t>
                  </m:r>
                </m:sub>
              </m:sSub>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2.2</m:t>
              </m:r>
            </m:e>
          </m:d>
        </m:oMath>
      </m:oMathPara>
    </w:p>
    <w:p w:rsidR="004D1E33" w:rsidRDefault="00000000">
      <w:r>
        <w:t xml:space="preserve">где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 промежуточный поток из отрасли </w:t>
      </w:r>
      <m:oMath>
        <m:r>
          <w:rPr>
            <w:rFonts w:ascii="Cambria Math" w:hAnsi="Cambria Math"/>
          </w:rPr>
          <m:t>j</m:t>
        </m:r>
      </m:oMath>
      <w:r>
        <w:t xml:space="preserve"> в отрасль </w:t>
      </w:r>
      <m:oMath>
        <m:r>
          <w:rPr>
            <w:rFonts w:ascii="Cambria Math" w:hAnsi="Cambria Math"/>
          </w:rPr>
          <m:t>i</m:t>
        </m:r>
      </m:oMath>
      <w:r>
        <w:t xml:space="preserve">, </w:t>
      </w:r>
      <m:oMath>
        <m:sSub>
          <m:sSubPr>
            <m:ctrlPr>
              <w:rPr>
                <w:rFonts w:ascii="Cambria Math" w:hAnsi="Cambria Math"/>
              </w:rPr>
            </m:ctrlPr>
          </m:sSubPr>
          <m:e>
            <m:r>
              <m:rPr>
                <m:sty m:val="p"/>
              </m:rPr>
              <w:rPr>
                <w:rFonts w:ascii="Cambria Math" w:hAnsi="Cambria Math"/>
              </w:rPr>
              <m:t>GO</m:t>
            </m:r>
          </m:e>
          <m:sub>
            <m:r>
              <w:rPr>
                <w:rFonts w:ascii="Cambria Math" w:hAnsi="Cambria Math"/>
              </w:rPr>
              <m:t>j</m:t>
            </m:r>
          </m:sub>
        </m:sSub>
      </m:oMath>
      <w:r>
        <w:t xml:space="preserve"> — валовой выпуск отрасли </w:t>
      </w:r>
      <m:oMath>
        <m:r>
          <w:rPr>
            <w:rFonts w:ascii="Cambria Math" w:hAnsi="Cambria Math"/>
          </w:rPr>
          <m:t>j</m:t>
        </m:r>
      </m:oMath>
      <w:r>
        <w:t xml:space="preserve">. Отрасли WIOD агрегированы по классификации ISIC Rev.~4 </w:t>
      </w:r>
      <w:r>
        <w:lastRenderedPageBreak/>
        <w:t xml:space="preserve">в три целевых сектора: энергетика (код D35), водоснабжение и очистка (E36), транспорт (H49—H53). Расчёт проведён независимо по трём странам — Российской Федерации, Германии и Соединённым Штатам Америки, — после чего коэффициенты усреднены по странам. Робастность межстранового усреднения подтверждена коэффициентом ранговой корреляции Спирмена </w:t>
      </w:r>
      <m:oMath>
        <m:sSub>
          <m:sSubPr>
            <m:ctrlPr>
              <w:rPr>
                <w:rFonts w:ascii="Cambria Math" w:hAnsi="Cambria Math"/>
              </w:rPr>
            </m:ctrlPr>
          </m:sSubPr>
          <m:e>
            <m:r>
              <w:rPr>
                <w:rFonts w:ascii="Cambria Math" w:hAnsi="Cambria Math"/>
              </w:rPr>
              <m:t>ρ</m:t>
            </m:r>
          </m:e>
          <m:sub>
            <m:r>
              <m:rPr>
                <m:nor/>
              </m:rPr>
              <m:t>Spearman</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962</m:t>
        </m:r>
      </m:oMath>
      <w:r>
        <w:t>.</w:t>
      </w:r>
    </w:p>
    <w:p w:rsidR="004D1E33" w:rsidRDefault="00000000">
      <w:r>
        <w:t xml:space="preserve">Нормировка матрицы выполняется в два этапа. На первом этапе усреднённые сырые коэффициенты масштабируются так, чтобы максимальный внедиагональный элемент принимал значение </w:t>
      </w:r>
      <m:oMath>
        <m:r>
          <w:rPr>
            <w:rFonts w:ascii="Cambria Math" w:hAnsi="Cambria Math"/>
          </w:rPr>
          <m:t>0</m:t>
        </m:r>
        <m:r>
          <m:rPr>
            <m:sty m:val="p"/>
          </m:rPr>
          <w:rPr>
            <w:rFonts w:ascii="Cambria Math" w:hAnsi="Cambria Math"/>
          </w:rPr>
          <m:t>,</m:t>
        </m:r>
        <m:r>
          <w:rPr>
            <w:rFonts w:ascii="Cambria Math" w:hAnsi="Cambria Math"/>
          </w:rPr>
          <m:t>5</m:t>
        </m:r>
      </m:oMath>
      <w:r>
        <w:t>:</w:t>
      </w:r>
    </w:p>
    <w:p w:rsidR="004D1E33" w:rsidRDefault="00000000">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ij</m:t>
              </m:r>
            </m:sub>
            <m:sup>
              <m:r>
                <m:rPr>
                  <m:nor/>
                </m:rPr>
                <m:t>norm</m:t>
              </m:r>
            </m:sup>
          </m:sSubSup>
          <m:r>
            <w:rPr>
              <w:rFonts w:ascii="Cambria Math" w:hAnsi="Cambria Math"/>
            </w:rPr>
            <m:t> </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5</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a</m:t>
                  </m:r>
                </m:e>
                <m:sub>
                  <m:r>
                    <w:rPr>
                      <w:rFonts w:ascii="Cambria Math" w:hAnsi="Cambria Math"/>
                    </w:rPr>
                    <m:t>ij</m:t>
                  </m:r>
                </m:sub>
                <m:sup>
                  <m:r>
                    <m:rPr>
                      <m:nor/>
                    </m:rPr>
                    <m:t>raw</m:t>
                  </m:r>
                </m:sup>
              </m:sSubSup>
            </m:num>
            <m:den>
              <m:limLow>
                <m:limLowPr>
                  <m:ctrlPr>
                    <w:rPr>
                      <w:rFonts w:ascii="Cambria Math" w:hAnsi="Cambria Math"/>
                    </w:rPr>
                  </m:ctrlPr>
                </m:limLowPr>
                <m:e>
                  <m:r>
                    <m:rPr>
                      <m:sty m:val="p"/>
                    </m:rPr>
                    <w:rPr>
                      <w:rFonts w:ascii="Cambria Math" w:hAnsi="Cambria Math"/>
                    </w:rPr>
                    <m:t>max</m:t>
                  </m:r>
                </m:e>
                <m:lim>
                  <m:r>
                    <w:rPr>
                      <w:rFonts w:ascii="Cambria Math" w:hAnsi="Cambria Math"/>
                    </w:rPr>
                    <m:t>k</m:t>
                  </m:r>
                  <m:r>
                    <m:rPr>
                      <m:sty m:val="p"/>
                    </m:rPr>
                    <w:rPr>
                      <w:rFonts w:ascii="Cambria Math" w:hAnsi="Cambria Math"/>
                    </w:rPr>
                    <m:t>≠</m:t>
                  </m:r>
                  <m:r>
                    <w:rPr>
                      <w:rFonts w:ascii="Cambria Math" w:hAnsi="Cambria Math"/>
                    </w:rPr>
                    <m:t>l</m:t>
                  </m:r>
                </m:lim>
              </m:limLow>
              <m:sSubSup>
                <m:sSubSupPr>
                  <m:ctrlPr>
                    <w:rPr>
                      <w:rFonts w:ascii="Cambria Math" w:hAnsi="Cambria Math"/>
                    </w:rPr>
                  </m:ctrlPr>
                </m:sSubSupPr>
                <m:e>
                  <m:r>
                    <w:rPr>
                      <w:rFonts w:ascii="Cambria Math" w:hAnsi="Cambria Math"/>
                    </w:rPr>
                    <m:t>a</m:t>
                  </m:r>
                </m:e>
                <m:sub>
                  <m:r>
                    <w:rPr>
                      <w:rFonts w:ascii="Cambria Math" w:hAnsi="Cambria Math"/>
                    </w:rPr>
                    <m:t>kl</m:t>
                  </m:r>
                </m:sub>
                <m:sup>
                  <m:r>
                    <m:rPr>
                      <m:nor/>
                    </m:rPr>
                    <m:t>raw</m:t>
                  </m:r>
                </m:sup>
              </m:sSubSup>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2.3</m:t>
              </m:r>
            </m:e>
          </m:d>
        </m:oMath>
      </m:oMathPara>
    </w:p>
    <w:p w:rsidR="004D1E33" w:rsidRDefault="00000000">
      <w:r>
        <w:t>На втором этапе обеспечивается устойчивость динамической схемы через ограничение спектрального радиуса:</w:t>
      </w:r>
    </w:p>
    <w:p w:rsidR="004D1E33" w:rsidRDefault="00000000">
      <m:oMathPara>
        <m:oMathParaPr>
          <m:jc m:val="center"/>
        </m:oMathParaPr>
        <m:oMath>
          <m:r>
            <w:rPr>
              <w:rFonts w:ascii="Cambria Math" w:hAnsi="Cambria Math"/>
            </w:rPr>
            <m:t>A </m:t>
          </m:r>
          <m:r>
            <m:rPr>
              <m:sty m:val="p"/>
            </m:rPr>
            <w:rPr>
              <w:rFonts w:ascii="Cambria Math" w:hAnsi="Cambria Math"/>
            </w:rPr>
            <m:t>=</m:t>
          </m:r>
          <m:r>
            <w:rPr>
              <w:rFonts w:ascii="Cambria Math" w:hAnsi="Cambria Math"/>
            </w:rPr>
            <m:t> λ</m:t>
          </m:r>
          <m:r>
            <m:rPr>
              <m:sty m:val="p"/>
            </m:rPr>
            <w:rPr>
              <w:rFonts w:ascii="Cambria Math" w:hAnsi="Cambria Math"/>
            </w:rPr>
            <m:t>⋅</m:t>
          </m:r>
          <m:sSup>
            <m:sSupPr>
              <m:ctrlPr>
                <w:rPr>
                  <w:rFonts w:ascii="Cambria Math" w:hAnsi="Cambria Math"/>
                </w:rPr>
              </m:ctrlPr>
            </m:sSupPr>
            <m:e>
              <m:r>
                <w:rPr>
                  <w:rFonts w:ascii="Cambria Math" w:hAnsi="Cambria Math"/>
                </w:rPr>
                <m:t>A</m:t>
              </m:r>
            </m:e>
            <m:sup>
              <m:r>
                <m:rPr>
                  <m:nor/>
                </m:rPr>
                <m:t>norm</m:t>
              </m:r>
            </m:sup>
          </m:sSup>
          <m:r>
            <m:rPr>
              <m:sty m:val="p"/>
            </m:rPr>
            <w:rPr>
              <w:rFonts w:ascii="Cambria Math" w:hAnsi="Cambria Math"/>
            </w:rPr>
            <m:t>,</m:t>
          </m:r>
          <m:r>
            <w:rPr>
              <w:rFonts w:ascii="Cambria Math" w:hAnsi="Cambria Math"/>
            </w:rPr>
            <m:t>  λ </m:t>
          </m:r>
          <m:r>
            <m:rPr>
              <m:sty m:val="p"/>
            </m:rPr>
            <w:rPr>
              <w:rFonts w:ascii="Cambria Math" w:hAnsi="Cambria Math"/>
            </w:rPr>
            <m:t>=</m:t>
          </m:r>
          <m:r>
            <w:rPr>
              <w:rFonts w:ascii="Cambria Math" w:hAnsi="Cambria Math"/>
            </w:rPr>
            <m:t> </m:t>
          </m:r>
          <m:r>
            <m:rPr>
              <m:sty m:val="p"/>
            </m:rPr>
            <w:rPr>
              <w:rFonts w:ascii="Cambria Math" w:hAnsi="Cambria Math"/>
            </w:rPr>
            <m:t>min</m:t>
          </m:r>
          <m: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0</m:t>
                  </m:r>
                  <m:r>
                    <m:rPr>
                      <m:sty m:val="p"/>
                    </m:rPr>
                    <w:rPr>
                      <w:rFonts w:ascii="Cambria Math" w:hAnsi="Cambria Math"/>
                    </w:rPr>
                    <m:t>,</m:t>
                  </m:r>
                  <m:r>
                    <w:rPr>
                      <w:rFonts w:ascii="Cambria Math" w:hAnsi="Cambria Math"/>
                    </w:rPr>
                    <m:t>95</m:t>
                  </m:r>
                </m:num>
                <m:den>
                  <m:r>
                    <w:rPr>
                      <w:rFonts w:ascii="Cambria Math" w:hAnsi="Cambria Math"/>
                    </w:rPr>
                    <m:t>ρ</m:t>
                  </m:r>
                  <m:d>
                    <m:dPr>
                      <m:ctrlPr>
                        <w:rPr>
                          <w:rFonts w:ascii="Cambria Math" w:hAnsi="Cambria Math"/>
                        </w:rPr>
                      </m:ctrlPr>
                    </m:dPr>
                    <m:e>
                      <m:sSup>
                        <m:sSupPr>
                          <m:ctrlPr>
                            <w:rPr>
                              <w:rFonts w:ascii="Cambria Math" w:hAnsi="Cambria Math"/>
                            </w:rPr>
                          </m:ctrlPr>
                        </m:sSupPr>
                        <m:e>
                          <m:r>
                            <w:rPr>
                              <w:rFonts w:ascii="Cambria Math" w:hAnsi="Cambria Math"/>
                            </w:rPr>
                            <m:t>A</m:t>
                          </m:r>
                        </m:e>
                        <m:sup>
                          <m:r>
                            <m:rPr>
                              <m:nor/>
                            </m:rPr>
                            <m:t>norm</m:t>
                          </m:r>
                        </m:sup>
                      </m:sSup>
                    </m:e>
                  </m:d>
                </m:den>
              </m:f>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2.4</m:t>
              </m:r>
            </m:e>
          </m:d>
        </m:oMath>
      </m:oMathPara>
    </w:p>
    <w:p w:rsidR="004D1E33" w:rsidRDefault="00000000">
      <w:r>
        <w:t xml:space="preserve">где </w:t>
      </w:r>
      <m:oMath>
        <m:r>
          <w:rPr>
            <w:rFonts w:ascii="Cambria Math" w:hAnsi="Cambria Math"/>
          </w:rPr>
          <m:t>ρ</m:t>
        </m:r>
        <m:d>
          <m:dPr>
            <m:ctrlPr>
              <w:rPr>
                <w:rFonts w:ascii="Cambria Math" w:hAnsi="Cambria Math"/>
              </w:rPr>
            </m:ctrlPr>
          </m:dPr>
          <m:e>
            <m:r>
              <m:rPr>
                <m:sty m:val="p"/>
              </m:rPr>
              <w:rPr>
                <w:rFonts w:ascii="Cambria Math" w:hAnsi="Cambria Math"/>
              </w:rPr>
              <m:t>⋅</m:t>
            </m:r>
          </m:e>
        </m:d>
      </m:oMath>
      <w:r>
        <w:t xml:space="preserve"> — спектральный радиус. Условие </w:t>
      </w:r>
      <m:oMath>
        <m:r>
          <w:rPr>
            <w:rFonts w:ascii="Cambria Math" w:hAnsi="Cambria Math"/>
          </w:rPr>
          <m:t>ρ</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95</m:t>
        </m:r>
      </m:oMath>
      <w:r>
        <w:t xml:space="preserve"> обеспечивает сходимость ряда Неймана </w:t>
      </w:r>
      <m:oMath>
        <m:sSup>
          <m:sSupPr>
            <m:ctrlPr>
              <w:rPr>
                <w:rFonts w:ascii="Cambria Math" w:hAnsi="Cambria Math"/>
              </w:rPr>
            </m:ctrlPr>
          </m:sSupPr>
          <m:e>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A</m:t>
                </m:r>
              </m:e>
            </m:d>
          </m:e>
          <m:sup>
            <m:r>
              <m:rPr>
                <m:sty m:val="p"/>
              </m:rPr>
              <w:rPr>
                <w:rFonts w:ascii="Cambria Math" w:hAnsi="Cambria Math"/>
              </w:rPr>
              <m:t>-</m:t>
            </m:r>
            <m:r>
              <w:rPr>
                <w:rFonts w:ascii="Cambria Math" w:hAnsi="Cambria Math"/>
              </w:rPr>
              <m:t>1</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A</m:t>
                </m:r>
              </m:e>
              <m:sup>
                <m:r>
                  <w:rPr>
                    <w:rFonts w:ascii="Cambria Math" w:hAnsi="Cambria Math"/>
                  </w:rPr>
                  <m:t>k</m:t>
                </m:r>
              </m:sup>
            </m:sSup>
          </m:e>
        </m:nary>
      </m:oMath>
      <w:r>
        <w:t xml:space="preserve"> и является необходимым для корректности оператора распространения риска. Полученная матрица обозначается </w:t>
      </w:r>
      <m:oMath>
        <m:sSub>
          <m:sSubPr>
            <m:ctrlPr>
              <w:rPr>
                <w:rFonts w:ascii="Cambria Math" w:hAnsi="Cambria Math"/>
              </w:rPr>
            </m:ctrlPr>
          </m:sSubPr>
          <m:e>
            <m:r>
              <w:rPr>
                <w:rFonts w:ascii="Cambria Math" w:hAnsi="Cambria Math"/>
              </w:rPr>
              <m:t>A</m:t>
            </m:r>
          </m:e>
          <m:sub>
            <m:r>
              <m:rPr>
                <m:nor/>
              </m:rPr>
              <m:t>wiod_v3</m:t>
            </m:r>
          </m:sub>
        </m:sSub>
      </m:oMath>
      <w:r>
        <w:t>; её значения приведены в Таблице 2.1.</w:t>
      </w:r>
    </w:p>
    <w:tbl>
      <w:tblPr>
        <w:tblW w:w="5000" w:type="pct"/>
        <w:tblCellMar>
          <w:left w:w="10" w:type="dxa"/>
          <w:right w:w="10" w:type="dxa"/>
        </w:tblCellMar>
        <w:tblLook w:val="0020" w:firstRow="1" w:lastRow="0" w:firstColumn="0" w:lastColumn="0" w:noHBand="0" w:noVBand="0"/>
      </w:tblPr>
      <w:tblGrid>
        <w:gridCol w:w="2555"/>
        <w:gridCol w:w="2190"/>
        <w:gridCol w:w="2046"/>
        <w:gridCol w:w="2564"/>
      </w:tblGrid>
      <w:tr w:rsidR="004D1E33">
        <w:tblPrEx>
          <w:tblCellMar>
            <w:top w:w="0" w:type="dxa"/>
            <w:bottom w:w="0" w:type="dxa"/>
          </w:tblCellMar>
        </w:tblPrEx>
        <w:trPr>
          <w:tblHeader/>
        </w:trPr>
        <w:tc>
          <w:tcPr>
            <w:tcW w:w="0" w:type="auto"/>
          </w:tcPr>
          <w:p w:rsidR="004D1E33" w:rsidRDefault="00000000">
            <w:pPr>
              <w:jc w:val="left"/>
            </w:pPr>
            <m:oMathPara>
              <m:oMath>
                <m:sSub>
                  <m:sSubPr>
                    <m:ctrlPr>
                      <w:rPr>
                        <w:rFonts w:ascii="Cambria Math" w:hAnsi="Cambria Math"/>
                      </w:rPr>
                    </m:ctrlPr>
                  </m:sSubPr>
                  <m:e>
                    <m:r>
                      <w:rPr>
                        <w:rFonts w:ascii="Cambria Math" w:hAnsi="Cambria Math"/>
                      </w:rPr>
                      <m:t>A</m:t>
                    </m:r>
                  </m:e>
                  <m:sub>
                    <m:r>
                      <m:rPr>
                        <m:nor/>
                      </m:rPr>
                      <m:t>wiod_v3</m:t>
                    </m:r>
                  </m:sub>
                </m:sSub>
                <m:d>
                  <m:dPr>
                    <m:begChr m:val="["/>
                    <m:endChr m:val="]"/>
                    <m:ctrlPr>
                      <w:rPr>
                        <w:rFonts w:ascii="Cambria Math" w:hAnsi="Cambria Math"/>
                      </w:rPr>
                    </m:ctrlPr>
                  </m:dPr>
                  <m:e>
                    <m:r>
                      <w:rPr>
                        <w:rFonts w:ascii="Cambria Math" w:hAnsi="Cambria Math"/>
                      </w:rPr>
                      <m:t>i</m:t>
                    </m:r>
                  </m:e>
                </m:d>
                <m:d>
                  <m:dPr>
                    <m:begChr m:val="["/>
                    <m:endChr m:val="]"/>
                    <m:ctrlPr>
                      <w:rPr>
                        <w:rFonts w:ascii="Cambria Math" w:hAnsi="Cambria Math"/>
                      </w:rPr>
                    </m:ctrlPr>
                  </m:dPr>
                  <m:e>
                    <m:r>
                      <w:rPr>
                        <w:rFonts w:ascii="Cambria Math" w:hAnsi="Cambria Math"/>
                      </w:rPr>
                      <m:t>j</m:t>
                    </m:r>
                  </m:e>
                </m:d>
              </m:oMath>
            </m:oMathPara>
          </w:p>
        </w:tc>
        <w:tc>
          <w:tcPr>
            <w:tcW w:w="0" w:type="auto"/>
          </w:tcPr>
          <w:p w:rsidR="004D1E33" w:rsidRDefault="00000000">
            <w:pPr>
              <w:jc w:val="left"/>
            </w:pPr>
            <w:r>
              <w:rPr>
                <w:b/>
                <w:bCs/>
              </w:rPr>
              <w:t>energy (</w:t>
            </w:r>
            <m:oMath>
              <m:r>
                <w:rPr>
                  <w:rFonts w:ascii="Cambria Math" w:hAnsi="Cambria Math"/>
                </w:rPr>
                <m:t>j</m:t>
              </m:r>
            </m:oMath>
            <w:r>
              <w:rPr>
                <w:b/>
                <w:bCs/>
              </w:rPr>
              <w:t>)</w:t>
            </w:r>
          </w:p>
        </w:tc>
        <w:tc>
          <w:tcPr>
            <w:tcW w:w="0" w:type="auto"/>
          </w:tcPr>
          <w:p w:rsidR="004D1E33" w:rsidRDefault="00000000">
            <w:pPr>
              <w:jc w:val="left"/>
            </w:pPr>
            <w:r>
              <w:rPr>
                <w:b/>
                <w:bCs/>
              </w:rPr>
              <w:t>water (</w:t>
            </w:r>
            <m:oMath>
              <m:r>
                <w:rPr>
                  <w:rFonts w:ascii="Cambria Math" w:hAnsi="Cambria Math"/>
                </w:rPr>
                <m:t>j</m:t>
              </m:r>
            </m:oMath>
            <w:r>
              <w:rPr>
                <w:b/>
                <w:bCs/>
              </w:rPr>
              <w:t>)</w:t>
            </w:r>
          </w:p>
        </w:tc>
        <w:tc>
          <w:tcPr>
            <w:tcW w:w="0" w:type="auto"/>
          </w:tcPr>
          <w:p w:rsidR="004D1E33" w:rsidRDefault="00000000">
            <w:pPr>
              <w:jc w:val="left"/>
            </w:pPr>
            <w:r>
              <w:rPr>
                <w:b/>
                <w:bCs/>
              </w:rPr>
              <w:t>transport (</w:t>
            </w:r>
            <m:oMath>
              <m:r>
                <w:rPr>
                  <w:rFonts w:ascii="Cambria Math" w:hAnsi="Cambria Math"/>
                </w:rPr>
                <m:t>j</m:t>
              </m:r>
            </m:oMath>
            <w:r>
              <w:rPr>
                <w:b/>
                <w:bCs/>
              </w:rPr>
              <w:t>)</w:t>
            </w:r>
          </w:p>
        </w:tc>
      </w:tr>
      <w:tr w:rsidR="004D1E33">
        <w:tblPrEx>
          <w:tblCellMar>
            <w:top w:w="0" w:type="dxa"/>
            <w:bottom w:w="0" w:type="dxa"/>
          </w:tblCellMar>
        </w:tblPrEx>
        <w:tc>
          <w:tcPr>
            <w:tcW w:w="0" w:type="auto"/>
          </w:tcPr>
          <w:p w:rsidR="004D1E33" w:rsidRDefault="00000000">
            <w:pPr>
              <w:jc w:val="left"/>
            </w:pPr>
            <w:r>
              <w:rPr>
                <w:b/>
                <w:bCs/>
              </w:rPr>
              <w:t>energy (</w:t>
            </w:r>
            <m:oMath>
              <m:r>
                <w:rPr>
                  <w:rFonts w:ascii="Cambria Math" w:hAnsi="Cambria Math"/>
                </w:rPr>
                <m:t>i</m:t>
              </m:r>
            </m:oMath>
            <w:r>
              <w:rPr>
                <w:b/>
                <w:bCs/>
              </w:rPr>
              <w:t>)</w:t>
            </w:r>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000</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350</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087</m:t>
                </m:r>
              </m:oMath>
            </m:oMathPara>
          </w:p>
        </w:tc>
      </w:tr>
      <w:tr w:rsidR="004D1E33">
        <w:tblPrEx>
          <w:tblCellMar>
            <w:top w:w="0" w:type="dxa"/>
            <w:bottom w:w="0" w:type="dxa"/>
          </w:tblCellMar>
        </w:tblPrEx>
        <w:tc>
          <w:tcPr>
            <w:tcW w:w="0" w:type="auto"/>
          </w:tcPr>
          <w:p w:rsidR="004D1E33" w:rsidRDefault="00000000">
            <w:pPr>
              <w:jc w:val="left"/>
            </w:pPr>
            <w:r>
              <w:rPr>
                <w:b/>
                <w:bCs/>
              </w:rPr>
              <w:t>water (</w:t>
            </w:r>
            <m:oMath>
              <m:r>
                <w:rPr>
                  <w:rFonts w:ascii="Cambria Math" w:hAnsi="Cambria Math"/>
                </w:rPr>
                <m:t>i</m:t>
              </m:r>
            </m:oMath>
            <w:r>
              <w:rPr>
                <w:b/>
                <w:bCs/>
              </w:rPr>
              <w:t>)</w:t>
            </w:r>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082</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000</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020</m:t>
                </m:r>
              </m:oMath>
            </m:oMathPara>
          </w:p>
        </w:tc>
      </w:tr>
      <w:tr w:rsidR="004D1E33">
        <w:tblPrEx>
          <w:tblCellMar>
            <w:top w:w="0" w:type="dxa"/>
            <w:bottom w:w="0" w:type="dxa"/>
          </w:tblCellMar>
        </w:tblPrEx>
        <w:tc>
          <w:tcPr>
            <w:tcW w:w="0" w:type="auto"/>
          </w:tcPr>
          <w:p w:rsidR="004D1E33" w:rsidRDefault="00000000">
            <w:pPr>
              <w:jc w:val="left"/>
            </w:pPr>
            <w:r>
              <w:rPr>
                <w:b/>
                <w:bCs/>
              </w:rPr>
              <w:t>transport (</w:t>
            </w:r>
            <m:oMath>
              <m:r>
                <w:rPr>
                  <w:rFonts w:ascii="Cambria Math" w:hAnsi="Cambria Math"/>
                </w:rPr>
                <m:t>i</m:t>
              </m:r>
            </m:oMath>
            <w:r>
              <w:rPr>
                <w:b/>
                <w:bCs/>
              </w:rPr>
              <w:t>)</w:t>
            </w:r>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500</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332</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000</m:t>
                </m:r>
              </m:oMath>
            </m:oMathPara>
          </w:p>
        </w:tc>
      </w:tr>
    </w:tbl>
    <w:p w:rsidR="004D1E33" w:rsidRDefault="00000000">
      <w:r>
        <w:rPr>
          <w:i/>
          <w:iCs/>
        </w:rPr>
        <w:t xml:space="preserve">Таблица 2.1 — Матрица межотраслевых зависимостей </w:t>
      </w:r>
      <m:oMath>
        <m:sSub>
          <m:sSubPr>
            <m:ctrlPr>
              <w:rPr>
                <w:rFonts w:ascii="Cambria Math" w:hAnsi="Cambria Math"/>
              </w:rPr>
            </m:ctrlPr>
          </m:sSubPr>
          <m:e>
            <m:r>
              <w:rPr>
                <w:rFonts w:ascii="Cambria Math" w:hAnsi="Cambria Math"/>
              </w:rPr>
              <m:t>A</m:t>
            </m:r>
          </m:e>
          <m:sub>
            <m:r>
              <m:rPr>
                <m:nor/>
              </m:rPr>
              <m:t>wiod_v3</m:t>
            </m:r>
          </m:sub>
        </m:sSub>
      </m:oMath>
      <w:r>
        <w:rPr>
          <w:i/>
          <w:iCs/>
        </w:rPr>
        <w:t xml:space="preserve">, калиброванная методом коэффициентов прямых затрат Леонтьева на данных WIOD NIOT 2014 (усреднение по РФ, Германии, США; нормировка </w:t>
      </w:r>
      <m:oMath>
        <m:sSub>
          <m:sSubPr>
            <m:ctrlPr>
              <w:rPr>
                <w:rFonts w:ascii="Cambria Math" w:hAnsi="Cambria Math"/>
              </w:rPr>
            </m:ctrlPr>
          </m:sSubPr>
          <m:e>
            <m:r>
              <m:rPr>
                <m:sty m:val="p"/>
              </m:rPr>
              <w:rPr>
                <w:rFonts w:ascii="Cambria Math" w:hAnsi="Cambria Math"/>
              </w:rPr>
              <m:t>max</m:t>
            </m:r>
          </m:e>
          <m:sub>
            <m:r>
              <w:rPr>
                <w:rFonts w:ascii="Cambria Math" w:hAnsi="Cambria Math"/>
              </w:rPr>
              <m:t>i</m:t>
            </m:r>
            <m:r>
              <m:rPr>
                <m:sty m:val="p"/>
              </m:rPr>
              <w:rPr>
                <w:rFonts w:ascii="Cambria Math" w:hAnsi="Cambria Math"/>
              </w:rPr>
              <m:t>≠</m:t>
            </m:r>
            <m:r>
              <w:rPr>
                <w:rFonts w:ascii="Cambria Math" w:hAnsi="Cambria Math"/>
              </w:rPr>
              <m:t>j</m:t>
            </m:r>
          </m:sub>
        </m:sSub>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rPr>
          <w:i/>
          <w:iCs/>
        </w:rPr>
        <w:t xml:space="preserve">, </w:t>
      </w:r>
      <m:oMath>
        <m:r>
          <w:rPr>
            <w:rFonts w:ascii="Cambria Math" w:hAnsi="Cambria Math"/>
          </w:rPr>
          <m:t>ρ</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95</m:t>
        </m:r>
      </m:oMath>
      <w:r>
        <w:rPr>
          <w:i/>
          <w:iCs/>
        </w:rPr>
        <w:t>).</w:t>
      </w:r>
    </w:p>
    <w:p w:rsidR="004D1E33" w:rsidRDefault="00000000">
      <w:r>
        <w:t xml:space="preserve">Три наибольших коэффициента матрицы </w:t>
      </w:r>
      <m:oMath>
        <m:sSub>
          <m:sSubPr>
            <m:ctrlPr>
              <w:rPr>
                <w:rFonts w:ascii="Cambria Math" w:hAnsi="Cambria Math"/>
              </w:rPr>
            </m:ctrlPr>
          </m:sSubPr>
          <m:e>
            <m:r>
              <w:rPr>
                <w:rFonts w:ascii="Cambria Math" w:hAnsi="Cambria Math"/>
              </w:rPr>
              <m:t>A</m:t>
            </m:r>
          </m:e>
          <m:sub>
            <m:r>
              <m:rPr>
                <m:nor/>
              </m:rPr>
              <m:t>wiod_v3</m:t>
            </m:r>
          </m:sub>
        </m:sSub>
      </m:oMath>
      <w:r>
        <w:t xml:space="preserve"> — </w:t>
      </w:r>
      <m:oMath>
        <m:r>
          <w:rPr>
            <w:rFonts w:ascii="Cambria Math" w:hAnsi="Cambria Math"/>
          </w:rPr>
          <m:t>a</m:t>
        </m:r>
        <m:d>
          <m:dPr>
            <m:begChr m:val="["/>
            <m:endChr m:val="]"/>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e</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500</m:t>
        </m:r>
      </m:oMath>
      <w:r>
        <w:t xml:space="preserve">, </w:t>
      </w:r>
      <m:oMath>
        <m:r>
          <w:rPr>
            <w:rFonts w:ascii="Cambria Math" w:hAnsi="Cambria Math"/>
          </w:rPr>
          <m:t>a</m:t>
        </m:r>
        <m:d>
          <m:dPr>
            <m:begChr m:val="["/>
            <m:endChr m:val="]"/>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350</m:t>
        </m:r>
      </m:oMath>
      <w:r>
        <w:t xml:space="preserve">, </w:t>
      </w:r>
      <m:oMath>
        <m:r>
          <w:rPr>
            <w:rFonts w:ascii="Cambria Math" w:hAnsi="Cambria Math"/>
          </w:rPr>
          <m:t>a</m:t>
        </m:r>
        <m:d>
          <m:dPr>
            <m:begChr m:val="["/>
            <m:endChr m:val="]"/>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332</m:t>
        </m:r>
      </m:oMath>
      <w:r>
        <w:t xml:space="preserve"> — отражают ключевые технологические </w:t>
      </w:r>
      <w:r>
        <w:lastRenderedPageBreak/>
        <w:t xml:space="preserve">зависимости: транспорта от энергетики, энергетики от водоснабжения (в части охлаждения и технологических нужд) и транспорта от водоснабжения. Низкие значения </w:t>
      </w:r>
      <m:oMath>
        <m:r>
          <w:rPr>
            <w:rFonts w:ascii="Cambria Math" w:hAnsi="Cambria Math"/>
          </w:rPr>
          <m:t>a</m:t>
        </m:r>
        <m:d>
          <m:dPr>
            <m:begChr m:val="["/>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e</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082</m:t>
        </m:r>
      </m:oMath>
      <w:r>
        <w:t xml:space="preserve"> и </w:t>
      </w:r>
      <m:oMath>
        <m:r>
          <w:rPr>
            <w:rFonts w:ascii="Cambria Math" w:hAnsi="Cambria Math"/>
          </w:rPr>
          <m:t>a</m:t>
        </m:r>
        <m:d>
          <m:dPr>
            <m:begChr m:val="["/>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020</m:t>
        </m:r>
      </m:oMath>
      <w:r>
        <w:t xml:space="preserve"> демонстрируют известное ограничение анализа Леонтьева: экономические потоки «затраты—выпуск» отражают стоимостные, а не физические зависимости, что учтено в интерпретации результатов (раздел 3.2 и далее).</w:t>
      </w:r>
    </w:p>
    <w:p w:rsidR="004D1E33" w:rsidRDefault="00000000">
      <w:pPr>
        <w:pStyle w:val="Heading3"/>
      </w:pPr>
      <w:bookmarkStart w:id="47" w:name="посекторный-вектор-состояния"/>
      <w:bookmarkEnd w:id="46"/>
      <w:r>
        <w:t>2.2.3 Посекторный вектор состояния</w:t>
      </w:r>
    </w:p>
    <w:p w:rsidR="004D1E33" w:rsidRDefault="00000000">
      <w:r>
        <w:t xml:space="preserve">Для целей проверки гипотезы исследования используется посекторный вектор состояния </w:t>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n</m:t>
            </m:r>
          </m:sup>
        </m:sSup>
      </m:oMath>
      <w:r>
        <w:t xml:space="preserve"> без скалярной агрегации. Индикаторы каскадного эффекта и метрики полноты выявления каскадов (раздел 2.4) формулируются посекторно — как функции от компонент </w:t>
      </w:r>
      <m:oMath>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sub>
        </m:sSub>
      </m:oMath>
      <w:r>
        <w:t xml:space="preserve"> для каждого неинициирующего сектора </w:t>
      </w: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oMath>
      <w:r>
        <w:t xml:space="preserve"> по отдельности. Посекторная формулировка инвариантна относительно выбора весов секторов и исключает методологическую путаницу между интегральным риском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и метриками полноты </w:t>
      </w:r>
      <m:oMath>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m</m:t>
                </m:r>
              </m:e>
            </m:d>
          </m:sup>
        </m:sSup>
      </m:oMath>
      <w:r>
        <w:t>.</w:t>
      </w:r>
    </w:p>
    <w:p w:rsidR="004D1E33" w:rsidRDefault="00000000">
      <w:r>
        <w:t xml:space="preserve">В качестве вспомогательной визуализации совокупного состояния системы может применяться скалярная агрегация с экономическими весами </w:t>
      </w:r>
      <m:oMath>
        <m:r>
          <w:rPr>
            <w:rFonts w:ascii="Cambria Math" w:hAnsi="Cambria Math"/>
          </w:rPr>
          <m:t>w</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τ</m:t>
                </m:r>
              </m:sub>
            </m:sSub>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3</m:t>
            </m:r>
          </m:e>
        </m:d>
      </m:oMath>
      <w:r>
        <w:t>:</w:t>
      </w:r>
    </w:p>
    <w:p w:rsidR="004D1E33" w:rsidRDefault="00000000">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τ</m:t>
              </m:r>
              <m:r>
                <m:rPr>
                  <m:sty m:val="p"/>
                </m:rPr>
                <w:rPr>
                  <w:rFonts w:ascii="Cambria Math" w:hAnsi="Cambria Math"/>
                </w:rPr>
                <m:t>}</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2.5</m:t>
              </m:r>
            </m:e>
          </m:d>
        </m:oMath>
      </m:oMathPara>
    </w:p>
    <w:p w:rsidR="004D1E33" w:rsidRDefault="00000000">
      <w:r>
        <w:t xml:space="preserve">где повышенный вес энергетического сектора отражает его системообразующую роль в инфраструктуре [4, 12]. Скаляр </w:t>
      </w:r>
      <m:oMath>
        <m:sSub>
          <m:sSubPr>
            <m:ctrlPr>
              <w:rPr>
                <w:rFonts w:ascii="Cambria Math" w:hAnsi="Cambria Math"/>
              </w:rPr>
            </m:ctrlPr>
          </m:sSubPr>
          <m:e>
            <m:r>
              <w:rPr>
                <w:rFonts w:ascii="Cambria Math" w:hAnsi="Cambria Math"/>
              </w:rPr>
              <m:t>R</m:t>
            </m:r>
          </m:e>
          <m:sub>
            <m:r>
              <w:rPr>
                <w:rFonts w:ascii="Cambria Math" w:hAnsi="Cambria Math"/>
              </w:rPr>
              <m:t>t</m:t>
            </m:r>
          </m:sub>
        </m:sSub>
      </m:oMath>
      <w:r>
        <w:t xml:space="preserve"> применяется только для визуализации траекторий и построения агрегированных графиков; в проверке гипотезы (раздел 2.4) весовая агрегация не используется, метрики </w:t>
      </w:r>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w:rPr>
                    <w:rFonts w:ascii="Cambria Math" w:hAnsi="Cambria Math"/>
                  </w:rPr>
                  <m:t>q</m:t>
                </m:r>
              </m:e>
            </m:d>
          </m:sup>
        </m:sSubSup>
      </m:oMath>
      <w:r>
        <w:t xml:space="preserve"> и </w:t>
      </w:r>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m:rPr>
                    <m:nor/>
                  </m:rPr>
                  <m:t>cl</m:t>
                </m:r>
              </m:e>
            </m:d>
          </m:sup>
        </m:sSubSup>
      </m:oMath>
      <w:r>
        <w:t xml:space="preserve"> инвариантны к выбору весов </w:t>
      </w:r>
      <m:oMath>
        <m:r>
          <w:rPr>
            <w:rFonts w:ascii="Cambria Math" w:hAnsi="Cambria Math"/>
          </w:rPr>
          <m:t>w</m:t>
        </m:r>
      </m:oMath>
      <w:r>
        <w:t>.</w:t>
      </w:r>
    </w:p>
    <w:p w:rsidR="004D1E33" w:rsidRDefault="00000000">
      <w:pPr>
        <w:pStyle w:val="Heading2"/>
      </w:pPr>
      <w:bookmarkStart w:id="48" w:name="операторы-оценки-каскадных-эффектов"/>
      <w:bookmarkEnd w:id="44"/>
      <w:bookmarkEnd w:id="47"/>
      <w:r>
        <w:t>2.3 Операторы оценки каскадных эффектов</w:t>
      </w:r>
    </w:p>
    <w:p w:rsidR="004D1E33" w:rsidRDefault="00000000">
      <w:pPr>
        <w:pStyle w:val="Heading3"/>
      </w:pPr>
      <w:bookmarkStart w:id="49" w:name="количественный-оператор-стохастический"/>
      <w:r>
        <w:t>2.3.1 Количественный оператор (стохастический)</w:t>
      </w:r>
    </w:p>
    <w:p w:rsidR="004D1E33" w:rsidRDefault="00000000">
      <w:r>
        <w:t xml:space="preserve">Предлагаемый количественный оператор формализует динамику вектора риска как стохастическое дифференциальное уравнение с </w:t>
      </w:r>
      <w:r>
        <w:lastRenderedPageBreak/>
        <w:t>мультипликативным шумом и проекцией на допустимую область, численно интегрируемое по схеме Эйлера—Маруямы. Итерация оператора задаётся соотношением</w:t>
      </w:r>
    </w:p>
    <w:p w:rsidR="004D1E33" w:rsidRDefault="00000000">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 A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 σ</m:t>
              </m:r>
              <m:rad>
                <m:radPr>
                  <m:degHide m:val="1"/>
                  <m:ctrlPr>
                    <w:rPr>
                      <w:rFonts w:ascii="Cambria Math" w:hAnsi="Cambria Math"/>
                    </w:rPr>
                  </m:ctrlPr>
                </m:radPr>
                <m:deg/>
                <m:e>
                  <m:r>
                    <w:rPr>
                      <w:rFonts w:ascii="Cambria Math" w:hAnsi="Cambria Math"/>
                    </w:rPr>
                    <m:t>Δt</m:t>
                  </m:r>
                </m:e>
              </m:rad>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t</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2.6</m:t>
              </m:r>
            </m:e>
          </m:d>
        </m:oMath>
      </m:oMathPara>
    </w:p>
    <w:p w:rsidR="004D1E33" w:rsidRDefault="00000000">
      <w:r>
        <w:t xml:space="preserve">где </w:t>
      </w:r>
      <m:oMath>
        <m:sSub>
          <m:sSubPr>
            <m:ctrlPr>
              <w:rPr>
                <w:rFonts w:ascii="Cambria Math" w:hAnsi="Cambria Math"/>
              </w:rPr>
            </m:ctrlPr>
          </m:sSubPr>
          <m:e>
            <m:r>
              <w:rPr>
                <w:rFonts w:ascii="Cambria Math" w:hAnsi="Cambria Math"/>
              </w:rPr>
              <m:t>u</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 сценарное воздействие на инициирующий сектор, </w:t>
      </w:r>
      <m:oMath>
        <m:r>
          <w:rPr>
            <w:rFonts w:ascii="Cambria Math" w:hAnsi="Cambria Math"/>
          </w:rPr>
          <m:t>A </m:t>
        </m:r>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 детерминированный дрейф каскадного распространения через матрицу межотраслевых зависимостей, </w:t>
      </w:r>
      <m:oMath>
        <m:r>
          <w:rPr>
            <w:rFonts w:ascii="Cambria Math" w:hAnsi="Cambria Math"/>
          </w:rPr>
          <m:t>σ</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 вектор волатильности, </w:t>
      </w:r>
      <m:oMath>
        <m:r>
          <w:rPr>
            <w:rFonts w:ascii="Cambria Math" w:hAnsi="Cambria Math"/>
          </w:rPr>
          <m:t>Δt</m:t>
        </m:r>
      </m:oMath>
      <w:r>
        <w:t xml:space="preserve"> — шаг интегрирования, </w:t>
      </w:r>
      <m:oMath>
        <m:sSub>
          <m:sSubPr>
            <m:ctrlPr>
              <w:rPr>
                <w:rFonts w:ascii="Cambria Math" w:hAnsi="Cambria Math"/>
              </w:rPr>
            </m:ctrlPr>
          </m:sSubPr>
          <m:e>
            <m:r>
              <w:rPr>
                <w:rFonts w:ascii="Cambria Math" w:hAnsi="Cambria Math"/>
              </w:rPr>
              <m:t>ε</m:t>
            </m:r>
          </m:e>
          <m:sub>
            <m:r>
              <w:rPr>
                <w:rFonts w:ascii="Cambria Math" w:hAnsi="Cambria Math"/>
              </w:rPr>
              <m:t>t</m:t>
            </m:r>
          </m:sub>
        </m:sSub>
      </m:oMath>
      <w:r>
        <w:t xml:space="preserve"> — стандартный многомерный гауссов шум, </w:t>
      </w:r>
      <m:oMath>
        <m:sSub>
          <m:sSubPr>
            <m:ctrlPr>
              <w:rPr>
                <w:rFonts w:ascii="Cambria Math" w:hAnsi="Cambria Math"/>
              </w:rPr>
            </m:ctrlPr>
          </m:sSubPr>
          <m:e>
            <m:r>
              <w:rPr>
                <w:rFonts w:ascii="Cambria Math" w:hAnsi="Cambria Math"/>
              </w:rPr>
              <m:t>I</m:t>
            </m:r>
          </m:e>
          <m:sub>
            <m:r>
              <w:rPr>
                <w:rFonts w:ascii="Cambria Math" w:hAnsi="Cambria Math"/>
              </w:rPr>
              <m:t>n</m:t>
            </m:r>
          </m:sub>
        </m:sSub>
      </m:oMath>
      <w:r>
        <w:t xml:space="preserve"> — единичная матрица размера </w:t>
      </w:r>
      <m:oMath>
        <m:r>
          <w:rPr>
            <w:rFonts w:ascii="Cambria Math" w:hAnsi="Cambria Math"/>
          </w:rPr>
          <m:t>n</m:t>
        </m:r>
        <m:r>
          <m:rPr>
            <m:sty m:val="p"/>
          </m:rPr>
          <w:rPr>
            <w:rFonts w:ascii="Cambria Math" w:hAnsi="Cambria Math"/>
          </w:rPr>
          <m:t>×</m:t>
        </m:r>
        <m:r>
          <w:rPr>
            <w:rFonts w:ascii="Cambria Math" w:hAnsi="Cambria Math"/>
          </w:rPr>
          <m:t>n</m:t>
        </m:r>
      </m:oMath>
      <w:r>
        <w:t xml:space="preserve">. Оператор </w:t>
      </w:r>
      <m:oMath>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d>
          <m:dPr>
            <m:ctrlPr>
              <w:rPr>
                <w:rFonts w:ascii="Cambria Math" w:hAnsi="Cambria Math"/>
              </w:rPr>
            </m:ctrlPr>
          </m:dPr>
          <m:e>
            <m:r>
              <m:rPr>
                <m:sty m:val="p"/>
              </m:rPr>
              <w:rPr>
                <w:rFonts w:ascii="Cambria Math" w:hAnsi="Cambria Math"/>
              </w:rPr>
              <m:t>⋅</m:t>
            </m:r>
          </m:e>
        </m:d>
      </m:oMath>
      <w:r>
        <w:t xml:space="preserve"> поэлементно ограничивает значения диапазоном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w:t>
      </w:r>
    </w:p>
    <w:p w:rsidR="004D1E33" w:rsidRDefault="00000000">
      <w:r>
        <w:t xml:space="preserve">Поэлементная проекция </w:t>
      </w:r>
      <m:oMath>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oMath>
      <w:r>
        <w:t xml:space="preserve"> не является эвристическим приёмом, а имеет строгое математическое обоснование как численная реализация проекции Скорохода на допустимую область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n</m:t>
            </m:r>
          </m:sup>
        </m:sSup>
      </m:oMath>
      <w:r>
        <w:t xml:space="preserve"> — reflected SDE с поглощающими границами. Согласно результатам Гобе [27], такая проекция сохраняет слабую сходимость первого порядка </w:t>
      </w:r>
      <m:oMath>
        <m:r>
          <w:rPr>
            <w:rFonts w:ascii="Cambria Math" w:hAnsi="Cambria Math"/>
          </w:rPr>
          <m:t>O</m:t>
        </m:r>
        <m:d>
          <m:dPr>
            <m:ctrlPr>
              <w:rPr>
                <w:rFonts w:ascii="Cambria Math" w:hAnsi="Cambria Math"/>
              </w:rPr>
            </m:ctrlPr>
          </m:dPr>
          <m:e>
            <m:r>
              <w:rPr>
                <w:rFonts w:ascii="Cambria Math" w:hAnsi="Cambria Math"/>
              </w:rPr>
              <m:t>Δt</m:t>
            </m:r>
          </m:e>
        </m:d>
      </m:oMath>
      <w:r>
        <w:t xml:space="preserve"> численной схемы Эйлера—Маруямы, что обеспечивает корректность вероятностных оценок методом Монте-Карло (раздел 1.5.2). Эмпирическая диагностика численной схемы — доля шагов, на которых проекция активирована, — описана в §2.8.2.</w:t>
      </w:r>
    </w:p>
    <w:p w:rsidR="004D1E33" w:rsidRDefault="00000000">
      <w:r>
        <w:t xml:space="preserve">Сценарное воздействие </w:t>
      </w:r>
      <m:oMath>
        <m:sSub>
          <m:sSubPr>
            <m:ctrlPr>
              <w:rPr>
                <w:rFonts w:ascii="Cambria Math" w:hAnsi="Cambria Math"/>
              </w:rPr>
            </m:ctrlPr>
          </m:sSubPr>
          <m:e>
            <m:r>
              <w:rPr>
                <w:rFonts w:ascii="Cambria Math" w:hAnsi="Cambria Math"/>
              </w:rPr>
              <m:t>u</m:t>
            </m:r>
          </m:e>
          <m:sub>
            <m:r>
              <w:rPr>
                <w:rFonts w:ascii="Cambria Math" w:hAnsi="Cambria Math"/>
              </w:rPr>
              <m:t>t</m:t>
            </m:r>
          </m:sub>
        </m:sSub>
      </m:oMath>
      <w:r>
        <w:t xml:space="preserve"> формализует экзогенный шок, в общем случае имеющий вид:</w:t>
      </w:r>
    </w:p>
    <w:p w:rsidR="004D1E33" w:rsidRDefault="00000000">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i</m:t>
                  </m:r>
                </m:e>
                <m:sub>
                  <m:r>
                    <w:rPr>
                      <w:rFonts w:ascii="Cambria Math" w:hAnsi="Cambria Math"/>
                    </w:rPr>
                    <m:t>0</m:t>
                  </m:r>
                </m:sub>
              </m:sSub>
            </m:sub>
          </m:sSub>
          <m:r>
            <w:rPr>
              <w:rFonts w:ascii="Cambria Math" w:hAnsi="Cambria Math"/>
            </w:rPr>
            <m:t> </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start</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end</m:t>
              </m:r>
            </m:sub>
          </m:sSub>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2.7</m:t>
              </m:r>
            </m:e>
          </m:d>
        </m:oMath>
      </m:oMathPara>
    </w:p>
    <w:p w:rsidR="004D1E33" w:rsidRDefault="00000000">
      <w:r>
        <w:t xml:space="preserve">где </w:t>
      </w:r>
      <m:oMath>
        <m:sSub>
          <m:sSubPr>
            <m:ctrlPr>
              <w:rPr>
                <w:rFonts w:ascii="Cambria Math" w:hAnsi="Cambria Math"/>
              </w:rPr>
            </m:ctrlPr>
          </m:sSubPr>
          <m:e>
            <m:r>
              <w:rPr>
                <w:rFonts w:ascii="Cambria Math" w:hAnsi="Cambria Math"/>
              </w:rPr>
              <m:t>δ</m:t>
            </m:r>
          </m:e>
          <m:sub>
            <m:sSub>
              <m:sSubPr>
                <m:ctrlPr>
                  <w:rPr>
                    <w:rFonts w:ascii="Cambria Math" w:hAnsi="Cambria Math"/>
                  </w:rPr>
                </m:ctrlPr>
              </m:sSubPr>
              <m:e>
                <m:r>
                  <w:rPr>
                    <w:rFonts w:ascii="Cambria Math" w:hAnsi="Cambria Math"/>
                  </w:rPr>
                  <m:t>i</m:t>
                </m:r>
              </m:e>
              <m:sub>
                <m:r>
                  <w:rPr>
                    <w:rFonts w:ascii="Cambria Math" w:hAnsi="Cambria Math"/>
                  </w:rPr>
                  <m:t>0</m:t>
                </m:r>
              </m:sub>
            </m:sSub>
          </m:sub>
        </m:sSub>
      </m:oMath>
      <w:r>
        <w:t xml:space="preserve"> — орт инициирующего сектора </w:t>
      </w:r>
      <m:oMath>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τ</m:t>
        </m:r>
        <m:r>
          <m:rPr>
            <m:sty m:val="p"/>
          </m:rPr>
          <w:rPr>
            <w:rFonts w:ascii="Cambria Math" w:hAnsi="Cambria Math"/>
          </w:rPr>
          <m:t>}</m:t>
        </m:r>
      </m:oMath>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m:rPr>
                    <m:nor/>
                  </m:rPr>
                  <m:t>start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end</m:t>
                </m:r>
              </m:sub>
            </m:sSub>
          </m:e>
        </m:d>
      </m:oMath>
      <w:r>
        <w:t xml:space="preserve"> — временной интервал воздействия, </w:t>
      </w:r>
      <m:oMath>
        <m:r>
          <w:rPr>
            <w:rFonts w:ascii="Cambria Math" w:hAnsi="Cambria Math"/>
          </w:rPr>
          <m:t>α</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 интенсивность. Конкретные значения параметров для каждого сценария приведены в каталоге (раздел 2.6).</w:t>
      </w:r>
    </w:p>
    <w:p w:rsidR="004D1E33" w:rsidRDefault="00000000">
      <w:pPr>
        <w:pStyle w:val="Heading3"/>
      </w:pPr>
      <w:bookmarkStart w:id="50" w:name="классический-оператор-базовый-метод"/>
      <w:bookmarkEnd w:id="49"/>
      <w:r>
        <w:t>2.3.2 Классический оператор (базовый метод)</w:t>
      </w:r>
    </w:p>
    <w:p w:rsidR="004D1E33" w:rsidRDefault="00000000">
      <w:r>
        <w:t>Классический оператор формализует подход, доминирующий в литературе по каскадным отказам критической инфраструктуры [4, 2, 8], и реализует два раздельных механизма: бинаризацию состояния узла и топологическое распространение каскада.</w:t>
      </w:r>
    </w:p>
    <w:p w:rsidR="004D1E33" w:rsidRDefault="00000000">
      <w:r>
        <w:rPr>
          <w:b/>
          <w:bCs/>
        </w:rPr>
        <w:lastRenderedPageBreak/>
        <w:t>Механизм 1. Бинаризация состояния узла.</w:t>
      </w:r>
      <w:r>
        <w:t xml:space="preserve"> Состояние узла </w:t>
      </w:r>
      <m:oMath>
        <m:r>
          <w:rPr>
            <w:rFonts w:ascii="Cambria Math" w:hAnsi="Cambria Math"/>
          </w:rPr>
          <m:t>i</m:t>
        </m:r>
      </m:oMath>
      <w:r>
        <w:t xml:space="preserve"> в момент </w:t>
      </w:r>
      <m:oMath>
        <m:r>
          <w:rPr>
            <w:rFonts w:ascii="Cambria Math" w:hAnsi="Cambria Math"/>
          </w:rPr>
          <m:t>t</m:t>
        </m:r>
      </m:oMath>
      <w:r>
        <w:t xml:space="preserve"> определяется индикатором</w:t>
      </w:r>
    </w:p>
    <w:p w:rsidR="004D1E33" w:rsidRDefault="00000000">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node</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2.8</m:t>
              </m:r>
            </m:e>
          </m:d>
        </m:oMath>
      </m:oMathPara>
    </w:p>
    <w:p w:rsidR="004D1E33" w:rsidRDefault="00000000">
      <w:r>
        <w:t xml:space="preserve">где </w:t>
      </w:r>
      <m:oMath>
        <m:sSub>
          <m:sSubPr>
            <m:ctrlPr>
              <w:rPr>
                <w:rFonts w:ascii="Cambria Math" w:hAnsi="Cambria Math"/>
              </w:rPr>
            </m:ctrlPr>
          </m:sSubPr>
          <m:e>
            <m:r>
              <w:rPr>
                <w:rFonts w:ascii="Cambria Math" w:hAnsi="Cambria Math"/>
              </w:rPr>
              <m:t>θ</m:t>
            </m:r>
          </m:e>
          <m:sub>
            <m:r>
              <m:rPr>
                <m:nor/>
              </m:rPr>
              <m:t>node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 порог бинаризации. Подсистема считается деградированной (</w:t>
      </w: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1</m:t>
        </m:r>
      </m:oMath>
      <w:r>
        <w:t>), если её непрерывный уровень риска превышает порог.</w:t>
      </w:r>
    </w:p>
    <w:p w:rsidR="004D1E33" w:rsidRDefault="00000000">
      <w:r>
        <w:rPr>
          <w:b/>
          <w:bCs/>
        </w:rPr>
        <w:t>Механизм 2. Топологическое распространение.</w:t>
      </w:r>
      <w:r>
        <w:t xml:space="preserve"> Распространение каскада задаётся правилом</w:t>
      </w:r>
    </w:p>
    <w:p w:rsidR="004D1E33" w:rsidRDefault="00000000">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&gt;</m:t>
              </m:r>
              <m:r>
                <w:rPr>
                  <w:rFonts w:ascii="Cambria Math" w:hAnsi="Cambria Math"/>
                </w:rPr>
                <m:t>0</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2.9</m:t>
              </m:r>
            </m:e>
          </m:d>
        </m:oMath>
      </m:oMathPara>
    </w:p>
    <w:p w:rsidR="004D1E33" w:rsidRDefault="00000000">
      <w:r>
        <w:t xml:space="preserve">то есть узел </w:t>
      </w:r>
      <m:oMath>
        <m:r>
          <w:rPr>
            <w:rFonts w:ascii="Cambria Math" w:hAnsi="Cambria Math"/>
          </w:rPr>
          <m:t>i</m:t>
        </m:r>
      </m:oMath>
      <w:r>
        <w:t xml:space="preserve"> активируется, если активен хотя бы один его предшественник в графе зависимостей по любому ненулевому ребру. Интенсивность ребра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учитывается только как индикатор его наличия; количественная величина коэффициента не влияет на динамику.</w:t>
      </w:r>
      <w:r w:rsidR="001A5D18">
        <w:t xml:space="preserve"> Помимо классического бинарного оператора, в расширенной серии экспериментов предусмотрена реализация канонического оператора DebtRank K^(DR) со state machine {N, O, F} и абсорбирующим состоянием F в редакции Баттистона и соавт. [12], адаптированной для инфраструктуры по линии Ли и соавт. [XX] с задокументированными отклонениями; спецификация приведена </w:t>
      </w:r>
      <w:r w:rsidR="00CE1F3A">
        <w:t>в Приложении Б и разделе 3.10 «Перспективы»</w:t>
      </w:r>
      <w:r w:rsidR="001A5D18">
        <w:t>.</w:t>
      </w:r>
    </w:p>
    <w:p w:rsidR="004D1E33" w:rsidRDefault="00000000">
      <w:pPr>
        <w:pStyle w:val="Heading3"/>
      </w:pPr>
      <w:bookmarkStart w:id="51" w:name="обоснование-разделения-механизмов"/>
      <w:bookmarkEnd w:id="50"/>
      <w:r>
        <w:t>2.3.3 Обоснование разделения механизмов</w:t>
      </w:r>
    </w:p>
    <w:p w:rsidR="004D1E33" w:rsidRDefault="00000000">
      <w:r>
        <w:t xml:space="preserve">Принципиальным методологическим решением является разделение порога бинаризации узла </w:t>
      </w:r>
      <m:oMath>
        <m:sSub>
          <m:sSubPr>
            <m:ctrlPr>
              <w:rPr>
                <w:rFonts w:ascii="Cambria Math" w:hAnsi="Cambria Math"/>
              </w:rPr>
            </m:ctrlPr>
          </m:sSubPr>
          <m:e>
            <m:r>
              <w:rPr>
                <w:rFonts w:ascii="Cambria Math" w:hAnsi="Cambria Math"/>
              </w:rPr>
              <m:t>θ</m:t>
            </m:r>
          </m:e>
          <m:sub>
            <m:r>
              <m:rPr>
                <m:nor/>
              </m:rPr>
              <m:t>node</m:t>
            </m:r>
          </m:sub>
        </m:sSub>
      </m:oMath>
      <w:r>
        <w:t xml:space="preserve"> и условия распространения по рёбрам графа (</w:t>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&gt;</m:t>
        </m:r>
        <m:r>
          <w:rPr>
            <w:rFonts w:ascii="Cambria Math" w:hAnsi="Cambria Math"/>
          </w:rPr>
          <m:t>0</m:t>
        </m:r>
      </m:oMath>
      <w:r>
        <w:t xml:space="preserve">). В ранних итерациях модели использовался единый порог </w:t>
      </w:r>
      <m:oMath>
        <m:r>
          <w:rPr>
            <w:rFonts w:ascii="Cambria Math" w:hAnsi="Cambria Math"/>
          </w:rPr>
          <m:t>θ</m:t>
        </m:r>
      </m:oMath>
      <w:r>
        <w:t>, одновременно управляющий обоими механизмами, что приводило к двум артефактам.</w:t>
      </w:r>
    </w:p>
    <w:p w:rsidR="004D1E33" w:rsidRDefault="00000000">
      <w:r>
        <w:t xml:space="preserve">Во-первых, при </w:t>
      </w:r>
      <m:oMath>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25</m:t>
        </m:r>
      </m:oMath>
      <w:r>
        <w:t xml:space="preserve"> базовые стационарные уровни риска отдельных секторов превышали порог, что приводило к насыщению классического индикатора </w:t>
      </w:r>
      <m:oMath>
        <m:sSup>
          <m:sSupPr>
            <m:ctrlPr>
              <w:rPr>
                <w:rFonts w:ascii="Cambria Math" w:hAnsi="Cambria Math"/>
              </w:rPr>
            </m:ctrlPr>
          </m:sSupPr>
          <m:e>
            <m:r>
              <w:rPr>
                <w:rFonts w:ascii="Cambria Math" w:hAnsi="Cambria Math"/>
              </w:rPr>
              <m:t>K</m:t>
            </m:r>
          </m:e>
          <m:sup>
            <m:d>
              <m:dPr>
                <m:ctrlPr>
                  <w:rPr>
                    <w:rFonts w:ascii="Cambria Math" w:hAnsi="Cambria Math"/>
                  </w:rPr>
                </m:ctrlPr>
              </m:dPr>
              <m:e>
                <m:r>
                  <m:rPr>
                    <m:nor/>
                  </m:rPr>
                  <m:t>cl</m:t>
                </m:r>
              </m:e>
            </m:d>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ещё до применения сценарного воздействия и делало метрику неинформативной. Во-вторых, при </w:t>
      </w:r>
      <m:oMath>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50</m:t>
        </m:r>
      </m:oMath>
      <w:r>
        <w:t xml:space="preserve"> </w:t>
      </w:r>
      <w:r>
        <w:lastRenderedPageBreak/>
        <w:t xml:space="preserve">часть рёбер графа </w:t>
      </w:r>
      <m:oMath>
        <m:sSub>
          <m:sSubPr>
            <m:ctrlPr>
              <w:rPr>
                <w:rFonts w:ascii="Cambria Math" w:hAnsi="Cambria Math"/>
              </w:rPr>
            </m:ctrlPr>
          </m:sSubPr>
          <m:e>
            <m:r>
              <w:rPr>
                <w:rFonts w:ascii="Cambria Math" w:hAnsi="Cambria Math"/>
              </w:rPr>
              <m:t>A</m:t>
            </m:r>
          </m:e>
          <m:sub>
            <m:r>
              <m:rPr>
                <m:nor/>
              </m:rPr>
              <m:t>wiod_v3</m:t>
            </m:r>
          </m:sub>
        </m:sSub>
      </m:oMath>
      <w:r>
        <w:t xml:space="preserve"> с коэффициентами </w:t>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50</m:t>
        </m:r>
      </m:oMath>
      <w:r>
        <w:t xml:space="preserve"> оказывалась неактивной, вырождая топологию до одного ребра </w:t>
      </w:r>
      <m:oMath>
        <m:r>
          <w:rPr>
            <w:rFonts w:ascii="Cambria Math" w:hAnsi="Cambria Math"/>
          </w:rPr>
          <m:t>a</m:t>
        </m:r>
        <m:d>
          <m:dPr>
            <m:begChr m:val="["/>
            <m:endChr m:val="]"/>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e</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500</m:t>
        </m:r>
      </m:oMath>
      <w:r>
        <w:t xml:space="preserve"> и искусственно занижая </w:t>
      </w:r>
      <m:oMath>
        <m:sSup>
          <m:sSupPr>
            <m:ctrlPr>
              <w:rPr>
                <w:rFonts w:ascii="Cambria Math" w:hAnsi="Cambria Math"/>
              </w:rPr>
            </m:ctrlPr>
          </m:sSupPr>
          <m:e>
            <m:r>
              <w:rPr>
                <w:rFonts w:ascii="Cambria Math" w:hAnsi="Cambria Math"/>
              </w:rPr>
              <m:t>K</m:t>
            </m:r>
          </m:e>
          <m:sup>
            <m:d>
              <m:dPr>
                <m:ctrlPr>
                  <w:rPr>
                    <w:rFonts w:ascii="Cambria Math" w:hAnsi="Cambria Math"/>
                  </w:rPr>
                </m:ctrlPr>
              </m:dPr>
              <m:e>
                <m:r>
                  <m:rPr>
                    <m:nor/>
                  </m:rPr>
                  <m:t>cl</m:t>
                </m:r>
              </m:e>
            </m:d>
          </m:sup>
        </m:sSup>
      </m:oMath>
      <w:r>
        <w:t xml:space="preserve">. Принятое разделение устраняет оба артефакта: </w:t>
      </w:r>
      <m:oMath>
        <m:sSub>
          <m:sSubPr>
            <m:ctrlPr>
              <w:rPr>
                <w:rFonts w:ascii="Cambria Math" w:hAnsi="Cambria Math"/>
              </w:rPr>
            </m:ctrlPr>
          </m:sSubPr>
          <m:e>
            <m:r>
              <w:rPr>
                <w:rFonts w:ascii="Cambria Math" w:hAnsi="Cambria Math"/>
              </w:rPr>
              <m:t>θ</m:t>
            </m:r>
          </m:e>
          <m:sub>
            <m:r>
              <m:rPr>
                <m:nor/>
              </m:rPr>
              <m:t>node</m:t>
            </m:r>
          </m:sub>
        </m:sSub>
      </m:oMath>
      <w:r>
        <w:t xml:space="preserve"> калибруется независимо для обеспечения отсутствия предварительного насыщения, а полносвязная топология графа сохраняется при любом значении </w:t>
      </w:r>
      <m:oMath>
        <m:sSub>
          <m:sSubPr>
            <m:ctrlPr>
              <w:rPr>
                <w:rFonts w:ascii="Cambria Math" w:hAnsi="Cambria Math"/>
              </w:rPr>
            </m:ctrlPr>
          </m:sSubPr>
          <m:e>
            <m:r>
              <w:rPr>
                <w:rFonts w:ascii="Cambria Math" w:hAnsi="Cambria Math"/>
              </w:rPr>
              <m:t>θ</m:t>
            </m:r>
          </m:e>
          <m:sub>
            <m:r>
              <m:rPr>
                <m:nor/>
              </m:rPr>
              <m:t>node</m:t>
            </m:r>
          </m:sub>
        </m:sSub>
      </m:oMath>
      <w:r>
        <w:t>.</w:t>
      </w:r>
    </w:p>
    <w:p w:rsidR="004D1E33" w:rsidRDefault="00000000">
      <w:pPr>
        <w:pStyle w:val="Heading2"/>
      </w:pPr>
      <w:bookmarkStart w:id="52" w:name="X0827f8aafb684d54515030e70613f9c08defd4e"/>
      <w:bookmarkEnd w:id="48"/>
      <w:bookmarkEnd w:id="51"/>
      <w:r>
        <w:t>2.4 Гипотеза исследования и метрики эксперимента</w:t>
      </w:r>
    </w:p>
    <w:p w:rsidR="004D1E33" w:rsidRDefault="00000000">
      <w:pPr>
        <w:pStyle w:val="Heading3"/>
      </w:pPr>
      <w:bookmarkStart w:id="53" w:name="посекторные-индикаторы-и-метрики-полноты"/>
      <w:r>
        <w:t>2.4.1 Посекторные индикаторы и метрики полноты</w:t>
      </w:r>
    </w:p>
    <w:p w:rsidR="004D1E33" w:rsidRDefault="00000000">
      <w:r>
        <w:t xml:space="preserve">Каскадный эффект фиксируется посекторно для каждого неинициирующего сектора </w:t>
      </w: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oMath>
      <w:r>
        <w:t>. Индикатор количественного оператора определяется как</w:t>
      </w:r>
    </w:p>
    <w:p w:rsidR="004D1E33" w:rsidRDefault="00000000">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i</m:t>
              </m:r>
            </m:sub>
            <m:sup>
              <m:d>
                <m:dPr>
                  <m:ctrlPr>
                    <w:rPr>
                      <w:rFonts w:ascii="Cambria Math" w:hAnsi="Cambria Math"/>
                    </w:rPr>
                  </m:ctrlPr>
                </m:dPr>
                <m:e>
                  <m:r>
                    <w:rPr>
                      <w:rFonts w:ascii="Cambria Math" w:hAnsi="Cambria Math"/>
                    </w:rPr>
                    <m:t>q</m:t>
                  </m:r>
                </m:e>
              </m:d>
            </m:sup>
          </m:sSubSup>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e>
          </m:d>
          <m:r>
            <w:rPr>
              <w:rFonts w:ascii="Cambria Math" w:hAnsi="Cambria Math"/>
            </w:rPr>
            <m:t> </m:t>
          </m:r>
          <m:r>
            <m:rPr>
              <m:sty m:val="p"/>
            </m:rPr>
            <w:rPr>
              <w:rFonts w:ascii="Cambria Math" w:hAnsi="Cambria Math"/>
            </w:rPr>
            <m:t>=</m:t>
          </m:r>
          <m:r>
            <w:rPr>
              <w:rFonts w:ascii="Cambria Math" w:hAnsi="Cambria Math"/>
            </w:rPr>
            <m:t> </m:t>
          </m:r>
          <m:r>
            <m:rPr>
              <m:sty m:val="b"/>
            </m:rPr>
            <w:rPr>
              <w:rFonts w:ascii="Cambria Math" w:hAnsi="Cambria Math"/>
            </w:rPr>
            <m:t>1</m:t>
          </m:r>
          <m:r>
            <w:rPr>
              <w:rFonts w:ascii="Cambria Math" w:hAnsi="Cambria Math"/>
            </w:rPr>
            <m:t>​</m:t>
          </m:r>
          <m:d>
            <m:dPr>
              <m:begChr m:val="{"/>
              <m:endChr m:val="}"/>
              <m:ctrlPr>
                <w:rPr>
                  <w:rFonts w:ascii="Cambria Math" w:hAnsi="Cambria Math"/>
                </w:rPr>
              </m:ctrlPr>
            </m:dPr>
            <m:e>
              <m:limLow>
                <m:limLowPr>
                  <m:ctrlPr>
                    <w:rPr>
                      <w:rFonts w:ascii="Cambria Math" w:hAnsi="Cambria Math"/>
                    </w:rPr>
                  </m:ctrlPr>
                </m:limLowPr>
                <m:e>
                  <m:r>
                    <m:rPr>
                      <m:sty m:val="p"/>
                    </m:rPr>
                    <w:rPr>
                      <w:rFonts w:ascii="Cambria Math" w:hAnsi="Cambria Math"/>
                    </w:rPr>
                    <m:t>max</m:t>
                  </m:r>
                </m:e>
                <m:lim>
                  <m:r>
                    <w:rPr>
                      <w:rFonts w:ascii="Cambria Math" w:hAnsi="Cambria Math"/>
                    </w:rPr>
                    <m:t>t</m:t>
                  </m:r>
                  <m:r>
                    <m:rPr>
                      <m:sty m:val="p"/>
                    </m:rPr>
                    <w:rPr>
                      <w:rFonts w:ascii="Cambria Math" w:hAnsi="Cambria Math"/>
                    </w:rPr>
                    <m:t>≤</m:t>
                  </m:r>
                  <m:r>
                    <w:rPr>
                      <w:rFonts w:ascii="Cambria Math" w:hAnsi="Cambria Math"/>
                    </w:rPr>
                    <m:t>T</m:t>
                  </m:r>
                </m:lim>
              </m:limLow>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0</m:t>
                      </m:r>
                    </m:sub>
                  </m:sSub>
                </m:e>
              </m:d>
              <m:r>
                <w:rPr>
                  <w:rFonts w:ascii="Cambria Math" w:hAnsi="Cambria Math"/>
                </w:rPr>
                <m:t> </m:t>
              </m:r>
              <m:r>
                <m:rPr>
                  <m:sty m:val="p"/>
                </m:rPr>
                <w:rPr>
                  <w:rFonts w:ascii="Cambria Math" w:hAnsi="Cambria Math"/>
                </w:rPr>
                <m:t>≥</m:t>
              </m:r>
              <m:r>
                <w:rPr>
                  <w:rFonts w:ascii="Cambria Math" w:hAnsi="Cambria Math"/>
                </w:rPr>
                <m:t> δ</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2.10</m:t>
              </m:r>
            </m:e>
          </m:d>
        </m:oMath>
      </m:oMathPara>
    </w:p>
    <w:p w:rsidR="004D1E33" w:rsidRDefault="00000000">
      <w:r>
        <w:t xml:space="preserve">где </w:t>
      </w:r>
      <m:oMath>
        <m:r>
          <w:rPr>
            <w:rFonts w:ascii="Cambria Math" w:hAnsi="Cambria Math"/>
          </w:rPr>
          <m:t>s</m:t>
        </m:r>
      </m:oMath>
      <w:r>
        <w:t xml:space="preserve"> — идентификатор сценария, </w:t>
      </w: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 номер прогона Монте-Карло, </w:t>
      </w:r>
      <m:oMath>
        <m:r>
          <w:rPr>
            <w:rFonts w:ascii="Cambria Math" w:hAnsi="Cambria Math"/>
          </w:rPr>
          <m:t>T</m:t>
        </m:r>
      </m:oMath>
      <w:r>
        <w:t xml:space="preserve"> — горизонт моделирования, </w:t>
      </w:r>
      <m:oMath>
        <m:r>
          <w:rPr>
            <w:rFonts w:ascii="Cambria Math" w:hAnsi="Cambria Math"/>
          </w:rPr>
          <m:t>δ</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oMath>
      <w:r>
        <w:t xml:space="preserve"> — порог значимого прироста риска неинициирующей подсистемы. Значение </w:t>
      </w:r>
      <m:oMath>
        <m:r>
          <w:rPr>
            <w:rFonts w:ascii="Cambria Math" w:hAnsi="Cambria Math"/>
          </w:rPr>
          <m:t>δ</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oMath>
      <w:r>
        <w:t xml:space="preserve"> соответствует 10 % прироста уровня деградации и согласуется с порогом значимого изменения в финансовом стресс-тестинге [12]. Индикатор классического оператора определяется как</w:t>
      </w:r>
    </w:p>
    <w:p w:rsidR="004D1E33" w:rsidRDefault="00000000">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i</m:t>
              </m:r>
            </m:sub>
            <m:sup>
              <m:d>
                <m:dPr>
                  <m:ctrlPr>
                    <w:rPr>
                      <w:rFonts w:ascii="Cambria Math" w:hAnsi="Cambria Math"/>
                    </w:rPr>
                  </m:ctrlPr>
                </m:dPr>
                <m:e>
                  <m:r>
                    <m:rPr>
                      <m:nor/>
                    </m:rPr>
                    <m:t>cl</m:t>
                  </m:r>
                </m:e>
              </m:d>
            </m:sup>
          </m:sSubSup>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e>
          </m:d>
          <m:r>
            <w:rPr>
              <w:rFonts w:ascii="Cambria Math" w:hAnsi="Cambria Math"/>
            </w:rPr>
            <m:t> </m:t>
          </m:r>
          <m:r>
            <m:rPr>
              <m:sty m:val="p"/>
            </m:rPr>
            <w:rPr>
              <w:rFonts w:ascii="Cambria Math" w:hAnsi="Cambria Math"/>
            </w:rPr>
            <m:t>=</m:t>
          </m:r>
          <m:r>
            <w:rPr>
              <w:rFonts w:ascii="Cambria Math" w:hAnsi="Cambria Math"/>
            </w:rPr>
            <m:t> </m:t>
          </m:r>
          <m:r>
            <m:rPr>
              <m:sty m:val="b"/>
            </m:rPr>
            <w:rPr>
              <w:rFonts w:ascii="Cambria Math" w:hAnsi="Cambria Math"/>
            </w:rPr>
            <m:t>1</m:t>
          </m:r>
          <m: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2.11</m:t>
              </m:r>
            </m:e>
          </m:d>
        </m:oMath>
      </m:oMathPara>
    </w:p>
    <w:p w:rsidR="004D1E33" w:rsidRDefault="00000000">
      <w:r>
        <w:t xml:space="preserve">Посекторная метрика полноты выявления каскадных эффектов (cascade detection recall) задаётся как частота индикатора по </w:t>
      </w:r>
      <m:oMath>
        <m:r>
          <w:rPr>
            <w:rFonts w:ascii="Cambria Math" w:hAnsi="Cambria Math"/>
          </w:rPr>
          <m:t>N</m:t>
        </m:r>
      </m:oMath>
      <w:r>
        <w:t xml:space="preserve"> прогонам Монте-Карло:</w:t>
      </w:r>
    </w:p>
    <w:p w:rsidR="004D1E33" w:rsidRDefault="00000000">
      <m:oMathPara>
        <m:oMathParaPr>
          <m:jc m:val="center"/>
        </m:oMathParaPr>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w:rPr>
                      <w:rFonts w:ascii="Cambria Math" w:hAnsi="Cambria Math"/>
                    </w:rPr>
                    <m:t>m</m:t>
                  </m:r>
                </m:e>
              </m:d>
            </m:sup>
          </m:sSubSup>
          <m:d>
            <m:dPr>
              <m:ctrlPr>
                <w:rPr>
                  <w:rFonts w:ascii="Cambria Math" w:hAnsi="Cambria Math"/>
                </w:rPr>
              </m:ctrlPr>
            </m:dPr>
            <m:e>
              <m:r>
                <w:rPr>
                  <w:rFonts w:ascii="Cambria Math" w:hAnsi="Cambria Math"/>
                </w:rPr>
                <m:t>s</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I</m:t>
                  </m:r>
                </m:e>
                <m:sub>
                  <m:r>
                    <w:rPr>
                      <w:rFonts w:ascii="Cambria Math" w:hAnsi="Cambria Math"/>
                    </w:rPr>
                    <m:t>i</m:t>
                  </m:r>
                </m:sub>
                <m:sup>
                  <m:d>
                    <m:dPr>
                      <m:ctrlPr>
                        <w:rPr>
                          <w:rFonts w:ascii="Cambria Math" w:hAnsi="Cambria Math"/>
                        </w:rPr>
                      </m:ctrlPr>
                    </m:dPr>
                    <m:e>
                      <m:r>
                        <w:rPr>
                          <w:rFonts w:ascii="Cambria Math" w:hAnsi="Cambria Math"/>
                        </w:rPr>
                        <m:t>m</m:t>
                      </m:r>
                    </m:e>
                  </m:d>
                </m:sup>
              </m:sSubSup>
            </m:e>
          </m:nary>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 </m:t>
          </m:r>
          <m:r>
            <m:rPr>
              <m:nor/>
            </m:rPr>
            <m:t>cl</m:t>
          </m:r>
          <m:r>
            <m:rPr>
              <m:sty m:val="p"/>
            </m:rPr>
            <w:rPr>
              <w:rFonts w:ascii="Cambria Math" w:hAnsi="Cambria Math"/>
            </w:rPr>
            <m:t>},</m:t>
          </m:r>
          <m:r>
            <w:rPr>
              <w:rFonts w:ascii="Cambria Math" w:hAnsi="Cambria Math"/>
            </w:rPr>
            <m:t>  i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2.12</m:t>
              </m:r>
            </m:e>
          </m:d>
        </m:oMath>
      </m:oMathPara>
    </w:p>
    <w:p w:rsidR="001A5D18" w:rsidRPr="001A5D18" w:rsidRDefault="001A5D18" w:rsidP="001A5D18">
      <w:r w:rsidRPr="001A5D18">
        <w:t xml:space="preserve">Индикаторы I_i^(q) и I_i^(cl) по построению являются бинарными правилами детектирования каскада, применяемыми к одной и той же стохастической траектории вектора состояний {x_t}_{t=0}^T; метрики K_i^(m) суть оценки вероятности срабатывания детектора по N прогонам Монте-Карло, принадлежат интервалу [0, 1] и безразмерны. Следовательно, </w:t>
      </w:r>
      <w:r w:rsidRPr="001A5D18">
        <w:lastRenderedPageBreak/>
        <w:t>относительный прирост Δ_i интерпретируется как относительное превышение recall количественного детектора над классическим, а не как функционал траектории иного класса.</w:t>
      </w:r>
    </w:p>
    <w:p w:rsidR="004D1E33" w:rsidRDefault="00000000">
      <w:r>
        <w:t xml:space="preserve">Относительный прирост полноты количественного оператора над классическим на секторной паре </w:t>
      </w:r>
      <m:oMath>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i</m:t>
            </m:r>
          </m:e>
        </m:d>
      </m:oMath>
      <w:r>
        <w:t>:</w:t>
      </w:r>
    </w:p>
    <w:p w:rsidR="004D1E33" w:rsidRDefault="00000000">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s</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w:rPr>
                          <w:rFonts w:ascii="Cambria Math" w:hAnsi="Cambria Math"/>
                        </w:rPr>
                        <m:t>q</m:t>
                      </m:r>
                    </m:e>
                  </m:d>
                </m:sup>
              </m:sSubSup>
              <m:d>
                <m:dPr>
                  <m:ctrlPr>
                    <w:rPr>
                      <w:rFonts w:ascii="Cambria Math" w:hAnsi="Cambria Math"/>
                    </w:rPr>
                  </m:ctrlPr>
                </m:dPr>
                <m:e>
                  <m:r>
                    <w:rPr>
                      <w:rFonts w:ascii="Cambria Math" w:hAnsi="Cambria Math"/>
                    </w:rPr>
                    <m:t>s</m:t>
                  </m:r>
                </m:e>
              </m:d>
              <m:r>
                <m:rPr>
                  <m:sty m:val="p"/>
                </m:rPr>
                <w:rPr>
                  <w:rFonts w:ascii="Cambria Math" w:hAnsi="Cambria Math"/>
                </w:rPr>
                <m:t>-</m:t>
              </m:r>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m:rPr>
                          <m:nor/>
                        </m:rPr>
                        <m:t>cl</m:t>
                      </m:r>
                    </m:e>
                  </m:d>
                </m:sup>
              </m:sSubSup>
              <m:d>
                <m:dPr>
                  <m:ctrlPr>
                    <w:rPr>
                      <w:rFonts w:ascii="Cambria Math" w:hAnsi="Cambria Math"/>
                    </w:rPr>
                  </m:ctrlPr>
                </m:dPr>
                <m:e>
                  <m:r>
                    <w:rPr>
                      <w:rFonts w:ascii="Cambria Math" w:hAnsi="Cambria Math"/>
                    </w:rPr>
                    <m:t>s</m:t>
                  </m:r>
                </m:e>
              </m:d>
            </m:num>
            <m:den>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m:rPr>
                          <m:nor/>
                        </m:rPr>
                        <m:t>cl</m:t>
                      </m:r>
                    </m:e>
                  </m:d>
                </m:sup>
              </m:sSubSup>
              <m:d>
                <m:dPr>
                  <m:ctrlPr>
                    <w:rPr>
                      <w:rFonts w:ascii="Cambria Math" w:hAnsi="Cambria Math"/>
                    </w:rPr>
                  </m:ctrlPr>
                </m:dPr>
                <m:e>
                  <m:r>
                    <w:rPr>
                      <w:rFonts w:ascii="Cambria Math" w:hAnsi="Cambria Math"/>
                    </w:rPr>
                    <m:t>s</m:t>
                  </m:r>
                </m:e>
              </m:d>
            </m:den>
          </m:f>
          <m:r>
            <m:rPr>
              <m:sty m:val="p"/>
            </m:rPr>
            <w:rPr>
              <w:rFonts w:ascii="Cambria Math" w:hAnsi="Cambria Math"/>
            </w:rPr>
            <m:t>,</m:t>
          </m:r>
          <m:r>
            <w:rPr>
              <w:rFonts w:ascii="Cambria Math" w:hAnsi="Cambria Math"/>
            </w:rPr>
            <m:t>  i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2.13</m:t>
              </m:r>
            </m:e>
          </m:d>
        </m:oMath>
      </m:oMathPara>
    </w:p>
    <w:p w:rsidR="004D1E33" w:rsidRDefault="00000000">
      <w:r>
        <w:t xml:space="preserve">Посекторная формулировка метрики инвариантна относительно выбора весов </w:t>
      </w:r>
      <m:oMath>
        <m:r>
          <w:rPr>
            <w:rFonts w:ascii="Cambria Math" w:hAnsi="Cambria Math"/>
          </w:rPr>
          <m:t>w</m:t>
        </m:r>
      </m:oMath>
      <w:r>
        <w:t xml:space="preserve"> и обеспечивает раздельную оценку качества оператора для каждой пары «инициатор — получатель», что существенно для интерпретации результатов (Глава 3).</w:t>
      </w:r>
    </w:p>
    <w:p w:rsidR="004D1E33" w:rsidRDefault="00000000">
      <w:pPr>
        <w:pStyle w:val="Heading3"/>
      </w:pPr>
      <w:bookmarkStart w:id="54" w:name="X669bbaddf82e956f4b0a1d4d34cbbf6428789ba"/>
      <w:bookmarkEnd w:id="53"/>
      <w:r>
        <w:t>2.4.2 Область маргинальности и формулировка гипотезы</w:t>
      </w:r>
    </w:p>
    <w:p w:rsidR="004D1E33" w:rsidRDefault="00000000">
      <w:r>
        <w:t xml:space="preserve">Разделительная способность классического и количественного операторов принципиально различается в зависимости от интенсивности сценарного воздействия. При насыщенных воздействиях, выводящих сектор за порог перегрузки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оба оператора регистрируют каскад и метрики </w:t>
      </w:r>
      <m:oMath>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q</m:t>
                </m:r>
              </m:e>
            </m:d>
          </m:sup>
        </m:sSup>
      </m:oMath>
      <w:r>
        <w:t xml:space="preserve">, </w:t>
      </w:r>
      <m:oMath>
        <m:sSup>
          <m:sSupPr>
            <m:ctrlPr>
              <w:rPr>
                <w:rFonts w:ascii="Cambria Math" w:hAnsi="Cambria Math"/>
              </w:rPr>
            </m:ctrlPr>
          </m:sSupPr>
          <m:e>
            <m:r>
              <w:rPr>
                <w:rFonts w:ascii="Cambria Math" w:hAnsi="Cambria Math"/>
              </w:rPr>
              <m:t>K</m:t>
            </m:r>
          </m:e>
          <m:sup>
            <m:d>
              <m:dPr>
                <m:ctrlPr>
                  <w:rPr>
                    <w:rFonts w:ascii="Cambria Math" w:hAnsi="Cambria Math"/>
                  </w:rPr>
                </m:ctrlPr>
              </m:dPr>
              <m:e>
                <m:r>
                  <m:rPr>
                    <m:nor/>
                  </m:rPr>
                  <m:t>cl</m:t>
                </m:r>
              </m:e>
            </m:d>
          </m:sup>
        </m:sSup>
      </m:oMath>
      <w:r>
        <w:t xml:space="preserve"> сходятся к единице. Информативная область — маргинальные сценарии, в которых инициирующий сектор функционирует в режиме повышенной нагрузки, но формально не превышает порог перегрузки. Именно на этой области следует ожидать методологически значимое различие операторов.</w:t>
      </w:r>
    </w:p>
    <w:p w:rsidR="004D1E33" w:rsidRDefault="00000000">
      <w:r>
        <w:t xml:space="preserve">Формально область маргинальности </w:t>
      </w:r>
      <m:oMath>
        <m:r>
          <m:rPr>
            <m:scr m:val="script"/>
            <m:sty m:val="p"/>
          </m:rPr>
          <w:rPr>
            <w:rFonts w:ascii="Cambria Math" w:hAnsi="Cambria Math"/>
          </w:rPr>
          <m:t>M</m:t>
        </m:r>
      </m:oMath>
      <w:r>
        <w:t xml:space="preserve"> определяется условием непревышения порогов перегрузки всеми секторами:</w:t>
      </w:r>
    </w:p>
    <w:p w:rsidR="004D1E33" w:rsidRDefault="00000000">
      <m:oMathPara>
        <m:oMathParaPr>
          <m:jc m:val="center"/>
        </m:oMathParaPr>
        <m:oMath>
          <m:r>
            <m:rPr>
              <m:scr m:val="script"/>
              <m:sty m:val="p"/>
            </m:rPr>
            <w:rPr>
              <w:rFonts w:ascii="Cambria Math" w:hAnsi="Cambria Math"/>
            </w:rPr>
            <m:t>M</m:t>
          </m:r>
          <m:r>
            <w:rPr>
              <w:rFonts w:ascii="Cambria Math" w:hAnsi="Cambria Math"/>
            </w:rPr>
            <m:t> </m:t>
          </m:r>
          <m:r>
            <m:rPr>
              <m:sty m:val="p"/>
            </m:rPr>
            <w:rPr>
              <w:rFonts w:ascii="Cambria Math" w:hAnsi="Cambria Math"/>
            </w:rPr>
            <m:t>=</m:t>
          </m:r>
          <m:r>
            <w:rPr>
              <w:rFonts w:ascii="Cambria Math" w:hAnsi="Cambria Math"/>
            </w:rPr>
            <m:t> </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u</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 </m:t>
              </m:r>
              <m:r>
                <m:rPr>
                  <m:sty m:val="p"/>
                </m:rPr>
                <w:rPr>
                  <w:rFonts w:ascii="Cambria Math" w:hAnsi="Cambria Math"/>
                </w:rPr>
                <m:t>&lt;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  </m:t>
              </m:r>
              <m:r>
                <m:rPr>
                  <m:nor/>
                </m:rPr>
                <m:t xml:space="preserve">для всех </m:t>
              </m:r>
              <m:r>
                <w:rPr>
                  <w:rFonts w:ascii="Cambria Math" w:hAnsi="Cambria Math"/>
                </w:rPr>
                <m:t>j</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τ</m:t>
              </m:r>
              <m:r>
                <m:rPr>
                  <m:sty m:val="p"/>
                </m:rPr>
                <w:rPr>
                  <w:rFonts w:ascii="Cambria Math" w:hAnsi="Cambria Math"/>
                </w:rPr>
                <m:t>}</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2.14</m:t>
              </m:r>
            </m:e>
          </m:d>
        </m:oMath>
      </m:oMathPara>
    </w:p>
    <w:p w:rsidR="004D1E33" w:rsidRDefault="00000000">
      <w:r>
        <w:t xml:space="preserve">где </w:t>
      </w:r>
      <m:oMath>
        <m:sSub>
          <m:sSubPr>
            <m:ctrlPr>
              <w:rPr>
                <w:rFonts w:ascii="Cambria Math" w:hAnsi="Cambria Math"/>
              </w:rPr>
            </m:ctrlPr>
          </m:sSub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0</m:t>
            </m:r>
          </m:sub>
        </m:sSub>
      </m:oMath>
      <w:r>
        <w:t xml:space="preserve"> — исходный уровень нагрузки сектора </w:t>
      </w:r>
      <m:oMath>
        <m:r>
          <w:rPr>
            <w:rFonts w:ascii="Cambria Math" w:hAnsi="Cambria Math"/>
          </w:rPr>
          <m:t>j</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 сценарное воздействие,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 порог перегрузки сектора (раздел 2.5.4).</w:t>
      </w:r>
    </w:p>
    <w:p w:rsidR="004D1E33" w:rsidRDefault="00000000">
      <w:r>
        <w:t>Основная гипотеза исследования (повторяет формулу I.2 Введения в посекторной форме) формулируется как утверждение о превосходстве количественного оператора на всей области маргинальности и по всем неинициирующим секторам:</w:t>
      </w:r>
    </w:p>
    <w:p w:rsidR="004D1E33" w:rsidRDefault="00000000">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min</m:t>
              </m:r>
            </m:e>
            <m:lim>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i</m:t>
                  </m:r>
                </m:e>
              </m:d>
              <m:r>
                <w:rPr>
                  <w:rFonts w:ascii="Cambria Math" w:hAnsi="Cambria Math"/>
                </w:rPr>
                <m:t> </m:t>
              </m:r>
              <m:r>
                <m:rPr>
                  <m:sty m:val="p"/>
                </m:rPr>
                <w:rPr>
                  <w:rFonts w:ascii="Cambria Math" w:hAnsi="Cambria Math"/>
                </w:rPr>
                <m:t>:</m:t>
              </m:r>
              <m:r>
                <w:rPr>
                  <w:rFonts w:ascii="Cambria Math" w:hAnsi="Cambria Math"/>
                </w:rPr>
                <m:t> s</m:t>
              </m:r>
              <m:r>
                <m:rPr>
                  <m:scr m:val="script"/>
                  <m:sty m:val="p"/>
                </m:rPr>
                <w:rPr>
                  <w:rFonts w:ascii="Cambria Math" w:hAnsi="Cambria Math"/>
                </w:rPr>
                <m:t>∈M,</m:t>
              </m:r>
              <m:r>
                <w:rPr>
                  <w:rFonts w:ascii="Cambria Math" w:hAnsi="Cambria Math"/>
                </w:rPr>
                <m:t> i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lim>
          </m:limLow>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s</m:t>
              </m:r>
            </m:e>
          </m:d>
          <m:r>
            <w:rPr>
              <w:rFonts w:ascii="Cambria Math" w:hAnsi="Cambria Math"/>
            </w:rPr>
            <m:t> </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min</m:t>
              </m:r>
            </m:e>
            <m:lim>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i</m:t>
                  </m:r>
                </m:e>
              </m:d>
              <m:r>
                <w:rPr>
                  <w:rFonts w:ascii="Cambria Math" w:hAnsi="Cambria Math"/>
                </w:rPr>
                <m:t> </m:t>
              </m:r>
              <m:r>
                <m:rPr>
                  <m:sty m:val="p"/>
                </m:rPr>
                <w:rPr>
                  <w:rFonts w:ascii="Cambria Math" w:hAnsi="Cambria Math"/>
                </w:rPr>
                <m:t>:</m:t>
              </m:r>
              <m:r>
                <w:rPr>
                  <w:rFonts w:ascii="Cambria Math" w:hAnsi="Cambria Math"/>
                </w:rPr>
                <m:t> s</m:t>
              </m:r>
              <m:r>
                <m:rPr>
                  <m:scr m:val="script"/>
                  <m:sty m:val="p"/>
                </m:rPr>
                <w:rPr>
                  <w:rFonts w:ascii="Cambria Math" w:hAnsi="Cambria Math"/>
                </w:rPr>
                <m:t>∈M,</m:t>
              </m:r>
              <m:r>
                <w:rPr>
                  <w:rFonts w:ascii="Cambria Math" w:hAnsi="Cambria Math"/>
                </w:rPr>
                <m:t> i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lim>
          </m:limLow>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s</m:t>
              </m:r>
            </m:e>
          </m:d>
          <m:r>
            <w:rPr>
              <w:rFonts w:ascii="Cambria Math" w:hAnsi="Cambria Math"/>
            </w:rPr>
            <m:t> </m:t>
          </m:r>
          <m:r>
            <m:rPr>
              <m:sty m:val="p"/>
            </m:rPr>
            <w:rPr>
              <w:rFonts w:ascii="Cambria Math" w:hAnsi="Cambria Math"/>
            </w:rPr>
            <m:t>&lt;</m:t>
          </m:r>
          <m:r>
            <w:rPr>
              <w:rFonts w:ascii="Cambria Math" w:hAnsi="Cambria Math"/>
            </w:rPr>
            <m:t> 0</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2.15</m:t>
              </m:r>
            </m:e>
          </m:d>
        </m:oMath>
      </m:oMathPara>
    </w:p>
    <w:p w:rsidR="004D1E33" w:rsidRDefault="00000000">
      <w:r>
        <w:t xml:space="preserve">Нулевая гипотеза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отвергается, если </w:t>
      </w:r>
      <m:oMath>
        <m:sSub>
          <m:sSubPr>
            <m:ctrlPr>
              <w:rPr>
                <w:rFonts w:ascii="Cambria Math" w:hAnsi="Cambria Math"/>
              </w:rPr>
            </m:ctrlPr>
          </m:sSubPr>
          <m:e>
            <m:r>
              <m:rPr>
                <m:sty m:val="p"/>
              </m:rPr>
              <w:rPr>
                <w:rFonts w:ascii="Cambria Math" w:hAnsi="Cambria Math"/>
              </w:rPr>
              <m:t>min</m:t>
            </m:r>
          </m:e>
          <m: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i</m:t>
                </m:r>
              </m:e>
            </m:d>
          </m:sub>
        </m:sSub>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s</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25</m:t>
        </m:r>
      </m:oMath>
      <w:r>
        <w:t xml:space="preserve"> на всей совокупности маргинальных сценариев и всех неинициирующих секторах. Измеримость гипотезы обеспечивается количественной природой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опровержимость — симметричным заданием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воспроизводимость — фиксацией </w:t>
      </w:r>
      <m:oMath>
        <m:r>
          <m:rPr>
            <m:scr m:val="script"/>
            <m:sty m:val="p"/>
          </m:rPr>
          <w:rPr>
            <w:rFonts w:ascii="Cambria Math" w:hAnsi="Cambria Math"/>
          </w:rPr>
          <m:t>M</m:t>
        </m:r>
      </m:oMath>
      <w:r>
        <w:t xml:space="preserve">, процедуры оценивания </w:t>
      </w:r>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w:rPr>
                    <w:rFonts w:ascii="Cambria Math" w:hAnsi="Cambria Math"/>
                  </w:rPr>
                  <m:t>m</m:t>
                </m:r>
              </m:e>
            </m:d>
          </m:sup>
        </m:sSubSup>
      </m:oMath>
      <w:r>
        <w:t xml:space="preserve"> и семян Монте-Карло (раздел 2.7).</w:t>
      </w:r>
    </w:p>
    <w:p w:rsidR="004D1E33" w:rsidRDefault="00000000">
      <w:pPr>
        <w:pStyle w:val="Heading2"/>
      </w:pPr>
      <w:bookmarkStart w:id="55" w:name="калибровка-параметров-модели"/>
      <w:bookmarkEnd w:id="52"/>
      <w:bookmarkEnd w:id="54"/>
      <w:r>
        <w:t>2.5 Калибровка параметров модели</w:t>
      </w:r>
    </w:p>
    <w:p w:rsidR="004D1E33" w:rsidRDefault="00000000">
      <w:pPr>
        <w:pStyle w:val="Heading3"/>
      </w:pPr>
      <w:bookmarkStart w:id="56" w:name="калибровка-матрицы-a"/>
      <w:r>
        <w:t>2.5.1 Калибровка матрицы A</w:t>
      </w:r>
    </w:p>
    <w:p w:rsidR="004D1E33" w:rsidRDefault="00000000">
      <w:r>
        <w:t xml:space="preserve">Процедура калибровки матрицы </w:t>
      </w:r>
      <m:oMath>
        <m:sSub>
          <m:sSubPr>
            <m:ctrlPr>
              <w:rPr>
                <w:rFonts w:ascii="Cambria Math" w:hAnsi="Cambria Math"/>
              </w:rPr>
            </m:ctrlPr>
          </m:sSubPr>
          <m:e>
            <m:r>
              <w:rPr>
                <w:rFonts w:ascii="Cambria Math" w:hAnsi="Cambria Math"/>
              </w:rPr>
              <m:t>A</m:t>
            </m:r>
          </m:e>
          <m:sub>
            <m:r>
              <m:rPr>
                <m:nor/>
              </m:rPr>
              <m:t>wiod_v3</m:t>
            </m:r>
          </m:sub>
        </m:sSub>
      </m:oMath>
      <w:r>
        <w:t xml:space="preserve"> описана в разделе 2.2.2. Основной источник — таблицы «затраты—выпуск» WIOD NIOT 2016 (год 2014) для РФ, Германии и США; вспомогательная диагностика — коэффициент ранговой корреляции Спирмена </w:t>
      </w:r>
      <m:oMath>
        <m:sSub>
          <m:sSubPr>
            <m:ctrlPr>
              <w:rPr>
                <w:rFonts w:ascii="Cambria Math" w:hAnsi="Cambria Math"/>
              </w:rPr>
            </m:ctrlPr>
          </m:sSubPr>
          <m:e>
            <m:r>
              <w:rPr>
                <w:rFonts w:ascii="Cambria Math" w:hAnsi="Cambria Math"/>
              </w:rPr>
              <m:t>ρ</m:t>
            </m:r>
          </m:e>
          <m:sub>
            <m:r>
              <m:rPr>
                <m:nor/>
              </m:rPr>
              <m:t>Spearman</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962</m:t>
        </m:r>
      </m:oMath>
      <w:r>
        <w:t>.</w:t>
      </w:r>
    </w:p>
    <w:p w:rsidR="004D1E33" w:rsidRDefault="00000000">
      <w:pPr>
        <w:pStyle w:val="Heading3"/>
      </w:pPr>
      <w:bookmarkStart w:id="57" w:name="калибровка-волатильности-sigma"/>
      <w:bookmarkEnd w:id="56"/>
      <w:r>
        <w:t xml:space="preserve">2.5.2 Калибровка волатильности </w:t>
      </w:r>
      <m:oMath>
        <m:r>
          <w:rPr>
            <w:rFonts w:ascii="Cambria Math" w:hAnsi="Cambria Math"/>
          </w:rPr>
          <m:t>σ</m:t>
        </m:r>
      </m:oMath>
    </w:p>
    <w:p w:rsidR="004D1E33" w:rsidRDefault="00000000">
      <w:r>
        <w:t xml:space="preserve">Вектор волатильности </w:t>
      </w:r>
      <m:oMath>
        <m:r>
          <w:rPr>
            <w:rFonts w:ascii="Cambria Math" w:hAnsi="Cambria Math"/>
          </w:rPr>
          <m:t>σ</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τ</m:t>
                </m:r>
              </m:sub>
            </m:sSub>
          </m:e>
        </m:d>
      </m:oMath>
      <w:r>
        <w:t xml:space="preserve"> калибруется по реальным операционным данным системы управления промышленными процессами (HAI ICS Security Dataset, 1,3 млн наблюдений) и SCADA-телеметрии ветроэнергетических установок (Kelmarsh Farm, 36 файлов десятиминутного разрешения). Автокоррелированная структура SCADA-данных делает наивную оценку стандартного отклонения приращений смещённой; для получения состоятельной оценки применяется метод subsampled realized volatility Чжана, Майкленда и Аит-Сахалии [28]:</w:t>
      </w:r>
    </w:p>
    <w:p w:rsidR="004D1E33" w:rsidRDefault="00000000">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i</m:t>
              </m:r>
            </m:sub>
            <m:sup>
              <m:r>
                <w:rPr>
                  <w:rFonts w:ascii="Cambria Math" w:hAnsi="Cambria Math"/>
                </w:rPr>
                <m:t>2</m:t>
              </m:r>
            </m:sup>
          </m:sSubSup>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Sup>
                <m:sSubSupPr>
                  <m:ctrlPr>
                    <w:rPr>
                      <w:rFonts w:ascii="Cambria Math" w:hAnsi="Cambria Math"/>
                    </w:rPr>
                  </m:ctrlPr>
                </m:sSubSupPr>
                <m:e>
                  <m:acc>
                    <m:accPr>
                      <m:ctrlPr>
                        <w:rPr>
                          <w:rFonts w:ascii="Cambria Math" w:hAnsi="Cambria Math"/>
                        </w:rPr>
                      </m:ctrlPr>
                    </m:accPr>
                    <m:e>
                      <m:r>
                        <w:rPr>
                          <w:rFonts w:ascii="Cambria Math" w:hAnsi="Cambria Math"/>
                        </w:rPr>
                        <m:t>RV</m:t>
                      </m:r>
                    </m:e>
                  </m:acc>
                </m:e>
                <m:sub>
                  <m:r>
                    <w:rPr>
                      <w:rFonts w:ascii="Cambria Math" w:hAnsi="Cambria Math"/>
                    </w:rPr>
                    <m:t>i</m:t>
                  </m:r>
                </m:sub>
                <m:sup>
                  <m:d>
                    <m:dPr>
                      <m:ctrlPr>
                        <w:rPr>
                          <w:rFonts w:ascii="Cambria Math" w:hAnsi="Cambria Math"/>
                        </w:rPr>
                      </m:ctrlPr>
                    </m:dPr>
                    <m:e>
                      <m:r>
                        <w:rPr>
                          <w:rFonts w:ascii="Cambria Math" w:hAnsi="Cambria Math"/>
                        </w:rPr>
                        <m:t>k</m:t>
                      </m:r>
                    </m:e>
                  </m:d>
                </m:sup>
              </m:sSubSup>
            </m:e>
          </m:nary>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RV</m:t>
                  </m:r>
                </m:e>
              </m:acc>
            </m:e>
            <m:sub>
              <m:r>
                <w:rPr>
                  <w:rFonts w:ascii="Cambria Math" w:hAnsi="Cambria Math"/>
                </w:rPr>
                <m:t>i</m:t>
              </m:r>
            </m:sub>
            <m:sup>
              <m:d>
                <m:dPr>
                  <m:ctrlPr>
                    <w:rPr>
                      <w:rFonts w:ascii="Cambria Math" w:hAnsi="Cambria Math"/>
                    </w:rPr>
                  </m:ctrlPr>
                </m:dPr>
                <m:e>
                  <m:r>
                    <w:rPr>
                      <w:rFonts w:ascii="Cambria Math" w:hAnsi="Cambria Math"/>
                    </w:rPr>
                    <m:t>k</m:t>
                  </m:r>
                </m:e>
              </m:d>
            </m:sup>
          </m:sSubSup>
          <m:r>
            <w:rPr>
              <w:rFonts w:ascii="Cambria Math" w:hAnsi="Cambria Math"/>
            </w:rPr>
            <m:t> </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t </m:t>
              </m:r>
              <m:r>
                <m:rPr>
                  <m:sty m:val="p"/>
                </m:rPr>
                <w:rPr>
                  <w:rFonts w:ascii="Cambria Math" w:hAnsi="Cambria Math"/>
                </w:rPr>
                <m:t>:</m:t>
              </m:r>
              <m:r>
                <w:rPr>
                  <w:rFonts w:ascii="Cambria Math" w:hAnsi="Cambria Math"/>
                </w:rPr>
                <m:t> t </m:t>
              </m:r>
              <m:r>
                <m:rPr>
                  <m:sty m:val="p"/>
                </m:rPr>
                <w:rPr>
                  <w:rFonts w:ascii="Cambria Math" w:hAnsi="Cambria Math"/>
                </w:rPr>
                <m:t>mod</m:t>
              </m:r>
              <m:r>
                <w:rPr>
                  <w:rFonts w:ascii="Cambria Math" w:hAnsi="Cambria Math"/>
                </w:rPr>
                <m:t> K</m:t>
              </m:r>
              <m:r>
                <m:rPr>
                  <m:sty m:val="p"/>
                </m:rPr>
                <w:rPr>
                  <w:rFonts w:ascii="Cambria Math" w:hAnsi="Cambria Math"/>
                </w:rPr>
                <m:t>=</m:t>
              </m:r>
              <m:r>
                <w:rPr>
                  <w:rFonts w:ascii="Cambria Math" w:hAnsi="Cambria Math"/>
                </w:rPr>
                <m:t>k</m:t>
              </m:r>
            </m:sub>
            <m:sup>
              <m:r>
                <w:rPr>
                  <w:rFonts w:ascii="Cambria Math" w:hAnsi="Cambria Math"/>
                </w:rPr>
                <m:t>​</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-log</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e>
                <m:sup>
                  <m:r>
                    <w:rPr>
                      <w:rFonts w:ascii="Cambria Math" w:hAnsi="Cambria Math"/>
                    </w:rPr>
                    <m:t>2</m:t>
                  </m:r>
                </m:sup>
              </m:sSup>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2.16</m:t>
              </m:r>
            </m:e>
          </m:d>
        </m:oMath>
      </m:oMathPara>
    </w:p>
    <w:p w:rsidR="004D1E33" w:rsidRDefault="00000000">
      <w:r>
        <w:lastRenderedPageBreak/>
        <w:t xml:space="preserve">где </w:t>
      </w:r>
      <m:oMath>
        <m:r>
          <w:rPr>
            <w:rFonts w:ascii="Cambria Math" w:hAnsi="Cambria Math"/>
          </w:rPr>
          <m:t>K</m:t>
        </m:r>
      </m:oMath>
      <w:r>
        <w:t xml:space="preserve"> — число подвыборок (в настоящей работе </w:t>
      </w:r>
      <m:oMath>
        <m:r>
          <w:rPr>
            <w:rFonts w:ascii="Cambria Math" w:hAnsi="Cambria Math"/>
          </w:rPr>
          <m:t>K</m:t>
        </m:r>
        <m:r>
          <m:rPr>
            <m:sty m:val="p"/>
          </m:rPr>
          <w:rPr>
            <w:rFonts w:ascii="Cambria Math" w:hAnsi="Cambria Math"/>
          </w:rPr>
          <m:t>=</m:t>
        </m:r>
        <m:r>
          <w:rPr>
            <w:rFonts w:ascii="Cambria Math" w:hAnsi="Cambria Math"/>
          </w:rPr>
          <m:t>5</m:t>
        </m:r>
      </m:oMath>
      <w: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RV</m:t>
                </m:r>
              </m:e>
            </m:acc>
          </m:e>
          <m:sub>
            <m:r>
              <w:rPr>
                <w:rFonts w:ascii="Cambria Math" w:hAnsi="Cambria Math"/>
              </w:rPr>
              <m:t>i</m:t>
            </m:r>
          </m:sub>
          <m:sup>
            <m:d>
              <m:dPr>
                <m:ctrlPr>
                  <w:rPr>
                    <w:rFonts w:ascii="Cambria Math" w:hAnsi="Cambria Math"/>
                  </w:rPr>
                </m:ctrlPr>
              </m:dPr>
              <m:e>
                <m:r>
                  <w:rPr>
                    <w:rFonts w:ascii="Cambria Math" w:hAnsi="Cambria Math"/>
                  </w:rPr>
                  <m:t>k</m:t>
                </m:r>
              </m:e>
            </m:d>
          </m:sup>
        </m:sSubSup>
      </m:oMath>
      <w:r>
        <w:t xml:space="preserve"> — реализованная волатильность </w:t>
      </w:r>
      <m:oMath>
        <m:r>
          <w:rPr>
            <w:rFonts w:ascii="Cambria Math" w:hAnsi="Cambria Math"/>
          </w:rPr>
          <m:t>k</m:t>
        </m:r>
      </m:oMath>
      <w:r>
        <w:t xml:space="preserve">-й подвыборки. Полученные оценки: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152</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w</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118</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τ</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203</m:t>
        </m:r>
      </m:oMath>
      <w:r>
        <w:t>.</w:t>
      </w:r>
    </w:p>
    <w:p w:rsidR="004D1E33" w:rsidRDefault="00000000">
      <w:pPr>
        <w:pStyle w:val="Heading3"/>
      </w:pPr>
      <w:bookmarkStart w:id="58" w:name="X4dc144078e4cf4becc1fb8aab140ecbf6d1295a"/>
      <w:bookmarkEnd w:id="57"/>
      <w:r>
        <w:t xml:space="preserve">2.5.3 Калибровка порога бинаризации </w:t>
      </w:r>
      <m:oMath>
        <m:sSub>
          <m:sSubPr>
            <m:ctrlPr>
              <w:rPr>
                <w:rFonts w:ascii="Cambria Math" w:hAnsi="Cambria Math"/>
              </w:rPr>
            </m:ctrlPr>
          </m:sSubPr>
          <m:e>
            <m:r>
              <w:rPr>
                <w:rFonts w:ascii="Cambria Math" w:hAnsi="Cambria Math"/>
              </w:rPr>
              <m:t>θ</m:t>
            </m:r>
          </m:e>
          <m:sub>
            <m:r>
              <m:rPr>
                <m:nor/>
              </m:rPr>
              <m:t>node</m:t>
            </m:r>
          </m:sub>
        </m:sSub>
      </m:oMath>
    </w:p>
    <w:p w:rsidR="004D1E33" w:rsidRDefault="00000000">
      <w:r>
        <w:t xml:space="preserve">Порог </w:t>
      </w:r>
      <m:oMath>
        <m:sSub>
          <m:sSubPr>
            <m:ctrlPr>
              <w:rPr>
                <w:rFonts w:ascii="Cambria Math" w:hAnsi="Cambria Math"/>
              </w:rPr>
            </m:ctrlPr>
          </m:sSubPr>
          <m:e>
            <m:r>
              <w:rPr>
                <w:rFonts w:ascii="Cambria Math" w:hAnsi="Cambria Math"/>
              </w:rPr>
              <m:t>θ</m:t>
            </m:r>
          </m:e>
          <m:sub>
            <m:r>
              <m:rPr>
                <m:nor/>
              </m:rPr>
              <m:t>node</m:t>
            </m:r>
          </m:sub>
        </m:sSub>
      </m:oMath>
      <w:r>
        <w:t xml:space="preserve"> является калибровочным параметром, пересчитываемым при изменении матрицы </w:t>
      </w:r>
      <m:oMath>
        <m:r>
          <w:rPr>
            <w:rFonts w:ascii="Cambria Math" w:hAnsi="Cambria Math"/>
          </w:rPr>
          <m:t>A</m:t>
        </m:r>
      </m:oMath>
      <w:r>
        <w:t xml:space="preserve"> и распределения базовых уровней нагрузки. Принцип калибровки — минимальный достаточный порог, исключающий предварительное насыщение классического индикатора:</w:t>
      </w:r>
    </w:p>
    <w:p w:rsidR="004D1E33" w:rsidRDefault="00000000">
      <m:oMathPara>
        <m:oMathParaPr>
          <m:jc m:val="center"/>
        </m:oMathParaPr>
        <m:oMath>
          <m:sSub>
            <m:sSubPr>
              <m:ctrlPr>
                <w:rPr>
                  <w:rFonts w:ascii="Cambria Math" w:hAnsi="Cambria Math"/>
                </w:rPr>
              </m:ctrlPr>
            </m:sSubPr>
            <m:e>
              <m:r>
                <w:rPr>
                  <w:rFonts w:ascii="Cambria Math" w:hAnsi="Cambria Math"/>
                </w:rPr>
                <m:t>θ</m:t>
              </m:r>
            </m:e>
            <m:sub>
              <m:r>
                <m:rPr>
                  <m:nor/>
                </m:rPr>
                <m:t>node</m:t>
              </m:r>
            </m:sub>
          </m:sSub>
          <m:r>
            <w:rPr>
              <w:rFonts w:ascii="Cambria Math" w:hAnsi="Cambria Math"/>
            </w:rPr>
            <m:t> </m:t>
          </m:r>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max</m:t>
              </m:r>
            </m:e>
            <m:lim>
              <m:r>
                <w:rPr>
                  <w:rFonts w:ascii="Cambria Math" w:hAnsi="Cambria Math"/>
                </w:rPr>
                <m:t>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τ</m:t>
              </m:r>
              <m:r>
                <m:rPr>
                  <m:sty m:val="p"/>
                </m:rPr>
                <w:rPr>
                  <w:rFonts w:ascii="Cambria Math" w:hAnsi="Cambria Math"/>
                </w:rPr>
                <m:t>}</m:t>
              </m:r>
            </m:lim>
          </m:limLow>
          <m:sSubSup>
            <m:sSubSupPr>
              <m:ctrlPr>
                <w:rPr>
                  <w:rFonts w:ascii="Cambria Math" w:hAnsi="Cambria Math"/>
                </w:rPr>
              </m:ctrlPr>
            </m:sSubSup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0</m:t>
              </m:r>
            </m:sub>
            <m:sup>
              <m:r>
                <m:rPr>
                  <m:nor/>
                </m:rPr>
                <m:t>baseline</m:t>
              </m:r>
            </m:sup>
          </m:sSubSup>
          <m:r>
            <w:rPr>
              <w:rFonts w:ascii="Cambria Math" w:hAnsi="Cambria Math"/>
            </w:rPr>
            <m:t> </m:t>
          </m:r>
          <m:r>
            <m:rPr>
              <m:sty m:val="p"/>
            </m:rPr>
            <w:rPr>
              <w:rFonts w:ascii="Cambria Math" w:hAnsi="Cambria Math"/>
            </w:rPr>
            <m:t>+</m:t>
          </m:r>
          <m:r>
            <w:rPr>
              <w:rFonts w:ascii="Cambria Math" w:hAnsi="Cambria Math"/>
            </w:rPr>
            <m:t> ε</m:t>
          </m:r>
          <m:r>
            <m:rPr>
              <m:sty m:val="p"/>
            </m:rPr>
            <w:rPr>
              <w:rFonts w:ascii="Cambria Math" w:hAnsi="Cambria Math"/>
            </w:rPr>
            <m:t>,</m:t>
          </m:r>
          <m:r>
            <w:rPr>
              <w:rFonts w:ascii="Cambria Math" w:hAnsi="Cambria Math"/>
            </w:rPr>
            <m:t>  ε</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2.16</m:t>
              </m:r>
              <m:r>
                <m:rPr>
                  <m:sty m:val="p"/>
                </m:rPr>
                <w:rPr>
                  <w:rFonts w:ascii="Cambria Math" w:hAnsi="Cambria Math"/>
                </w:rPr>
                <m:t>'</m:t>
              </m:r>
            </m:e>
          </m:d>
        </m:oMath>
      </m:oMathPara>
    </w:p>
    <w:p w:rsidR="004D1E33" w:rsidRDefault="00000000">
      <w:r>
        <w:t xml:space="preserve">где </w:t>
      </w:r>
      <m:oMath>
        <m:sSubSup>
          <m:sSubSupPr>
            <m:ctrlPr>
              <w:rPr>
                <w:rFonts w:ascii="Cambria Math" w:hAnsi="Cambria Math"/>
              </w:rPr>
            </m:ctrlPr>
          </m:sSubSup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0</m:t>
            </m:r>
          </m:sub>
          <m:sup>
            <m:r>
              <m:rPr>
                <m:nor/>
              </m:rPr>
              <m:t>baseline</m:t>
            </m:r>
          </m:sup>
        </m:sSubSup>
      </m:oMath>
      <w:r>
        <w:t xml:space="preserve"> — стационарный уровень риска сектора </w:t>
      </w:r>
      <m:oMath>
        <m:r>
          <w:rPr>
            <w:rFonts w:ascii="Cambria Math" w:hAnsi="Cambria Math"/>
          </w:rPr>
          <m:t>i</m:t>
        </m:r>
      </m:oMath>
      <w:r>
        <w:t xml:space="preserve"> в отсутствие сценарного воздействия. При матрице </w:t>
      </w:r>
      <m:oMath>
        <m:sSub>
          <m:sSubPr>
            <m:ctrlPr>
              <w:rPr>
                <w:rFonts w:ascii="Cambria Math" w:hAnsi="Cambria Math"/>
              </w:rPr>
            </m:ctrlPr>
          </m:sSubPr>
          <m:e>
            <m:r>
              <w:rPr>
                <w:rFonts w:ascii="Cambria Math" w:hAnsi="Cambria Math"/>
              </w:rPr>
              <m:t>A</m:t>
            </m:r>
          </m:e>
          <m:sub>
            <m:r>
              <m:rPr>
                <m:nor/>
              </m:rPr>
              <m:t>wiod_v3</m:t>
            </m:r>
          </m:sub>
        </m:sSub>
      </m:oMath>
      <w:r>
        <w:t xml:space="preserve"> базовое значение </w:t>
      </w:r>
      <m:oMath>
        <m:sSub>
          <m:sSubPr>
            <m:ctrlPr>
              <w:rPr>
                <w:rFonts w:ascii="Cambria Math" w:hAnsi="Cambria Math"/>
              </w:rPr>
            </m:ctrlPr>
          </m:sSubPr>
          <m:e>
            <m:r>
              <m:rPr>
                <m:sty m:val="p"/>
              </m:rPr>
              <w:rPr>
                <w:rFonts w:ascii="Cambria Math" w:hAnsi="Cambria Math"/>
              </w:rPr>
              <m:t>max</m:t>
            </m:r>
          </m:e>
          <m:sub>
            <m:r>
              <w:rPr>
                <w:rFonts w:ascii="Cambria Math" w:hAnsi="Cambria Math"/>
              </w:rPr>
              <m:t>i</m:t>
            </m:r>
          </m:sub>
        </m:sSub>
        <m:sSubSup>
          <m:sSubSupPr>
            <m:ctrlPr>
              <w:rPr>
                <w:rFonts w:ascii="Cambria Math" w:hAnsi="Cambria Math"/>
              </w:rPr>
            </m:ctrlPr>
          </m:sSubSup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0</m:t>
            </m:r>
          </m:sub>
          <m:sup>
            <m:r>
              <m:rPr>
                <m:nor/>
              </m:rPr>
              <m:t>baseline</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667</m:t>
        </m:r>
      </m:oMath>
      <w:r>
        <w:t xml:space="preserve">, что при </w:t>
      </w:r>
      <m:oMath>
        <m:r>
          <w:rPr>
            <w:rFonts w:ascii="Cambria Math" w:hAnsi="Cambria Math"/>
          </w:rPr>
          <m:t>ε</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033</m:t>
        </m:r>
      </m:oMath>
      <w:r>
        <w:t xml:space="preserve"> даёт </w:t>
      </w:r>
      <m:oMath>
        <m:sSub>
          <m:sSubPr>
            <m:ctrlPr>
              <w:rPr>
                <w:rFonts w:ascii="Cambria Math" w:hAnsi="Cambria Math"/>
              </w:rPr>
            </m:ctrlPr>
          </m:sSubPr>
          <m:e>
            <m:r>
              <w:rPr>
                <w:rFonts w:ascii="Cambria Math" w:hAnsi="Cambria Math"/>
              </w:rPr>
              <m:t>θ</m:t>
            </m:r>
          </m:e>
          <m:sub>
            <m:r>
              <m:rPr>
                <m:nor/>
              </m:rPr>
              <m:t>node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70</m:t>
        </m:r>
      </m:oMath>
      <w:r>
        <w:t xml:space="preserve">. Соответствие принципа NERC EOP-011 — объявлению Energy Emergency Alert уровня 1 при задействовании всех доступных генерирующих ресурсов — концептуально обосновывает выбор значения [5]. Анализ чувствительности </w:t>
      </w:r>
      <m:oMath>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m</m:t>
                </m:r>
              </m:e>
            </m:d>
          </m:sup>
        </m:sSup>
      </m:oMath>
      <w:r>
        <w:t xml:space="preserve"> по </w:t>
      </w:r>
      <m:oMath>
        <m:sSub>
          <m:sSubPr>
            <m:ctrlPr>
              <w:rPr>
                <w:rFonts w:ascii="Cambria Math" w:hAnsi="Cambria Math"/>
              </w:rPr>
            </m:ctrlPr>
          </m:sSubPr>
          <m:e>
            <m:r>
              <w:rPr>
                <w:rFonts w:ascii="Cambria Math" w:hAnsi="Cambria Math"/>
              </w:rPr>
              <m:t>θ</m:t>
            </m:r>
          </m:e>
          <m:sub>
            <m:r>
              <m:rPr>
                <m:nor/>
              </m:rPr>
              <m:t>node</m:t>
            </m:r>
          </m:sub>
        </m:sSub>
      </m:oMath>
      <w:r>
        <w:t xml:space="preserve"> приведён в Главе 3.</w:t>
      </w:r>
    </w:p>
    <w:p w:rsidR="004D1E33" w:rsidRDefault="00000000">
      <w:pPr>
        <w:pStyle w:val="Heading3"/>
      </w:pPr>
      <w:bookmarkStart w:id="59" w:name="калибровка-порогов-перегрузки-c_j"/>
      <w:bookmarkEnd w:id="58"/>
      <w:r>
        <w:t xml:space="preserve">2.5.4 Калибровка порогов перегрузки </w:t>
      </w:r>
      <m:oMath>
        <m:sSub>
          <m:sSubPr>
            <m:ctrlPr>
              <w:rPr>
                <w:rFonts w:ascii="Cambria Math" w:hAnsi="Cambria Math"/>
              </w:rPr>
            </m:ctrlPr>
          </m:sSubPr>
          <m:e>
            <m:r>
              <w:rPr>
                <w:rFonts w:ascii="Cambria Math" w:hAnsi="Cambria Math"/>
              </w:rPr>
              <m:t>C</m:t>
            </m:r>
          </m:e>
          <m:sub>
            <m:r>
              <w:rPr>
                <w:rFonts w:ascii="Cambria Math" w:hAnsi="Cambria Math"/>
              </w:rPr>
              <m:t>j</m:t>
            </m:r>
          </m:sub>
        </m:sSub>
      </m:oMath>
    </w:p>
    <w:p w:rsidR="004D1E33" w:rsidRDefault="00000000">
      <w:r>
        <w:t xml:space="preserve">Пороги перегрузки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определяют границу области маргинальности </w:t>
      </w:r>
      <m:oMath>
        <m:r>
          <m:rPr>
            <m:scr m:val="script"/>
            <m:sty m:val="p"/>
          </m:rPr>
          <w:rPr>
            <w:rFonts w:ascii="Cambria Math" w:hAnsi="Cambria Math"/>
          </w:rPr>
          <m:t>M</m:t>
        </m:r>
      </m:oMath>
      <w:r>
        <w:t xml:space="preserve"> и калибруются раздельно по секторам. Для энергетики и водоснабжения применяется эмпирическая оценка по квантилю 95 % распределения нагрузки в нормальном режиме на данных HAI ICS:</w:t>
      </w:r>
    </w:p>
    <w:p w:rsidR="004D1E33" w:rsidRDefault="00000000">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j</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Quantile</m:t>
              </m:r>
            </m:e>
            <m:sub>
              <m:r>
                <w:rPr>
                  <w:rFonts w:ascii="Cambria Math" w:hAnsi="Cambria Math"/>
                </w:rPr>
                <m:t>0</m:t>
              </m:r>
              <m:r>
                <m:rPr>
                  <m:sty m:val="p"/>
                </m:rPr>
                <w:rPr>
                  <w:rFonts w:ascii="Cambria Math" w:hAnsi="Cambria Math"/>
                </w:rPr>
                <m:t>,</m:t>
              </m:r>
              <m:r>
                <w:rPr>
                  <w:rFonts w:ascii="Cambria Math" w:hAnsi="Cambria Math"/>
                </w:rPr>
                <m:t>95</m:t>
              </m:r>
            </m:sub>
          </m:sSub>
          <m:r>
            <w:rPr>
              <w:rFonts w:ascii="Cambria Math" w:hAnsi="Cambria Math"/>
            </w:rPr>
            <m:t>​</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r>
                    <m:rPr>
                      <m:sty m:val="p"/>
                    </m:rPr>
                    <w:rPr>
                      <w:rFonts w:ascii="Cambria Math" w:hAnsi="Cambria Math"/>
                    </w:rPr>
                    <m:t>,</m:t>
                  </m:r>
                  <m:r>
                    <w:rPr>
                      <w:rFonts w:ascii="Cambria Math" w:hAnsi="Cambria Math"/>
                    </w:rPr>
                    <m:t>t</m:t>
                  </m:r>
                </m:sub>
              </m:sSub>
              <m:sSub>
                <m:sSubPr>
                  <m:ctrlPr>
                    <w:rPr>
                      <w:rFonts w:ascii="Cambria Math" w:hAnsi="Cambria Math"/>
                    </w:rPr>
                  </m:ctrlPr>
                </m:sSubPr>
                <m:e>
                  <m:r>
                    <m:rPr>
                      <m:sty m:val="p"/>
                    </m:rPr>
                    <w:rPr>
                      <w:rFonts w:ascii="Cambria Math" w:hAnsi="Cambria Math"/>
                    </w:rPr>
                    <m:t>}</m:t>
                  </m:r>
                </m:e>
                <m:sub>
                  <m:r>
                    <w:rPr>
                      <w:rFonts w:ascii="Cambria Math" w:hAnsi="Cambria Math"/>
                    </w:rPr>
                    <m:t>t</m:t>
                  </m:r>
                </m:sub>
              </m:sSub>
            </m:e>
          </m:d>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2.17</m:t>
              </m:r>
            </m:e>
          </m:d>
        </m:oMath>
      </m:oMathPara>
    </w:p>
    <w:p w:rsidR="004D1E33" w:rsidRDefault="00000000">
      <w:r>
        <w:t xml:space="preserve">где </w:t>
      </w:r>
      <m:oMath>
        <m:sSub>
          <m:sSubPr>
            <m:ctrlPr>
              <w:rPr>
                <w:rFonts w:ascii="Cambria Math" w:hAnsi="Cambria Math"/>
              </w:rPr>
            </m:ctrlPr>
          </m:sSubPr>
          <m:e>
            <m:r>
              <w:rPr>
                <w:rFonts w:ascii="Cambria Math" w:hAnsi="Cambria Math"/>
              </w:rPr>
              <m:t>L</m:t>
            </m:r>
          </m:e>
          <m:sub>
            <m:r>
              <w:rPr>
                <w:rFonts w:ascii="Cambria Math" w:hAnsi="Cambria Math"/>
              </w:rPr>
              <m:t>j</m:t>
            </m:r>
            <m:r>
              <m:rPr>
                <m:sty m:val="p"/>
              </m:rPr>
              <w:rPr>
                <w:rFonts w:ascii="Cambria Math" w:hAnsi="Cambria Math"/>
              </w:rPr>
              <m:t>,</m:t>
            </m:r>
            <m:r>
              <w:rPr>
                <w:rFonts w:ascii="Cambria Math" w:hAnsi="Cambria Math"/>
              </w:rPr>
              <m:t>t</m:t>
            </m:r>
          </m:sub>
        </m:sSub>
      </m:oMath>
      <w:r>
        <w:t xml:space="preserve"> — наблюдаемая нагрузка сектора </w:t>
      </w:r>
      <m:oMath>
        <m:r>
          <w:rPr>
            <w:rFonts w:ascii="Cambria Math" w:hAnsi="Cambria Math"/>
          </w:rPr>
          <m:t>j</m:t>
        </m:r>
      </m:oMath>
      <w:r>
        <w:t xml:space="preserve"> в момент </w:t>
      </w:r>
      <m:oMath>
        <m:r>
          <w:rPr>
            <w:rFonts w:ascii="Cambria Math" w:hAnsi="Cambria Math"/>
          </w:rPr>
          <m:t>t</m:t>
        </m:r>
      </m:oMath>
      <w:r>
        <w:t xml:space="preserve">. Для транспорта используется месячный поток тяжёлых грузовых автомобилей по открытым данным UK Department for Transport Road Safety за 2020—2024 годы. Калиброванные значения: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883</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w</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646</m:t>
        </m:r>
      </m:oMath>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C</m:t>
                </m:r>
              </m:e>
            </m:acc>
          </m:e>
          <m:sub>
            <m:r>
              <w:rPr>
                <w:rFonts w:ascii="Cambria Math" w:hAnsi="Cambria Math"/>
              </w:rPr>
              <m:t>τ</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928</m:t>
        </m:r>
      </m:oMath>
      <w:r>
        <w:t>.</w:t>
      </w:r>
    </w:p>
    <w:p w:rsidR="001A5D18" w:rsidRDefault="001A5D18" w:rsidP="001A5D18">
      <w:pPr>
        <w:pStyle w:val="Heading3"/>
      </w:pPr>
      <w:bookmarkStart w:id="60" w:name="каталог-сценариев"/>
      <w:bookmarkEnd w:id="55"/>
      <w:bookmarkEnd w:id="59"/>
      <w:r>
        <w:t>2.5.5 Безразмерная нормировка волатильности и контроль отношения сигнал/шум</w:t>
      </w:r>
    </w:p>
    <w:p w:rsidR="001A5D18" w:rsidRDefault="001A5D18" w:rsidP="001A5D18">
      <w:r w:rsidRPr="001A5D18">
        <w:lastRenderedPageBreak/>
        <w:t>Для обеспечения сопоставимости стохастической амплитуды σ_j с порогом детектирования δ (раздел 2.4.1) применяется безразмерная нормировка</w:t>
      </w:r>
    </w:p>
    <w:p w:rsidR="001A5D18" w:rsidRDefault="005F3DA3" w:rsidP="001A5D18">
      <w:pPr>
        <w:jc w:val="center"/>
      </w:pPr>
      <m:oMath>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dim</m:t>
            </m:r>
          </m:sup>
        </m:sSubSup>
        <m:r>
          <w:rPr>
            <w:rFonts w:ascii="Cambria Math" w:hAnsi="Cambria Math"/>
          </w:rPr>
          <m:t xml:space="preserve"> = </m:t>
        </m:r>
        <m:f>
          <m:fPr>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raw</m:t>
                </m:r>
              </m:sup>
            </m:sSubSup>
          </m:num>
          <m:den>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C</m:t>
                    </m:r>
                  </m:e>
                  <m:sub>
                    <m:r>
                      <w:rPr>
                        <w:rFonts w:ascii="Cambria Math" w:hAnsi="Cambria Math"/>
                      </w:rPr>
                      <m:t>j</m:t>
                    </m:r>
                  </m:sub>
                </m:sSub>
              </m:e>
            </m:d>
          </m:den>
        </m:f>
      </m:oMath>
      <w:r>
        <w:tab/>
        <w:t>(2.20)</w:t>
      </w:r>
    </w:p>
    <w:p w:rsidR="001A5D18" w:rsidRDefault="001A5D18" w:rsidP="001A5D18">
      <w:r w:rsidRPr="001A5D18">
        <w:t xml:space="preserve">где σ_j^raw — интенсивность волатильности в часовом масштабе, полученная по двухшаговой процедуре: AR(p) pre-filtering с подбором порядка по критерию BIC, затем HAC-оценка Ньюи—Уэста на инновациях с lag-bandwidth L = </w:t>
      </w:r>
      <w:r w:rsidRPr="001A5D18">
        <w:rPr>
          <w:rFonts w:ascii="Cambria Math" w:hAnsi="Cambria Math" w:cs="Cambria Math"/>
        </w:rPr>
        <w:t>⌊</w:t>
      </w:r>
      <w:r w:rsidRPr="001A5D18">
        <w:t>4(n/100)^(2/9)</w:t>
      </w:r>
      <w:r w:rsidRPr="001A5D18">
        <w:rPr>
          <w:rFonts w:ascii="Cambria Math" w:hAnsi="Cambria Math" w:cs="Cambria Math"/>
        </w:rPr>
        <w:t>⌋</w:t>
      </w:r>
      <w:r w:rsidRPr="001A5D18">
        <w:t xml:space="preserve"> [ссылка]; 1 − C_j — остаточный запас до полной деградации сектора (раздел 2.5.4). Выбор знаменателя 1 − C_j обеспечивает согласованность масштабов: порог δ = 0,10 измеряется как доля остаточного запаса, и шок σ_j^dim · √Δt за один шаг интерпретируется в той же безразмерной шкале.</w:t>
      </w:r>
    </w:p>
    <w:p w:rsidR="001A5D18" w:rsidRDefault="001A5D18" w:rsidP="001A5D18">
      <w:r w:rsidRPr="001A5D18">
        <w:t>Корректность калибровки контролируется отношением сигнал/шум:</w:t>
      </w:r>
    </w:p>
    <w:p w:rsidR="001A5D18" w:rsidRDefault="00FC41A9" w:rsidP="001A5D18">
      <w:pPr>
        <w:jc w:val="center"/>
      </w:pPr>
      <m:oMath>
        <m:r>
          <w:rPr>
            <w:rFonts w:ascii="Cambria Math" w:hAnsi="Cambria Math"/>
          </w:rPr>
          <m:t>SNR</m:t>
        </m:r>
        <m:sSub>
          <m:sSubPr>
            <m:ctrlPr>
              <w:rPr>
                <w:rFonts w:ascii="Cambria Math" w:hAnsi="Cambria Math"/>
                <w:i/>
              </w:rPr>
            </m:ctrlPr>
          </m:sSubPr>
          <m:e/>
          <m:sub>
            <m:r>
              <w:rPr>
                <w:rFonts w:ascii="Cambria Math" w:hAnsi="Cambria Math"/>
              </w:rPr>
              <m:t>j</m:t>
            </m:r>
          </m:sub>
        </m:sSub>
        <m:r>
          <w:rPr>
            <w:rFonts w:ascii="Cambria Math" w:hAnsi="Cambria Math"/>
          </w:rPr>
          <m:t xml:space="preserve"> = </m:t>
        </m:r>
        <m:f>
          <m:fPr>
            <m:ctrlPr>
              <w:rPr>
                <w:rFonts w:ascii="Cambria Math" w:hAnsi="Cambria Math"/>
                <w:i/>
              </w:rPr>
            </m:ctrlPr>
          </m:fPr>
          <m:num>
            <m:r>
              <w:rPr>
                <w:rFonts w:ascii="Cambria Math" w:hAnsi="Cambria Math"/>
              </w:rPr>
              <m:t>δ</m:t>
            </m:r>
          </m:num>
          <m:den>
            <m:sSubSup>
              <m:sSubSupPr>
                <m:ctrlPr>
                  <w:rPr>
                    <w:rFonts w:ascii="Cambria Math" w:hAnsi="Cambria Math"/>
                    <w:i/>
                  </w:rPr>
                </m:ctrlPr>
              </m:sSubSupPr>
              <m:e>
                <m:r>
                  <w:rPr>
                    <w:rFonts w:ascii="Cambria Math" w:hAnsi="Cambria Math"/>
                  </w:rPr>
                  <m:t>σ</m:t>
                </m:r>
              </m:e>
              <m:sub>
                <m:r>
                  <w:rPr>
                    <w:rFonts w:ascii="Cambria Math" w:hAnsi="Cambria Math"/>
                  </w:rPr>
                  <m:t>j</m:t>
                </m:r>
              </m:sub>
              <m:sup>
                <m:r>
                  <w:rPr>
                    <w:rFonts w:ascii="Cambria Math" w:hAnsi="Cambria Math"/>
                  </w:rPr>
                  <m:t>dim</m:t>
                </m:r>
              </m:sup>
            </m:sSubSup>
            <m:r>
              <w:rPr>
                <w:rFonts w:ascii="Cambria Math" w:hAnsi="Cambria Math"/>
              </w:rPr>
              <m:t>·</m:t>
            </m:r>
            <m:rad>
              <m:radPr>
                <m:degHide m:val="1"/>
                <m:ctrlPr>
                  <w:rPr>
                    <w:rFonts w:ascii="Cambria Math" w:hAnsi="Cambria Math"/>
                    <w:i/>
                  </w:rPr>
                </m:ctrlPr>
              </m:radPr>
              <m:deg/>
              <m:e>
                <m:r>
                  <w:rPr>
                    <w:rFonts w:ascii="Cambria Math" w:hAnsi="Cambria Math"/>
                  </w:rPr>
                  <m:t>Δt</m:t>
                </m:r>
              </m:e>
            </m:rad>
          </m:den>
        </m:f>
        <m:r>
          <w:rPr>
            <w:rFonts w:ascii="Cambria Math" w:hAnsi="Cambria Math"/>
          </w:rPr>
          <m:t>,    j ∈ {e, w}.</m:t>
        </m:r>
      </m:oMath>
      <w:r>
        <w:tab/>
        <w:t>(2.21)</w:t>
      </w:r>
    </w:p>
    <w:p w:rsidR="001A5D18" w:rsidRDefault="001A5D18" w:rsidP="001A5D18">
      <w:r w:rsidRPr="001A5D18">
        <w:t>Условие SNR_j ≥ 1 зарегистрировано как критерий приёмки результатов: при его несоблюдении метрика K^(q) работает в режиме, где порог δ сопоставим с одношаговым стохастическим отклонением, что приводит к инфляции частоты срабатывания детектора. В таком случае либо уменьшается шаг модели Δt с 1 часа до 0,01 часа (36 с), либо результаты публикуются с расширенным доверительным интервалом при увеличении N_runs.</w:t>
      </w:r>
    </w:p>
    <w:p w:rsidR="001A5D18" w:rsidRDefault="00FC41A9" w:rsidP="001A5D18">
      <w:r>
        <w:t>Таблица 2.4</w:t>
      </w:r>
      <w:r w:rsidR="001A5D18" w:rsidRPr="001A5D18">
        <w:t xml:space="preserve"> — Параметры калибровки волатильности и контроль SNR (к заполнению по итогам финализации calibrate_sigma.py)</w:t>
      </w:r>
    </w:p>
    <w:tbl>
      <w:tblPr>
        <w:tblStyle w:val="TableGrid"/>
        <w:tblW w:w="0" w:type="auto"/>
        <w:tblLook w:val="04A0" w:firstRow="1" w:lastRow="0" w:firstColumn="1" w:lastColumn="0" w:noHBand="0" w:noVBand="1"/>
      </w:tblPr>
      <w:tblGrid>
        <w:gridCol w:w="1688"/>
        <w:gridCol w:w="1850"/>
        <w:gridCol w:w="1588"/>
        <w:gridCol w:w="1850"/>
        <w:gridCol w:w="2369"/>
      </w:tblGrid>
      <w:tr w:rsidR="001A5D18" w:rsidTr="00CE1F3A">
        <w:tc>
          <w:tcPr>
            <w:tcW w:w="1869" w:type="dxa"/>
          </w:tcPr>
          <w:p w:rsidR="001A5D18" w:rsidRPr="00CE1F3A" w:rsidRDefault="001A5D18">
            <w:pPr>
              <w:pStyle w:val="Heading2"/>
              <w:rPr>
                <w:b w:val="0"/>
                <w:bCs w:val="0"/>
              </w:rPr>
            </w:pPr>
            <w:r>
              <w:rPr>
                <w:b w:val="0"/>
                <w:bCs w:val="0"/>
              </w:rPr>
              <w:t>Сектор</w:t>
            </w:r>
          </w:p>
        </w:tc>
        <w:tc>
          <w:tcPr>
            <w:tcW w:w="1869" w:type="dxa"/>
          </w:tcPr>
          <w:p w:rsidR="001A5D18" w:rsidRPr="00CE1F3A" w:rsidRDefault="001A5D18">
            <w:pPr>
              <w:pStyle w:val="Heading2"/>
              <w:rPr>
                <w:b w:val="0"/>
                <w:bCs w:val="0"/>
              </w:rPr>
            </w:pPr>
            <w:r>
              <w:rPr>
                <w:b w:val="0"/>
                <w:bCs w:val="0"/>
              </w:rPr>
              <w:t>σ_j^raw [ч^(−1/2)]</w:t>
            </w:r>
          </w:p>
        </w:tc>
        <w:tc>
          <w:tcPr>
            <w:tcW w:w="1869" w:type="dxa"/>
          </w:tcPr>
          <w:p w:rsidR="001A5D18" w:rsidRPr="00CE1F3A" w:rsidRDefault="001A5D18">
            <w:pPr>
              <w:pStyle w:val="Heading2"/>
              <w:rPr>
                <w:b w:val="0"/>
                <w:bCs w:val="0"/>
              </w:rPr>
            </w:pPr>
            <w:r>
              <w:rPr>
                <w:b w:val="0"/>
                <w:bCs w:val="0"/>
              </w:rPr>
              <w:t>C_j</w:t>
            </w:r>
          </w:p>
        </w:tc>
        <w:tc>
          <w:tcPr>
            <w:tcW w:w="1869" w:type="dxa"/>
          </w:tcPr>
          <w:p w:rsidR="001A5D18" w:rsidRPr="00CE1F3A" w:rsidRDefault="001A5D18">
            <w:pPr>
              <w:pStyle w:val="Heading2"/>
              <w:rPr>
                <w:b w:val="0"/>
                <w:bCs w:val="0"/>
              </w:rPr>
            </w:pPr>
            <w:r>
              <w:rPr>
                <w:b w:val="0"/>
                <w:bCs w:val="0"/>
              </w:rPr>
              <w:t>σ_j^dim</w:t>
            </w:r>
          </w:p>
        </w:tc>
        <w:tc>
          <w:tcPr>
            <w:tcW w:w="1869" w:type="dxa"/>
          </w:tcPr>
          <w:p w:rsidR="001A5D18" w:rsidRPr="00855814" w:rsidRDefault="001A5D18">
            <w:pPr>
              <w:pStyle w:val="Heading2"/>
              <w:rPr>
                <w:b w:val="0"/>
                <w:bCs w:val="0"/>
              </w:rPr>
            </w:pPr>
            <w:r>
              <w:rPr>
                <w:b w:val="0"/>
                <w:bCs w:val="0"/>
              </w:rPr>
              <w:t>SNR_j</w:t>
            </w:r>
          </w:p>
        </w:tc>
      </w:tr>
      <w:tr w:rsidR="001A5D18" w:rsidTr="00CE1F3A">
        <w:tc>
          <w:tcPr>
            <w:tcW w:w="1869" w:type="dxa"/>
          </w:tcPr>
          <w:p w:rsidR="001A5D18" w:rsidRPr="00855814" w:rsidRDefault="001A5D18">
            <w:pPr>
              <w:pStyle w:val="Heading2"/>
              <w:rPr>
                <w:b w:val="0"/>
                <w:bCs w:val="0"/>
              </w:rPr>
            </w:pPr>
            <w:r>
              <w:rPr>
                <w:b w:val="0"/>
                <w:bCs w:val="0"/>
              </w:rPr>
              <w:t>energy</w:t>
            </w:r>
          </w:p>
        </w:tc>
        <w:tc>
          <w:tcPr>
            <w:tcW w:w="1869" w:type="dxa"/>
          </w:tcPr>
          <w:p w:rsidR="001A5D18" w:rsidRPr="00855814" w:rsidRDefault="001A5D18">
            <w:pPr>
              <w:pStyle w:val="Heading2"/>
              <w:rPr>
                <w:b w:val="0"/>
                <w:bCs w:val="0"/>
              </w:rPr>
            </w:pPr>
            <w:r>
              <w:rPr>
                <w:b w:val="0"/>
                <w:bCs w:val="0"/>
              </w:rPr>
              <w:t>{к заполнению}</w:t>
            </w:r>
          </w:p>
        </w:tc>
        <w:tc>
          <w:tcPr>
            <w:tcW w:w="1869" w:type="dxa"/>
          </w:tcPr>
          <w:p w:rsidR="001A5D18" w:rsidRPr="00855814" w:rsidRDefault="001A5D18">
            <w:pPr>
              <w:pStyle w:val="Heading2"/>
              <w:rPr>
                <w:b w:val="0"/>
                <w:bCs w:val="0"/>
              </w:rPr>
            </w:pPr>
            <w:r>
              <w:rPr>
                <w:b w:val="0"/>
                <w:bCs w:val="0"/>
              </w:rPr>
              <w:t>0,883</w:t>
            </w:r>
          </w:p>
        </w:tc>
        <w:tc>
          <w:tcPr>
            <w:tcW w:w="1869" w:type="dxa"/>
          </w:tcPr>
          <w:p w:rsidR="001A5D18" w:rsidRPr="00855814" w:rsidRDefault="001A5D18">
            <w:pPr>
              <w:pStyle w:val="Heading2"/>
              <w:rPr>
                <w:b w:val="0"/>
                <w:bCs w:val="0"/>
              </w:rPr>
            </w:pPr>
            <w:r>
              <w:rPr>
                <w:b w:val="0"/>
                <w:bCs w:val="0"/>
              </w:rPr>
              <w:t>{к заполнению}</w:t>
            </w:r>
          </w:p>
        </w:tc>
        <w:tc>
          <w:tcPr>
            <w:tcW w:w="1869" w:type="dxa"/>
          </w:tcPr>
          <w:p w:rsidR="001A5D18" w:rsidRPr="00855814" w:rsidRDefault="001A5D18">
            <w:pPr>
              <w:pStyle w:val="Heading2"/>
              <w:rPr>
                <w:b w:val="0"/>
                <w:bCs w:val="0"/>
              </w:rPr>
            </w:pPr>
            <w:r>
              <w:rPr>
                <w:b w:val="0"/>
                <w:bCs w:val="0"/>
              </w:rPr>
              <w:t>{к заполнению}</w:t>
            </w:r>
          </w:p>
        </w:tc>
      </w:tr>
      <w:tr w:rsidR="001A5D18" w:rsidTr="00CE1F3A">
        <w:tc>
          <w:tcPr>
            <w:tcW w:w="1869" w:type="dxa"/>
          </w:tcPr>
          <w:p w:rsidR="001A5D18" w:rsidRPr="00855814" w:rsidRDefault="001A5D18">
            <w:pPr>
              <w:pStyle w:val="Heading2"/>
              <w:rPr>
                <w:b w:val="0"/>
                <w:bCs w:val="0"/>
              </w:rPr>
            </w:pPr>
            <w:r>
              <w:rPr>
                <w:b w:val="0"/>
                <w:bCs w:val="0"/>
              </w:rPr>
              <w:lastRenderedPageBreak/>
              <w:t>water</w:t>
            </w:r>
          </w:p>
        </w:tc>
        <w:tc>
          <w:tcPr>
            <w:tcW w:w="1869" w:type="dxa"/>
          </w:tcPr>
          <w:p w:rsidR="001A5D18" w:rsidRPr="00855814" w:rsidRDefault="001A5D18">
            <w:pPr>
              <w:pStyle w:val="Heading2"/>
              <w:rPr>
                <w:b w:val="0"/>
                <w:bCs w:val="0"/>
              </w:rPr>
            </w:pPr>
            <w:r>
              <w:rPr>
                <w:b w:val="0"/>
                <w:bCs w:val="0"/>
              </w:rPr>
              <w:t>{к заполнению}</w:t>
            </w:r>
          </w:p>
        </w:tc>
        <w:tc>
          <w:tcPr>
            <w:tcW w:w="1869" w:type="dxa"/>
          </w:tcPr>
          <w:p w:rsidR="001A5D18" w:rsidRPr="00855814" w:rsidRDefault="001A5D18">
            <w:pPr>
              <w:pStyle w:val="Heading2"/>
              <w:rPr>
                <w:b w:val="0"/>
                <w:bCs w:val="0"/>
              </w:rPr>
            </w:pPr>
            <w:r>
              <w:rPr>
                <w:b w:val="0"/>
                <w:bCs w:val="0"/>
              </w:rPr>
              <w:t>0,646</w:t>
            </w:r>
          </w:p>
        </w:tc>
        <w:tc>
          <w:tcPr>
            <w:tcW w:w="1869" w:type="dxa"/>
          </w:tcPr>
          <w:p w:rsidR="001A5D18" w:rsidRPr="00855814" w:rsidRDefault="001A5D18">
            <w:pPr>
              <w:pStyle w:val="Heading2"/>
              <w:rPr>
                <w:b w:val="0"/>
                <w:bCs w:val="0"/>
              </w:rPr>
            </w:pPr>
            <w:r>
              <w:rPr>
                <w:b w:val="0"/>
                <w:bCs w:val="0"/>
              </w:rPr>
              <w:t>{к заполнению}</w:t>
            </w:r>
          </w:p>
        </w:tc>
        <w:tc>
          <w:tcPr>
            <w:tcW w:w="1869" w:type="dxa"/>
          </w:tcPr>
          <w:p w:rsidR="001A5D18" w:rsidRPr="00855814" w:rsidRDefault="001A5D18">
            <w:pPr>
              <w:pStyle w:val="Heading2"/>
              <w:rPr>
                <w:b w:val="0"/>
                <w:bCs w:val="0"/>
              </w:rPr>
            </w:pPr>
            <w:r>
              <w:rPr>
                <w:b w:val="0"/>
                <w:bCs w:val="0"/>
              </w:rPr>
              <w:t>{к заполнению}</w:t>
            </w:r>
          </w:p>
        </w:tc>
      </w:tr>
      <w:tr w:rsidR="001A5D18" w:rsidTr="00CE1F3A">
        <w:tc>
          <w:tcPr>
            <w:tcW w:w="1869" w:type="dxa"/>
          </w:tcPr>
          <w:p w:rsidR="001A5D18" w:rsidRPr="00855814" w:rsidRDefault="001A5D18">
            <w:pPr>
              <w:pStyle w:val="Heading2"/>
              <w:rPr>
                <w:b w:val="0"/>
                <w:bCs w:val="0"/>
              </w:rPr>
            </w:pPr>
            <w:r>
              <w:rPr>
                <w:b w:val="0"/>
                <w:bCs w:val="0"/>
              </w:rPr>
              <w:t>transport</w:t>
            </w:r>
          </w:p>
        </w:tc>
        <w:tc>
          <w:tcPr>
            <w:tcW w:w="1869" w:type="dxa"/>
          </w:tcPr>
          <w:p w:rsidR="001A5D18" w:rsidRPr="00855814" w:rsidRDefault="001A5D18">
            <w:pPr>
              <w:pStyle w:val="Heading2"/>
              <w:rPr>
                <w:b w:val="0"/>
                <w:bCs w:val="0"/>
              </w:rPr>
            </w:pPr>
            <w:r>
              <w:rPr>
                <w:b w:val="0"/>
                <w:bCs w:val="0"/>
              </w:rPr>
              <w:t>0,000</w:t>
            </w:r>
          </w:p>
        </w:tc>
        <w:tc>
          <w:tcPr>
            <w:tcW w:w="1869" w:type="dxa"/>
          </w:tcPr>
          <w:p w:rsidR="001A5D18" w:rsidRPr="00855814" w:rsidRDefault="001A5D18">
            <w:pPr>
              <w:pStyle w:val="Heading2"/>
              <w:rPr>
                <w:b w:val="0"/>
                <w:bCs w:val="0"/>
              </w:rPr>
            </w:pPr>
            <w:r>
              <w:rPr>
                <w:b w:val="0"/>
                <w:bCs w:val="0"/>
              </w:rPr>
              <w:t>0,928</w:t>
            </w:r>
          </w:p>
        </w:tc>
        <w:tc>
          <w:tcPr>
            <w:tcW w:w="1869" w:type="dxa"/>
          </w:tcPr>
          <w:p w:rsidR="001A5D18" w:rsidRPr="00855814" w:rsidRDefault="001A5D18">
            <w:pPr>
              <w:pStyle w:val="Heading2"/>
              <w:rPr>
                <w:b w:val="0"/>
                <w:bCs w:val="0"/>
              </w:rPr>
            </w:pPr>
            <w:r>
              <w:rPr>
                <w:b w:val="0"/>
                <w:bCs w:val="0"/>
              </w:rPr>
              <w:t>0,000</w:t>
            </w:r>
          </w:p>
        </w:tc>
        <w:tc>
          <w:tcPr>
            <w:tcW w:w="1869" w:type="dxa"/>
          </w:tcPr>
          <w:p w:rsidR="001A5D18" w:rsidRPr="00855814" w:rsidRDefault="001A5D18">
            <w:pPr>
              <w:pStyle w:val="Heading2"/>
              <w:rPr>
                <w:b w:val="0"/>
                <w:bCs w:val="0"/>
              </w:rPr>
            </w:pPr>
            <w:r>
              <w:rPr>
                <w:b w:val="0"/>
                <w:bCs w:val="0"/>
              </w:rPr>
              <w:t>— (детерминирован)</w:t>
            </w:r>
          </w:p>
        </w:tc>
      </w:tr>
    </w:tbl>
    <w:p w:rsidR="001A5D18" w:rsidRPr="001A5D18" w:rsidRDefault="001A5D18" w:rsidP="00855814">
      <w:r w:rsidRPr="001A5D18">
        <w:t>Транспортный сектор моделируется как детерминированный (σ_τ = 0) ввиду отсутствия открытых высокочастотных операционных рядов пропускной способности автотрасс: датасет Министерства транспорта Великобритании (DfT Road Safety) содержит ежемесячные счёты ДТП — частота, недостаточная для оценки σ на шаге Δt = 1 час. Экспертное назначение σ_τ или proxy-масштабирование от σ_e внесло бы калибровочный артефакт в ключевой сектор, что противоречит принципу работы (строгий no-fabrication protocol).</w:t>
      </w:r>
    </w:p>
    <w:p w:rsidR="004D1E33" w:rsidRDefault="00000000">
      <w:pPr>
        <w:pStyle w:val="Heading2"/>
      </w:pPr>
      <w:r>
        <w:t>2.6 Каталог сценариев</w:t>
      </w:r>
    </w:p>
    <w:p w:rsidR="004D1E33" w:rsidRDefault="00000000">
      <w:r>
        <w:t>Для обеспечения разнообразия экспериментальных условий сформирован каталог, включающий синтетические и реальные исторические сценарии. Синтетические сценарии систематически варьируют инициирующий сектор, тип воздействия и интенсивность (Таблица 2.2).</w:t>
      </w:r>
    </w:p>
    <w:tbl>
      <w:tblPr>
        <w:tblW w:w="5000" w:type="pct"/>
        <w:tblCellMar>
          <w:left w:w="10" w:type="dxa"/>
          <w:right w:w="10" w:type="dxa"/>
        </w:tblCellMar>
        <w:tblLook w:val="0020" w:firstRow="1" w:lastRow="0" w:firstColumn="0" w:lastColumn="0" w:noHBand="0" w:noVBand="0"/>
      </w:tblPr>
      <w:tblGrid>
        <w:gridCol w:w="1019"/>
        <w:gridCol w:w="2278"/>
        <w:gridCol w:w="1720"/>
        <w:gridCol w:w="1733"/>
        <w:gridCol w:w="2605"/>
      </w:tblGrid>
      <w:tr w:rsidR="004D1E33">
        <w:tblPrEx>
          <w:tblCellMar>
            <w:top w:w="0" w:type="dxa"/>
            <w:bottom w:w="0" w:type="dxa"/>
          </w:tblCellMar>
        </w:tblPrEx>
        <w:trPr>
          <w:tblHeader/>
        </w:trPr>
        <w:tc>
          <w:tcPr>
            <w:tcW w:w="0" w:type="auto"/>
          </w:tcPr>
          <w:p w:rsidR="004D1E33" w:rsidRDefault="00000000">
            <w:pPr>
              <w:jc w:val="left"/>
            </w:pPr>
            <w:r>
              <w:rPr>
                <w:b/>
                <w:bCs/>
              </w:rPr>
              <w:t>ID</w:t>
            </w:r>
          </w:p>
        </w:tc>
        <w:tc>
          <w:tcPr>
            <w:tcW w:w="0" w:type="auto"/>
          </w:tcPr>
          <w:p w:rsidR="004D1E33" w:rsidRDefault="00000000">
            <w:pPr>
              <w:jc w:val="left"/>
            </w:pPr>
            <w:r>
              <w:rPr>
                <w:b/>
                <w:bCs/>
              </w:rPr>
              <w:t xml:space="preserve">Инициатор </w:t>
            </w:r>
            <m:oMath>
              <m:sSub>
                <m:sSubPr>
                  <m:ctrlPr>
                    <w:rPr>
                      <w:rFonts w:ascii="Cambria Math" w:hAnsi="Cambria Math"/>
                    </w:rPr>
                  </m:ctrlPr>
                </m:sSubPr>
                <m:e>
                  <m:r>
                    <w:rPr>
                      <w:rFonts w:ascii="Cambria Math" w:hAnsi="Cambria Math"/>
                    </w:rPr>
                    <m:t>i</m:t>
                  </m:r>
                </m:e>
                <m:sub>
                  <m:r>
                    <w:rPr>
                      <w:rFonts w:ascii="Cambria Math" w:hAnsi="Cambria Math"/>
                    </w:rPr>
                    <m:t>0</m:t>
                  </m:r>
                </m:sub>
              </m:sSub>
            </m:oMath>
          </w:p>
        </w:tc>
        <w:tc>
          <w:tcPr>
            <w:tcW w:w="0" w:type="auto"/>
          </w:tcPr>
          <w:p w:rsidR="004D1E33" w:rsidRDefault="00000000">
            <w:pPr>
              <w:jc w:val="left"/>
            </w:pPr>
            <w:r>
              <w:rPr>
                <w:b/>
                <w:bCs/>
              </w:rPr>
              <w:t>Тип воздействия</w:t>
            </w:r>
          </w:p>
        </w:tc>
        <w:tc>
          <w:tcPr>
            <w:tcW w:w="0" w:type="auto"/>
          </w:tcPr>
          <w:p w:rsidR="004D1E33" w:rsidRDefault="00000000">
            <w:pPr>
              <w:jc w:val="left"/>
            </w:pPr>
            <w:r>
              <w:rPr>
                <w:b/>
                <w:bCs/>
              </w:rPr>
              <w:t>Параметр</w:t>
            </w:r>
          </w:p>
        </w:tc>
        <w:tc>
          <w:tcPr>
            <w:tcW w:w="0" w:type="auto"/>
          </w:tcPr>
          <w:p w:rsidR="004D1E33" w:rsidRDefault="00000000">
            <w:pPr>
              <w:jc w:val="left"/>
            </w:pPr>
            <w:r>
              <w:rPr>
                <w:b/>
                <w:bCs/>
              </w:rPr>
              <w:t>Статус</w:t>
            </w:r>
          </w:p>
        </w:tc>
      </w:tr>
      <w:tr w:rsidR="004D1E33">
        <w:tblPrEx>
          <w:tblCellMar>
            <w:top w:w="0" w:type="dxa"/>
            <w:bottom w:w="0" w:type="dxa"/>
          </w:tblCellMar>
        </w:tblPrEx>
        <w:tc>
          <w:tcPr>
            <w:tcW w:w="0" w:type="auto"/>
          </w:tcPr>
          <w:p w:rsidR="004D1E33" w:rsidRDefault="00000000">
            <w:pPr>
              <w:jc w:val="left"/>
            </w:pPr>
            <w:r>
              <w:t>S1</w:t>
            </w:r>
          </w:p>
        </w:tc>
        <w:tc>
          <w:tcPr>
            <w:tcW w:w="0" w:type="auto"/>
          </w:tcPr>
          <w:p w:rsidR="004D1E33" w:rsidRDefault="00000000">
            <w:pPr>
              <w:jc w:val="left"/>
            </w:pPr>
            <w:r>
              <w:t>Энергетика</w:t>
            </w:r>
          </w:p>
        </w:tc>
        <w:tc>
          <w:tcPr>
            <w:tcW w:w="0" w:type="auto"/>
          </w:tcPr>
          <w:p w:rsidR="004D1E33" w:rsidRDefault="00000000">
            <w:pPr>
              <w:jc w:val="left"/>
            </w:pPr>
            <w:r>
              <w:t>Полный отказ</w:t>
            </w:r>
          </w:p>
        </w:tc>
        <w:tc>
          <w:tcPr>
            <w:tcW w:w="0" w:type="auto"/>
          </w:tcPr>
          <w:p w:rsidR="004D1E33" w:rsidRDefault="00000000">
            <w:pPr>
              <w:jc w:val="left"/>
            </w:pPr>
            <m:oMathPara>
              <m:oMath>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m:oMathPara>
          </w:p>
        </w:tc>
        <w:tc>
          <w:tcPr>
            <w:tcW w:w="0" w:type="auto"/>
          </w:tcPr>
          <w:p w:rsidR="004D1E33" w:rsidRDefault="00000000">
            <w:pPr>
              <w:jc w:val="left"/>
            </w:pPr>
            <w:r>
              <w:t>Верификационный</w:t>
            </w:r>
          </w:p>
        </w:tc>
      </w:tr>
      <w:tr w:rsidR="004D1E33">
        <w:tblPrEx>
          <w:tblCellMar>
            <w:top w:w="0" w:type="dxa"/>
            <w:bottom w:w="0" w:type="dxa"/>
          </w:tblCellMar>
        </w:tblPrEx>
        <w:tc>
          <w:tcPr>
            <w:tcW w:w="0" w:type="auto"/>
          </w:tcPr>
          <w:p w:rsidR="004D1E33" w:rsidRDefault="00000000">
            <w:pPr>
              <w:jc w:val="left"/>
            </w:pPr>
            <w:r>
              <w:t>S1b</w:t>
            </w:r>
          </w:p>
        </w:tc>
        <w:tc>
          <w:tcPr>
            <w:tcW w:w="0" w:type="auto"/>
          </w:tcPr>
          <w:p w:rsidR="004D1E33" w:rsidRDefault="00000000">
            <w:pPr>
              <w:jc w:val="left"/>
            </w:pPr>
            <w:r>
              <w:t>Энергетика</w:t>
            </w:r>
          </w:p>
        </w:tc>
        <w:tc>
          <w:tcPr>
            <w:tcW w:w="0" w:type="auto"/>
          </w:tcPr>
          <w:p w:rsidR="004D1E33" w:rsidRDefault="00000000">
            <w:pPr>
              <w:jc w:val="left"/>
            </w:pPr>
            <w:r>
              <w:t>Частичная деградация</w:t>
            </w:r>
          </w:p>
        </w:tc>
        <w:tc>
          <w:tcPr>
            <w:tcW w:w="0" w:type="auto"/>
          </w:tcPr>
          <w:p w:rsidR="004D1E33" w:rsidRDefault="00000000">
            <w:pPr>
              <w:jc w:val="left"/>
            </w:pP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oMath>
            <w:r>
              <w:t>—</w:t>
            </w:r>
            <m:oMath>
              <m:r>
                <w:rPr>
                  <w:rFonts w:ascii="Cambria Math" w:hAnsi="Cambria Math"/>
                </w:rPr>
                <m:t>0</m:t>
              </m:r>
              <m:r>
                <m:rPr>
                  <m:sty m:val="p"/>
                </m:rPr>
                <w:rPr>
                  <w:rFonts w:ascii="Cambria Math" w:hAnsi="Cambria Math"/>
                </w:rPr>
                <m:t>,</m:t>
              </m:r>
              <m:r>
                <w:rPr>
                  <w:rFonts w:ascii="Cambria Math" w:hAnsi="Cambria Math"/>
                </w:rPr>
                <m:t>50</m:t>
              </m:r>
            </m:oMath>
          </w:p>
        </w:tc>
        <w:tc>
          <w:tcPr>
            <w:tcW w:w="0" w:type="auto"/>
          </w:tcPr>
          <w:p w:rsidR="004D1E33" w:rsidRDefault="00000000">
            <w:pPr>
              <w:jc w:val="left"/>
            </w:pPr>
            <w:r>
              <w:t>Основной</w:t>
            </w:r>
          </w:p>
        </w:tc>
      </w:tr>
      <w:tr w:rsidR="004D1E33">
        <w:tblPrEx>
          <w:tblCellMar>
            <w:top w:w="0" w:type="dxa"/>
            <w:bottom w:w="0" w:type="dxa"/>
          </w:tblCellMar>
        </w:tblPrEx>
        <w:tc>
          <w:tcPr>
            <w:tcW w:w="0" w:type="auto"/>
          </w:tcPr>
          <w:p w:rsidR="004D1E33" w:rsidRDefault="00000000">
            <w:pPr>
              <w:jc w:val="left"/>
            </w:pPr>
            <w:r>
              <w:t>S3</w:t>
            </w:r>
          </w:p>
        </w:tc>
        <w:tc>
          <w:tcPr>
            <w:tcW w:w="0" w:type="auto"/>
          </w:tcPr>
          <w:p w:rsidR="004D1E33" w:rsidRDefault="00000000">
            <w:pPr>
              <w:jc w:val="left"/>
            </w:pPr>
            <w:r>
              <w:t>Транспорт</w:t>
            </w:r>
          </w:p>
        </w:tc>
        <w:tc>
          <w:tcPr>
            <w:tcW w:w="0" w:type="auto"/>
          </w:tcPr>
          <w:p w:rsidR="004D1E33" w:rsidRDefault="00000000">
            <w:pPr>
              <w:jc w:val="left"/>
            </w:pPr>
            <w:r>
              <w:t>Рост нагрузки</w:t>
            </w:r>
          </w:p>
        </w:tc>
        <w:tc>
          <w:tcPr>
            <w:tcW w:w="0" w:type="auto"/>
          </w:tcPr>
          <w:p w:rsidR="004D1E33" w:rsidRDefault="00000000">
            <w:pPr>
              <w:jc w:val="left"/>
            </w:pP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oMath>
            <w:r>
              <w:t>—</w:t>
            </w:r>
            <m:oMath>
              <m:r>
                <w:rPr>
                  <w:rFonts w:ascii="Cambria Math" w:hAnsi="Cambria Math"/>
                </w:rPr>
                <m:t>0</m:t>
              </m:r>
              <m:r>
                <m:rPr>
                  <m:sty m:val="p"/>
                </m:rPr>
                <w:rPr>
                  <w:rFonts w:ascii="Cambria Math" w:hAnsi="Cambria Math"/>
                </w:rPr>
                <m:t>,</m:t>
              </m:r>
              <m:r>
                <w:rPr>
                  <w:rFonts w:ascii="Cambria Math" w:hAnsi="Cambria Math"/>
                </w:rPr>
                <m:t>50</m:t>
              </m:r>
            </m:oMath>
          </w:p>
        </w:tc>
        <w:tc>
          <w:tcPr>
            <w:tcW w:w="0" w:type="auto"/>
          </w:tcPr>
          <w:p w:rsidR="004D1E33" w:rsidRDefault="00000000">
            <w:pPr>
              <w:jc w:val="left"/>
            </w:pPr>
            <w:r>
              <w:t>Основной</w:t>
            </w:r>
          </w:p>
        </w:tc>
      </w:tr>
      <w:tr w:rsidR="004D1E33">
        <w:tblPrEx>
          <w:tblCellMar>
            <w:top w:w="0" w:type="dxa"/>
            <w:bottom w:w="0" w:type="dxa"/>
          </w:tblCellMar>
        </w:tblPrEx>
        <w:tc>
          <w:tcPr>
            <w:tcW w:w="0" w:type="auto"/>
          </w:tcPr>
          <w:p w:rsidR="004D1E33" w:rsidRDefault="00000000">
            <w:pPr>
              <w:jc w:val="left"/>
            </w:pPr>
            <w:r>
              <w:lastRenderedPageBreak/>
              <w:t>S4</w:t>
            </w:r>
          </w:p>
        </w:tc>
        <w:tc>
          <w:tcPr>
            <w:tcW w:w="0" w:type="auto"/>
          </w:tcPr>
          <w:p w:rsidR="004D1E33" w:rsidRDefault="00000000">
            <w:pPr>
              <w:jc w:val="left"/>
            </w:pPr>
            <w:r>
              <w:t>Водоснабжение</w:t>
            </w:r>
          </w:p>
        </w:tc>
        <w:tc>
          <w:tcPr>
            <w:tcW w:w="0" w:type="auto"/>
          </w:tcPr>
          <w:p w:rsidR="004D1E33" w:rsidRDefault="00000000">
            <w:pPr>
              <w:jc w:val="left"/>
            </w:pPr>
            <w:r>
              <w:t>Частичная деградация</w:t>
            </w:r>
          </w:p>
        </w:tc>
        <w:tc>
          <w:tcPr>
            <w:tcW w:w="0" w:type="auto"/>
          </w:tcPr>
          <w:p w:rsidR="004D1E33" w:rsidRDefault="00000000">
            <w:pPr>
              <w:jc w:val="left"/>
            </w:pP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oMath>
            <w:r>
              <w:t>—</w:t>
            </w:r>
            <m:oMath>
              <m:r>
                <w:rPr>
                  <w:rFonts w:ascii="Cambria Math" w:hAnsi="Cambria Math"/>
                </w:rPr>
                <m:t>0</m:t>
              </m:r>
              <m:r>
                <m:rPr>
                  <m:sty m:val="p"/>
                </m:rPr>
                <w:rPr>
                  <w:rFonts w:ascii="Cambria Math" w:hAnsi="Cambria Math"/>
                </w:rPr>
                <m:t>,</m:t>
              </m:r>
              <m:r>
                <w:rPr>
                  <w:rFonts w:ascii="Cambria Math" w:hAnsi="Cambria Math"/>
                </w:rPr>
                <m:t>70</m:t>
              </m:r>
            </m:oMath>
          </w:p>
        </w:tc>
        <w:tc>
          <w:tcPr>
            <w:tcW w:w="0" w:type="auto"/>
          </w:tcPr>
          <w:p w:rsidR="004D1E33" w:rsidRDefault="00000000">
            <w:pPr>
              <w:jc w:val="left"/>
            </w:pPr>
            <w:r>
              <w:t>Основной</w:t>
            </w:r>
          </w:p>
        </w:tc>
      </w:tr>
    </w:tbl>
    <w:p w:rsidR="004D1E33" w:rsidRDefault="00000000">
      <w:r>
        <w:rPr>
          <w:i/>
          <w:iCs/>
        </w:rPr>
        <w:t>Таблица 2.2 — Каталог синтетических сценариев вычислительного эксперимента.</w:t>
      </w:r>
    </w:p>
    <w:p w:rsidR="004D1E33" w:rsidRDefault="00000000">
      <w:r>
        <w:t>Сценарий S1 (полный отказ энергетики) исключён из основной выборки проверки гипотезы, поскольку насыщает оба оператора (</w:t>
      </w:r>
      <m:oMath>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q</m:t>
                </m:r>
              </m:e>
            </m:d>
          </m:sup>
        </m:sSup>
        <m:r>
          <m:rPr>
            <m:sty m:val="p"/>
          </m:rPr>
          <w:rPr>
            <w:rFonts w:ascii="Cambria Math" w:hAnsi="Cambria Math"/>
          </w:rPr>
          <m:t>=</m:t>
        </m:r>
        <m:sSup>
          <m:sSupPr>
            <m:ctrlPr>
              <w:rPr>
                <w:rFonts w:ascii="Cambria Math" w:hAnsi="Cambria Math"/>
              </w:rPr>
            </m:ctrlPr>
          </m:sSupPr>
          <m:e>
            <m:r>
              <w:rPr>
                <w:rFonts w:ascii="Cambria Math" w:hAnsi="Cambria Math"/>
              </w:rPr>
              <m:t>K</m:t>
            </m:r>
          </m:e>
          <m:sup>
            <m:d>
              <m:dPr>
                <m:ctrlPr>
                  <w:rPr>
                    <w:rFonts w:ascii="Cambria Math" w:hAnsi="Cambria Math"/>
                  </w:rPr>
                </m:ctrlPr>
              </m:dPr>
              <m:e>
                <m:r>
                  <m:rPr>
                    <m:nor/>
                  </m:rPr>
                  <m:t>cl</m:t>
                </m:r>
              </m:e>
            </m:d>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и не обеспечивает дискриминативной информации для проверки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Сценарий сохранён как верификационный — для контроля корректности вычислительного стенда (оба оператора должны сходиться к единице). Сценарии S1b, S3 и S4 калиброваны таким образом, чтобы интенсивность воздействия </w:t>
      </w:r>
      <m:oMath>
        <m:r>
          <w:rPr>
            <w:rFonts w:ascii="Cambria Math" w:hAnsi="Cambria Math"/>
          </w:rPr>
          <m:t>α</m:t>
        </m:r>
      </m:oMath>
      <w:r>
        <w:t xml:space="preserve"> соответствовала области маргинальности </w:t>
      </w:r>
      <m:oMath>
        <m:r>
          <m:rPr>
            <m:scr m:val="script"/>
            <m:sty m:val="p"/>
          </m:rPr>
          <w:rPr>
            <w:rFonts w:ascii="Cambria Math" w:hAnsi="Cambria Math"/>
          </w:rPr>
          <m:t>M</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&lt;</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для всех </w:t>
      </w:r>
      <m:oMath>
        <m:r>
          <w:rPr>
            <w:rFonts w:ascii="Cambria Math" w:hAnsi="Cambria Math"/>
          </w:rPr>
          <m:t>j</m:t>
        </m:r>
      </m:oMath>
      <w:r>
        <w:t>.</w:t>
      </w:r>
    </w:p>
    <w:p w:rsidR="004D1E33" w:rsidRDefault="00000000">
      <w:r>
        <w:t>В дополнение к синтетическим сценариям эмпирическая валидация предсказаний модели проводится на пяти документированных исторических событиях: энергетический кризис в Техасе (февраль 2021) по данным FERC/NERC [33]; отключение индийской энергосистемы (июль 2012) по данным Central Electricity Authority [34]; системное отключение UCTE (ноябрь 2006) по отчёту UCTE [35]; обрушение моста Фрэнсиса Скотта Ки в Балтиморе (март 2024) по Далину и соавторам в Nature Communications [32]; землетрясение в Крайстчерче (февраль 2011) по Canterbury Earthquakes Royal Commission. Параметры реальных сценариев — инициатор, интенсивность, длительность — восстанавливаются из регуляторных отчётов и приводятся в Главе 3.</w:t>
      </w:r>
    </w:p>
    <w:p w:rsidR="004D1E33" w:rsidRDefault="00000000">
      <w:pPr>
        <w:pStyle w:val="Heading2"/>
      </w:pPr>
      <w:bookmarkStart w:id="61" w:name="пошаговая-методика-проверки-гипотезы"/>
      <w:bookmarkEnd w:id="60"/>
      <w:r>
        <w:t>2.7 Пошаговая методика проверки гипотезы</w:t>
      </w:r>
    </w:p>
    <w:p w:rsidR="004D1E33" w:rsidRDefault="00000000">
      <w:r>
        <w:lastRenderedPageBreak/>
        <w:t xml:space="preserve">Методика проверки гипотезы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реализуется как последовательность семи шагов для каждого сценария </w:t>
      </w:r>
      <m:oMath>
        <m:r>
          <w:rPr>
            <w:rFonts w:ascii="Cambria Math" w:hAnsi="Cambria Math"/>
          </w:rPr>
          <m:t>s</m:t>
        </m:r>
      </m:oMath>
      <w:r>
        <w:t xml:space="preserve"> и каждого прогона </w:t>
      </w: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вычислительного эксперимента.</w:t>
      </w:r>
    </w:p>
    <w:p w:rsidR="004D1E33" w:rsidRDefault="00000000">
      <w:r>
        <w:rPr>
          <w:b/>
          <w:bCs/>
        </w:rPr>
        <w:t>Шаг 1. Детерминированная инициализация.</w:t>
      </w:r>
      <w:r>
        <w:t xml:space="preserve"> Случайное семя прогона генерируется как </w:t>
      </w:r>
      <m:oMath>
        <m:r>
          <m:rPr>
            <m:sty m:val="p"/>
          </m:rPr>
          <w:rPr>
            <w:rFonts w:ascii="Cambria Math" w:hAnsi="Cambria Math"/>
          </w:rPr>
          <m:t>seed</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e>
        </m:d>
        <m:r>
          <m:rPr>
            <m:sty m:val="p"/>
          </m:rPr>
          <w:rPr>
            <w:rFonts w:ascii="Cambria Math" w:hAnsi="Cambria Math"/>
          </w:rPr>
          <m:t>=SHA256</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e>
        </m:d>
      </m:oMath>
      <w:r>
        <w:t xml:space="preserve">, где </w:t>
      </w:r>
      <m:oMath>
        <m:r>
          <m:rPr>
            <m:sty m:val="p"/>
          </m:rPr>
          <w:rPr>
            <w:rFonts w:ascii="Cambria Math" w:hAnsi="Cambria Math"/>
          </w:rPr>
          <m:t>‖</m:t>
        </m:r>
      </m:oMath>
      <w:r>
        <w:t xml:space="preserve"> — операция конкатенации строк. Одно и то же семя используется для обоих операторов в прогоне </w:t>
      </w:r>
      <m:oMath>
        <m:r>
          <w:rPr>
            <w:rFonts w:ascii="Cambria Math" w:hAnsi="Cambria Math"/>
          </w:rPr>
          <m:t>r</m:t>
        </m:r>
      </m:oMath>
      <w:r>
        <w:t>, что обеспечивает общий источник случайности и корректность парного сравнения.</w:t>
      </w:r>
    </w:p>
    <w:p w:rsidR="004D1E33" w:rsidRDefault="00000000">
      <w:r>
        <w:rPr>
          <w:b/>
          <w:bCs/>
        </w:rPr>
        <w:t>Шаг 2. Фиксация начального состояния.</w:t>
      </w:r>
      <w:r>
        <w:t xml:space="preserve"> Вектор </w:t>
      </w:r>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n</m:t>
            </m:r>
          </m:sup>
        </m:sSup>
      </m:oMath>
      <w:r>
        <w:t xml:space="preserve"> инициализируется стационарным значением, полученным в отсутствие сценарного воздействия; начальный вектор идентичен для обоих операторов.</w:t>
      </w:r>
    </w:p>
    <w:p w:rsidR="004D1E33" w:rsidRDefault="00000000">
      <w:r>
        <w:rPr>
          <w:b/>
          <w:bCs/>
        </w:rPr>
        <w:t>Шаг 3. Исполнение сценария.</w:t>
      </w:r>
      <w:r>
        <w:t xml:space="preserve"> Сценарное воздействие </w:t>
      </w:r>
      <m:oMath>
        <m:sSub>
          <m:sSubPr>
            <m:ctrlPr>
              <w:rPr>
                <w:rFonts w:ascii="Cambria Math" w:hAnsi="Cambria Math"/>
              </w:rPr>
            </m:ctrlPr>
          </m:sSubPr>
          <m:e>
            <m:r>
              <w:rPr>
                <w:rFonts w:ascii="Cambria Math" w:hAnsi="Cambria Math"/>
              </w:rPr>
              <m:t>u</m:t>
            </m:r>
          </m:e>
          <m:sub>
            <m:r>
              <w:rPr>
                <w:rFonts w:ascii="Cambria Math" w:hAnsi="Cambria Math"/>
              </w:rPr>
              <m:t>t</m:t>
            </m:r>
          </m:sub>
        </m:sSub>
      </m:oMath>
      <w:r>
        <w:t xml:space="preserve"> применяется к инициатору </w:t>
      </w:r>
      <m:oMath>
        <m:sSub>
          <m:sSubPr>
            <m:ctrlPr>
              <w:rPr>
                <w:rFonts w:ascii="Cambria Math" w:hAnsi="Cambria Math"/>
              </w:rPr>
            </m:ctrlPr>
          </m:sSubPr>
          <m:e>
            <m:r>
              <w:rPr>
                <w:rFonts w:ascii="Cambria Math" w:hAnsi="Cambria Math"/>
              </w:rPr>
              <m:t>i</m:t>
            </m:r>
          </m:e>
          <m:sub>
            <m:r>
              <w:rPr>
                <w:rFonts w:ascii="Cambria Math" w:hAnsi="Cambria Math"/>
              </w:rPr>
              <m:t>0</m:t>
            </m:r>
          </m:sub>
        </m:sSub>
      </m:oMath>
      <w:r>
        <w:t xml:space="preserve"> по формуле (2.7); стохастическая траектория вектора состояния моделируется итерациями оператора (2.6) на горизонте </w:t>
      </w:r>
      <m:oMath>
        <m:r>
          <w:rPr>
            <w:rFonts w:ascii="Cambria Math" w:hAnsi="Cambria Math"/>
          </w:rPr>
          <m:t>T</m:t>
        </m:r>
        <m:r>
          <m:rPr>
            <m:sty m:val="p"/>
          </m:rPr>
          <w:rPr>
            <w:rFonts w:ascii="Cambria Math" w:hAnsi="Cambria Math"/>
          </w:rPr>
          <m:t>=</m:t>
        </m:r>
        <m:r>
          <w:rPr>
            <w:rFonts w:ascii="Cambria Math" w:hAnsi="Cambria Math"/>
          </w:rPr>
          <m:t>60</m:t>
        </m:r>
      </m:oMath>
      <w:r>
        <w:t xml:space="preserve"> шагов при </w:t>
      </w:r>
      <m:oMath>
        <m:r>
          <w:rPr>
            <w:rFonts w:ascii="Cambria Math" w:hAnsi="Cambria Math"/>
          </w:rPr>
          <m:t>Δt</m:t>
        </m:r>
        <m:r>
          <m:rPr>
            <m:sty m:val="p"/>
          </m:rPr>
          <w:rPr>
            <w:rFonts w:ascii="Cambria Math" w:hAnsi="Cambria Math"/>
          </w:rPr>
          <m:t>=</m:t>
        </m:r>
        <m:r>
          <w:rPr>
            <w:rFonts w:ascii="Cambria Math" w:hAnsi="Cambria Math"/>
          </w:rPr>
          <m:t>1</m:t>
        </m:r>
      </m:oMath>
      <w:r>
        <w:t xml:space="preserve">. Параллельно на той же траектории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вычисляется классический индикатор по правилам (2.8)—(2.9).</w:t>
      </w:r>
    </w:p>
    <w:p w:rsidR="004D1E33" w:rsidRDefault="00000000">
      <w:r>
        <w:rPr>
          <w:b/>
          <w:bCs/>
        </w:rPr>
        <w:t>Шаг 4. Вычисление посекторных индикаторов.</w:t>
      </w:r>
      <w:r>
        <w:t xml:space="preserve"> По траектории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T</m:t>
            </m:r>
          </m:sup>
        </m:sSubSup>
      </m:oMath>
      <w:r>
        <w:t xml:space="preserve"> вычисляются </w:t>
      </w:r>
      <m:oMath>
        <m:sSubSup>
          <m:sSubSupPr>
            <m:ctrlPr>
              <w:rPr>
                <w:rFonts w:ascii="Cambria Math" w:hAnsi="Cambria Math"/>
              </w:rPr>
            </m:ctrlPr>
          </m:sSubSupPr>
          <m:e>
            <m:r>
              <w:rPr>
                <w:rFonts w:ascii="Cambria Math" w:hAnsi="Cambria Math"/>
              </w:rPr>
              <m:t>I</m:t>
            </m:r>
          </m:e>
          <m:sub>
            <m:r>
              <w:rPr>
                <w:rFonts w:ascii="Cambria Math" w:hAnsi="Cambria Math"/>
              </w:rPr>
              <m:t>i</m:t>
            </m:r>
          </m:sub>
          <m:sup>
            <m:d>
              <m:dPr>
                <m:ctrlPr>
                  <w:rPr>
                    <w:rFonts w:ascii="Cambria Math" w:hAnsi="Cambria Math"/>
                  </w:rPr>
                </m:ctrlPr>
              </m:dPr>
              <m:e>
                <m:r>
                  <w:rPr>
                    <w:rFonts w:ascii="Cambria Math" w:hAnsi="Cambria Math"/>
                  </w:rPr>
                  <m:t>q</m:t>
                </m:r>
              </m:e>
            </m:d>
          </m:sup>
        </m:sSubSup>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e>
        </m:d>
      </m:oMath>
      <w:r>
        <w:t xml:space="preserve"> по формуле (2.10) и </w:t>
      </w:r>
      <m:oMath>
        <m:sSubSup>
          <m:sSubSupPr>
            <m:ctrlPr>
              <w:rPr>
                <w:rFonts w:ascii="Cambria Math" w:hAnsi="Cambria Math"/>
              </w:rPr>
            </m:ctrlPr>
          </m:sSubSupPr>
          <m:e>
            <m:r>
              <w:rPr>
                <w:rFonts w:ascii="Cambria Math" w:hAnsi="Cambria Math"/>
              </w:rPr>
              <m:t>I</m:t>
            </m:r>
          </m:e>
          <m:sub>
            <m:r>
              <w:rPr>
                <w:rFonts w:ascii="Cambria Math" w:hAnsi="Cambria Math"/>
              </w:rPr>
              <m:t>i</m:t>
            </m:r>
          </m:sub>
          <m:sup>
            <m:d>
              <m:dPr>
                <m:ctrlPr>
                  <w:rPr>
                    <w:rFonts w:ascii="Cambria Math" w:hAnsi="Cambria Math"/>
                  </w:rPr>
                </m:ctrlPr>
              </m:dPr>
              <m:e>
                <m:r>
                  <m:rPr>
                    <m:nor/>
                  </m:rPr>
                  <m:t>cl</m:t>
                </m:r>
              </m:e>
            </m:d>
          </m:sup>
        </m:sSubSup>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e>
        </m:d>
      </m:oMath>
      <w:r>
        <w:t xml:space="preserve"> по формуле (2.11) для всех неинициирующих секторов </w:t>
      </w: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oMath>
      <w:r>
        <w:t>.</w:t>
      </w:r>
    </w:p>
    <w:p w:rsidR="004D1E33" w:rsidRDefault="00000000">
      <w:r>
        <w:rPr>
          <w:b/>
          <w:bCs/>
        </w:rPr>
        <w:t>Шаг 5. Диагностика численной схемы.</w:t>
      </w:r>
      <w:r>
        <w:t xml:space="preserve"> Для количественного оператора фиксируется доля шагов </w:t>
      </w:r>
      <m:oMath>
        <m:sSub>
          <m:sSubPr>
            <m:ctrlPr>
              <w:rPr>
                <w:rFonts w:ascii="Cambria Math" w:hAnsi="Cambria Math"/>
              </w:rPr>
            </m:ctrlPr>
          </m:sSubPr>
          <m:e>
            <m:r>
              <w:rPr>
                <w:rFonts w:ascii="Cambria Math" w:hAnsi="Cambria Math"/>
              </w:rPr>
              <m:t>ν</m:t>
            </m:r>
          </m:e>
          <m:sub>
            <m:r>
              <w:rPr>
                <w:rFonts w:ascii="Cambria Math" w:hAnsi="Cambria Math"/>
              </w:rPr>
              <m:t>i</m:t>
            </m:r>
          </m:sub>
        </m:s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e>
        </m:d>
      </m:oMath>
      <w:r>
        <w:t xml:space="preserve">, на которых проекция </w:t>
      </w:r>
      <m:oMath>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oMath>
      <w:r>
        <w:t xml:space="preserve"> активирована для компонента </w:t>
      </w:r>
      <m:oMath>
        <m:r>
          <w:rPr>
            <w:rFonts w:ascii="Cambria Math" w:hAnsi="Cambria Math"/>
          </w:rPr>
          <m:t>i</m:t>
        </m:r>
      </m:oMath>
      <w:r>
        <w:t xml:space="preserve">; корректность схемы требует </w:t>
      </w:r>
      <m:oMath>
        <m:sSub>
          <m:sSubPr>
            <m:ctrlPr>
              <w:rPr>
                <w:rFonts w:ascii="Cambria Math" w:hAnsi="Cambria Math"/>
              </w:rPr>
            </m:ctrlPr>
          </m:sSubPr>
          <m:e>
            <m:r>
              <w:rPr>
                <w:rFonts w:ascii="Cambria Math" w:hAnsi="Cambria Math"/>
              </w:rPr>
              <m:t>ν</m:t>
            </m:r>
          </m:e>
          <m:sub>
            <m:r>
              <w:rPr>
                <w:rFonts w:ascii="Cambria Math" w:hAnsi="Cambria Math"/>
              </w:rPr>
              <m:t>i</m:t>
            </m:r>
          </m:sub>
        </m:sSub>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05</m:t>
        </m:r>
      </m:oMath>
      <w:r>
        <w:t xml:space="preserve"> на несатурированных сценариях (§2.8.2).</w:t>
      </w:r>
    </w:p>
    <w:p w:rsidR="004D1E33" w:rsidRDefault="00000000">
      <w:r>
        <w:rPr>
          <w:b/>
          <w:bCs/>
        </w:rPr>
        <w:t>Шаг 6. Агрегирование по прогонам Монте-Карло.</w:t>
      </w:r>
      <w:r>
        <w:t xml:space="preserve"> По </w:t>
      </w:r>
      <m:oMath>
        <m:r>
          <w:rPr>
            <w:rFonts w:ascii="Cambria Math" w:hAnsi="Cambria Math"/>
          </w:rPr>
          <m:t>N</m:t>
        </m:r>
        <m:r>
          <m:rPr>
            <m:sty m:val="p"/>
          </m:rPr>
          <w:rPr>
            <w:rFonts w:ascii="Cambria Math" w:hAnsi="Cambria Math"/>
          </w:rPr>
          <m:t>=</m:t>
        </m:r>
        <m:r>
          <w:rPr>
            <w:rFonts w:ascii="Cambria Math" w:hAnsi="Cambria Math"/>
          </w:rPr>
          <m:t>5000</m:t>
        </m:r>
      </m:oMath>
      <w:r>
        <w:t xml:space="preserve"> прогонам вычисляются посекторные метрики </w:t>
      </w:r>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w:rPr>
                    <w:rFonts w:ascii="Cambria Math" w:hAnsi="Cambria Math"/>
                  </w:rPr>
                  <m:t>q</m:t>
                </m:r>
              </m:e>
            </m:d>
          </m:sup>
        </m:sSubSup>
        <m:d>
          <m:dPr>
            <m:ctrlPr>
              <w:rPr>
                <w:rFonts w:ascii="Cambria Math" w:hAnsi="Cambria Math"/>
              </w:rPr>
            </m:ctrlPr>
          </m:dPr>
          <m:e>
            <m:r>
              <w:rPr>
                <w:rFonts w:ascii="Cambria Math" w:hAnsi="Cambria Math"/>
              </w:rPr>
              <m:t>s</m:t>
            </m:r>
          </m:e>
        </m:d>
      </m:oMath>
      <w:r>
        <w:t xml:space="preserve">, </w:t>
      </w:r>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m:rPr>
                    <m:nor/>
                  </m:rPr>
                  <m:t>cl</m:t>
                </m:r>
              </m:e>
            </m:d>
          </m:sup>
        </m:sSubSup>
        <m:d>
          <m:dPr>
            <m:ctrlPr>
              <w:rPr>
                <w:rFonts w:ascii="Cambria Math" w:hAnsi="Cambria Math"/>
              </w:rPr>
            </m:ctrlPr>
          </m:dPr>
          <m:e>
            <m:r>
              <w:rPr>
                <w:rFonts w:ascii="Cambria Math" w:hAnsi="Cambria Math"/>
              </w:rPr>
              <m:t>s</m:t>
            </m:r>
          </m:e>
        </m:d>
      </m:oMath>
      <w:r>
        <w:t xml:space="preserve"> по формуле (2.12) и относительный прирост </w:t>
      </w:r>
      <m:oMath>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s</m:t>
            </m:r>
          </m:e>
        </m:d>
      </m:oMath>
      <w:r>
        <w:t xml:space="preserve"> по формуле (2.13).</w:t>
      </w:r>
    </w:p>
    <w:p w:rsidR="004D1E33" w:rsidRDefault="00000000">
      <w:r>
        <w:rPr>
          <w:b/>
          <w:bCs/>
        </w:rPr>
        <w:t>Шаг 7. Проверка гипотезы.</w:t>
      </w:r>
      <w:r>
        <w:t xml:space="preserve"> Для всех маргинальных сценариев </w:t>
      </w:r>
      <m:oMath>
        <m:r>
          <w:rPr>
            <w:rFonts w:ascii="Cambria Math" w:hAnsi="Cambria Math"/>
          </w:rPr>
          <m:t>s</m:t>
        </m:r>
        <m:r>
          <m:rPr>
            <m:scr m:val="script"/>
            <m:sty m:val="p"/>
          </m:rPr>
          <w:rPr>
            <w:rFonts w:ascii="Cambria Math" w:hAnsi="Cambria Math"/>
          </w:rPr>
          <m:t>∈M</m:t>
        </m:r>
      </m:oMath>
      <w:r>
        <w:t xml:space="preserve"> и всех неинициирующих секторов </w:t>
      </w: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oMath>
      <w:r>
        <w:t xml:space="preserve"> вычисляется минимум </w:t>
      </w:r>
      <m:oMath>
        <m:sSub>
          <m:sSubPr>
            <m:ctrlPr>
              <w:rPr>
                <w:rFonts w:ascii="Cambria Math" w:hAnsi="Cambria Math"/>
              </w:rPr>
            </m:ctrlPr>
          </m:sSubPr>
          <m:e>
            <m:r>
              <w:rPr>
                <w:rFonts w:ascii="Cambria Math" w:hAnsi="Cambria Math"/>
              </w:rPr>
              <m:t>Δ</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s</m:t>
            </m:r>
            <m:r>
              <m:rPr>
                <m:sty m:val="p"/>
              </m:rPr>
              <w:rPr>
                <w:rFonts w:ascii="Cambria Math" w:hAnsi="Cambria Math"/>
              </w:rPr>
              <m:t>,</m:t>
            </m:r>
            <m:r>
              <w:rPr>
                <w:rFonts w:ascii="Cambria Math" w:hAnsi="Cambria Math"/>
              </w:rPr>
              <m:t>i</m:t>
            </m:r>
          </m:sub>
        </m:sSub>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s</m:t>
            </m:r>
          </m:e>
        </m:d>
      </m:oMath>
      <w:r>
        <w:t xml:space="preserve">. Гипотеза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принимается, если </w:t>
      </w:r>
      <m:oMath>
        <m:sSub>
          <m:sSubPr>
            <m:ctrlPr>
              <w:rPr>
                <w:rFonts w:ascii="Cambria Math" w:hAnsi="Cambria Math"/>
              </w:rPr>
            </m:ctrlPr>
          </m:sSubPr>
          <m:e>
            <m:r>
              <w:rPr>
                <w:rFonts w:ascii="Cambria Math" w:hAnsi="Cambria Math"/>
              </w:rPr>
              <m:t>Δ</m:t>
            </m:r>
          </m:e>
          <m:sub>
            <m:r>
              <m:rPr>
                <m:sty m:val="p"/>
              </m:rPr>
              <w:rPr>
                <w:rFonts w:ascii="Cambria Math" w:hAnsi="Cambria Math"/>
              </w:rPr>
              <m:t>min</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25</m:t>
        </m:r>
      </m:oMath>
      <w:r>
        <w:t xml:space="preserve"> с учётом нижней границы парного бутстрэп-доверительного интервала (§2.8.1).</w:t>
      </w:r>
    </w:p>
    <w:p w:rsidR="004D1E33" w:rsidRDefault="00000000">
      <w:pPr>
        <w:pStyle w:val="Heading2"/>
      </w:pPr>
      <w:bookmarkStart w:id="62" w:name="статистическая-обработка-результатов"/>
      <w:bookmarkEnd w:id="61"/>
      <w:r>
        <w:t>2.8 Статистическая обработка результатов</w:t>
      </w:r>
    </w:p>
    <w:p w:rsidR="004D1E33" w:rsidRDefault="00000000">
      <w:pPr>
        <w:pStyle w:val="Heading3"/>
      </w:pPr>
      <w:bookmarkStart w:id="63" w:name="оценивание-доверительных-интервалов"/>
      <w:r>
        <w:t>2.8.1 Оценивание доверительных интервалов</w:t>
      </w:r>
    </w:p>
    <w:p w:rsidR="004D1E33" w:rsidRDefault="00000000">
      <w:r>
        <w:t xml:space="preserve">Статистическая значимость прироста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оценивается парным перцентильным бутстрэпом с </w:t>
      </w:r>
      <m:oMath>
        <m:r>
          <w:rPr>
            <w:rFonts w:ascii="Cambria Math" w:hAnsi="Cambria Math"/>
          </w:rPr>
          <m:t>B</m:t>
        </m:r>
        <m:r>
          <m:rPr>
            <m:sty m:val="p"/>
          </m:rPr>
          <w:rPr>
            <w:rFonts w:ascii="Cambria Math" w:hAnsi="Cambria Math"/>
          </w:rPr>
          <m:t>=</m:t>
        </m:r>
        <m:r>
          <w:rPr>
            <w:rFonts w:ascii="Cambria Math" w:hAnsi="Cambria Math"/>
          </w:rPr>
          <m:t>10 000</m:t>
        </m:r>
      </m:oMath>
      <w:r>
        <w:t xml:space="preserve"> ресэмплами. Для каждого ресэмпла </w:t>
      </w:r>
      <m:oMath>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oMath>
      <w:r>
        <w:t xml:space="preserve"> формируется выборка индексов </w:t>
      </w:r>
      <m:oMath>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k</m:t>
            </m:r>
          </m:sub>
          <m:sup>
            <m:d>
              <m:dPr>
                <m:ctrlPr>
                  <w:rPr>
                    <w:rFonts w:ascii="Cambria Math" w:hAnsi="Cambria Math"/>
                  </w:rPr>
                </m:ctrlPr>
              </m:dPr>
              <m:e>
                <m:r>
                  <w:rPr>
                    <w:rFonts w:ascii="Cambria Math" w:hAnsi="Cambria Math"/>
                  </w:rPr>
                  <m:t>b</m:t>
                </m:r>
              </m:e>
            </m:d>
          </m:sup>
        </m:sSubSup>
        <m:sSubSup>
          <m:sSubSupPr>
            <m:ctrlPr>
              <w:rPr>
                <w:rFonts w:ascii="Cambria Math" w:hAnsi="Cambria Math"/>
              </w:rPr>
            </m:ctrlPr>
          </m:sSubSupPr>
          <m:e>
            <m:r>
              <m:rPr>
                <m:sty m:val="p"/>
              </m:rPr>
              <w:rPr>
                <w:rFonts w:ascii="Cambria Math" w:hAnsi="Cambria Math"/>
              </w:rPr>
              <m:t>}</m:t>
            </m:r>
          </m:e>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sSubSup>
      </m:oMath>
      <w:r>
        <w:t xml:space="preserve"> размера </w:t>
      </w:r>
      <m:oMath>
        <m:r>
          <w:rPr>
            <w:rFonts w:ascii="Cambria Math" w:hAnsi="Cambria Math"/>
          </w:rPr>
          <m:t>N</m:t>
        </m:r>
      </m:oMath>
      <w:r>
        <w:t xml:space="preserve"> с возвращением из множества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w:r>
        <w:t>; оба оператора пересчитываются на одном и том же наборе прогонов (парный бутстрэп), обеспечивая корректность вывода при положительно коррелированных метриках. Бутстрэп-оценка относительного прироста вычисляется как</w:t>
      </w:r>
    </w:p>
    <w:p w:rsidR="004D1E33" w:rsidRDefault="00000000">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i</m:t>
              </m:r>
            </m:sub>
            <m:sup>
              <m:d>
                <m:dPr>
                  <m:ctrlPr>
                    <w:rPr>
                      <w:rFonts w:ascii="Cambria Math" w:hAnsi="Cambria Math"/>
                    </w:rPr>
                  </m:ctrlPr>
                </m:dPr>
                <m:e>
                  <m:r>
                    <w:rPr>
                      <w:rFonts w:ascii="Cambria Math" w:hAnsi="Cambria Math"/>
                    </w:rPr>
                    <m:t>b</m:t>
                  </m:r>
                </m:e>
              </m:d>
            </m:sup>
          </m:sSubSup>
          <m:d>
            <m:dPr>
              <m:ctrlPr>
                <w:rPr>
                  <w:rFonts w:ascii="Cambria Math" w:hAnsi="Cambria Math"/>
                </w:rPr>
              </m:ctrlPr>
            </m:dPr>
            <m:e>
              <m:r>
                <w:rPr>
                  <w:rFonts w:ascii="Cambria Math" w:hAnsi="Cambria Math"/>
                </w:rPr>
                <m:t>s</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w:rPr>
                          <w:rFonts w:ascii="Cambria Math" w:hAnsi="Cambria Math"/>
                        </w:rPr>
                        <m:t>q</m:t>
                      </m:r>
                    </m:e>
                  </m:d>
                  <m:r>
                    <m:rPr>
                      <m:sty m:val="p"/>
                    </m:rPr>
                    <w:rPr>
                      <w:rFonts w:ascii="Cambria Math" w:hAnsi="Cambria Math"/>
                    </w:rPr>
                    <m:t>,</m:t>
                  </m:r>
                  <m:d>
                    <m:dPr>
                      <m:ctrlPr>
                        <w:rPr>
                          <w:rFonts w:ascii="Cambria Math" w:hAnsi="Cambria Math"/>
                        </w:rPr>
                      </m:ctrlPr>
                    </m:dPr>
                    <m:e>
                      <m:r>
                        <w:rPr>
                          <w:rFonts w:ascii="Cambria Math" w:hAnsi="Cambria Math"/>
                        </w:rPr>
                        <m:t>b</m:t>
                      </m:r>
                    </m:e>
                  </m:d>
                </m:sup>
              </m:sSubSup>
              <m:d>
                <m:dPr>
                  <m:ctrlPr>
                    <w:rPr>
                      <w:rFonts w:ascii="Cambria Math" w:hAnsi="Cambria Math"/>
                    </w:rPr>
                  </m:ctrlPr>
                </m:dPr>
                <m:e>
                  <m:r>
                    <w:rPr>
                      <w:rFonts w:ascii="Cambria Math" w:hAnsi="Cambria Math"/>
                    </w:rPr>
                    <m:t>s</m:t>
                  </m:r>
                </m:e>
              </m:d>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m:rPr>
                          <m:nor/>
                        </m:rPr>
                        <m:t>cl</m:t>
                      </m:r>
                    </m:e>
                  </m:d>
                  <m:r>
                    <m:rPr>
                      <m:sty m:val="p"/>
                    </m:rPr>
                    <w:rPr>
                      <w:rFonts w:ascii="Cambria Math" w:hAnsi="Cambria Math"/>
                    </w:rPr>
                    <m:t>,</m:t>
                  </m:r>
                  <m:d>
                    <m:dPr>
                      <m:ctrlPr>
                        <w:rPr>
                          <w:rFonts w:ascii="Cambria Math" w:hAnsi="Cambria Math"/>
                        </w:rPr>
                      </m:ctrlPr>
                    </m:dPr>
                    <m:e>
                      <m:r>
                        <w:rPr>
                          <w:rFonts w:ascii="Cambria Math" w:hAnsi="Cambria Math"/>
                        </w:rPr>
                        <m:t>b</m:t>
                      </m:r>
                    </m:e>
                  </m:d>
                </m:sup>
              </m:sSubSup>
              <m:d>
                <m:dPr>
                  <m:ctrlPr>
                    <w:rPr>
                      <w:rFonts w:ascii="Cambria Math" w:hAnsi="Cambria Math"/>
                    </w:rPr>
                  </m:ctrlPr>
                </m:dPr>
                <m:e>
                  <m:r>
                    <w:rPr>
                      <w:rFonts w:ascii="Cambria Math" w:hAnsi="Cambria Math"/>
                    </w:rPr>
                    <m:t>s</m:t>
                  </m:r>
                </m:e>
              </m:d>
            </m:num>
            <m:den>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m:rPr>
                          <m:nor/>
                        </m:rPr>
                        <m:t>cl</m:t>
                      </m:r>
                    </m:e>
                  </m:d>
                  <m:r>
                    <m:rPr>
                      <m:sty m:val="p"/>
                    </m:rPr>
                    <w:rPr>
                      <w:rFonts w:ascii="Cambria Math" w:hAnsi="Cambria Math"/>
                    </w:rPr>
                    <m:t>,</m:t>
                  </m:r>
                  <m:d>
                    <m:dPr>
                      <m:ctrlPr>
                        <w:rPr>
                          <w:rFonts w:ascii="Cambria Math" w:hAnsi="Cambria Math"/>
                        </w:rPr>
                      </m:ctrlPr>
                    </m:dPr>
                    <m:e>
                      <m:r>
                        <w:rPr>
                          <w:rFonts w:ascii="Cambria Math" w:hAnsi="Cambria Math"/>
                        </w:rPr>
                        <m:t>b</m:t>
                      </m:r>
                    </m:e>
                  </m:d>
                </m:sup>
              </m:sSubSup>
              <m:d>
                <m:dPr>
                  <m:ctrlPr>
                    <w:rPr>
                      <w:rFonts w:ascii="Cambria Math" w:hAnsi="Cambria Math"/>
                    </w:rPr>
                  </m:ctrlPr>
                </m:dPr>
                <m:e>
                  <m:r>
                    <w:rPr>
                      <w:rFonts w:ascii="Cambria Math" w:hAnsi="Cambria Math"/>
                    </w:rPr>
                    <m:t>s</m:t>
                  </m:r>
                </m:e>
              </m:d>
            </m:den>
          </m:f>
          <m:r>
            <m:rPr>
              <m:sty m:val="p"/>
            </m:rPr>
            <w:rPr>
              <w:rFonts w:ascii="Cambria Math" w:hAnsi="Cambria Math"/>
            </w:rPr>
            <m:t>,</m:t>
          </m:r>
          <m:r>
            <w:rPr>
              <w:rFonts w:ascii="Cambria Math" w:hAnsi="Cambria Math"/>
            </w:rPr>
            <m:t>  b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2.18</m:t>
              </m:r>
            </m:e>
          </m:d>
        </m:oMath>
      </m:oMathPara>
    </w:p>
    <w:p w:rsidR="004D1E33" w:rsidRDefault="00000000">
      <w:r>
        <w:t xml:space="preserve">где </w:t>
      </w:r>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w:rPr>
                    <w:rFonts w:ascii="Cambria Math" w:hAnsi="Cambria Math"/>
                  </w:rPr>
                  <m:t>m</m:t>
                </m:r>
              </m:e>
            </m:d>
            <m:r>
              <m:rPr>
                <m:sty m:val="p"/>
              </m:rPr>
              <w:rPr>
                <w:rFonts w:ascii="Cambria Math" w:hAnsi="Cambria Math"/>
              </w:rPr>
              <m:t>,</m:t>
            </m:r>
            <m:d>
              <m:dPr>
                <m:ctrlPr>
                  <w:rPr>
                    <w:rFonts w:ascii="Cambria Math" w:hAnsi="Cambria Math"/>
                  </w:rPr>
                </m:ctrlPr>
              </m:dPr>
              <m:e>
                <m:r>
                  <w:rPr>
                    <w:rFonts w:ascii="Cambria Math" w:hAnsi="Cambria Math"/>
                  </w:rPr>
                  <m:t>b</m:t>
                </m:r>
              </m:e>
            </m:d>
          </m:sup>
        </m:sSubSup>
        <m:d>
          <m:dPr>
            <m:ctrlPr>
              <w:rPr>
                <w:rFonts w:ascii="Cambria Math" w:hAnsi="Cambria Math"/>
              </w:rPr>
            </m:ctrlPr>
          </m:dPr>
          <m:e>
            <m:r>
              <w:rPr>
                <w:rFonts w:ascii="Cambria Math" w:hAnsi="Cambria Math"/>
              </w:rPr>
              <m:t>s</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N</m:t>
            </m:r>
          </m:e>
        </m:d>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I</m:t>
                </m:r>
              </m:e>
              <m:sub>
                <m:r>
                  <w:rPr>
                    <w:rFonts w:ascii="Cambria Math" w:hAnsi="Cambria Math"/>
                  </w:rPr>
                  <m:t>i</m:t>
                </m:r>
              </m:sub>
              <m:sup>
                <m:d>
                  <m:dPr>
                    <m:ctrlPr>
                      <w:rPr>
                        <w:rFonts w:ascii="Cambria Math" w:hAnsi="Cambria Math"/>
                      </w:rPr>
                    </m:ctrlPr>
                  </m:dPr>
                  <m:e>
                    <m:r>
                      <w:rPr>
                        <w:rFonts w:ascii="Cambria Math" w:hAnsi="Cambria Math"/>
                      </w:rPr>
                      <m:t>m</m:t>
                    </m:r>
                  </m:e>
                </m:d>
              </m:sup>
            </m:sSubSup>
          </m:e>
        </m:nary>
        <m:d>
          <m:dPr>
            <m:ctrlPr>
              <w:rPr>
                <w:rFonts w:ascii="Cambria Math" w:hAnsi="Cambria Math"/>
              </w:rPr>
            </m:ctrlPr>
          </m:dPr>
          <m:e>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k</m:t>
                </m:r>
              </m:sub>
              <m:sup>
                <m:d>
                  <m:dPr>
                    <m:ctrlPr>
                      <w:rPr>
                        <w:rFonts w:ascii="Cambria Math" w:hAnsi="Cambria Math"/>
                      </w:rPr>
                    </m:ctrlPr>
                  </m:dPr>
                  <m:e>
                    <m:r>
                      <w:rPr>
                        <w:rFonts w:ascii="Cambria Math" w:hAnsi="Cambria Math"/>
                      </w:rPr>
                      <m:t>b</m:t>
                    </m:r>
                  </m:e>
                </m:d>
              </m:sup>
            </m:sSubSup>
          </m:e>
        </m:d>
      </m:oMath>
      <w:r>
        <w:t xml:space="preserve"> — посекторная метрика на </w:t>
      </w:r>
      <m:oMath>
        <m:r>
          <w:rPr>
            <w:rFonts w:ascii="Cambria Math" w:hAnsi="Cambria Math"/>
          </w:rPr>
          <m:t>b</m:t>
        </m:r>
      </m:oMath>
      <w:r>
        <w:t xml:space="preserve">-м ресэмпле. Перцентильный 95 %-доверительный интервал для </w:t>
      </w:r>
      <m:oMath>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s</m:t>
            </m:r>
          </m:e>
        </m:d>
      </m:oMath>
      <w:r>
        <w:t xml:space="preserve"> задаётся парой квантилей:</w:t>
      </w:r>
    </w:p>
    <w:p w:rsidR="004D1E33" w:rsidRDefault="00000000">
      <m:oMathPara>
        <m:oMathParaPr>
          <m:jc m:val="center"/>
        </m:oMathParaPr>
        <m:oMath>
          <m:sSub>
            <m:sSubPr>
              <m:ctrlPr>
                <w:rPr>
                  <w:rFonts w:ascii="Cambria Math" w:hAnsi="Cambria Math"/>
                </w:rPr>
              </m:ctrlPr>
            </m:sSubPr>
            <m:e>
              <m:r>
                <m:rPr>
                  <m:sty m:val="p"/>
                </m:rPr>
                <w:rPr>
                  <w:rFonts w:ascii="Cambria Math" w:hAnsi="Cambria Math"/>
                </w:rPr>
                <m:t>CI</m:t>
              </m:r>
            </m:e>
            <m:sub>
              <m:r>
                <w:rPr>
                  <w:rFonts w:ascii="Cambria Math" w:hAnsi="Cambria Math"/>
                </w:rPr>
                <m:t>95</m:t>
              </m:r>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s</m:t>
                  </m:r>
                </m:e>
              </m:d>
            </m:e>
          </m:d>
          <m:r>
            <w:rPr>
              <w:rFonts w:ascii="Cambria Math" w:hAnsi="Cambria Math"/>
            </w:rPr>
            <m:t> </m:t>
          </m:r>
          <m:r>
            <m:rPr>
              <m:sty m:val="p"/>
            </m:rPr>
            <w:rPr>
              <w:rFonts w:ascii="Cambria Math" w:hAnsi="Cambria Math"/>
            </w:rPr>
            <m:t>=</m:t>
          </m:r>
          <m:r>
            <w:rPr>
              <w:rFonts w:ascii="Cambria Math" w:hAnsi="Cambria Math"/>
            </w:rPr>
            <m:t> </m:t>
          </m:r>
          <m:d>
            <m:dPr>
              <m:begChr m:val="["/>
              <m:endChr m:val="]"/>
              <m:ctrlPr>
                <w:rPr>
                  <w:rFonts w:ascii="Cambria Math" w:hAnsi="Cambria Math"/>
                </w:rPr>
              </m:ctrlPr>
            </m:dPr>
            <m:e>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0</m:t>
                  </m:r>
                  <m:r>
                    <m:rPr>
                      <m:sty m:val="p"/>
                    </m:rPr>
                    <w:rPr>
                      <w:rFonts w:ascii="Cambria Math" w:hAnsi="Cambria Math"/>
                    </w:rPr>
                    <m:t>,</m:t>
                  </m:r>
                  <m:r>
                    <w:rPr>
                      <w:rFonts w:ascii="Cambria Math" w:hAnsi="Cambria Math"/>
                    </w:rPr>
                    <m:t>025</m:t>
                  </m:r>
                </m:sub>
              </m:sSub>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i</m:t>
                      </m:r>
                    </m:sub>
                    <m:sup>
                      <m:d>
                        <m:dPr>
                          <m:ctrlPr>
                            <w:rPr>
                              <w:rFonts w:ascii="Cambria Math" w:hAnsi="Cambria Math"/>
                            </w:rPr>
                          </m:ctrlPr>
                        </m:dPr>
                        <m:e>
                          <m:r>
                            <m:rPr>
                              <m:sty m:val="p"/>
                            </m:rPr>
                            <w:rPr>
                              <w:rFonts w:ascii="Cambria Math" w:hAnsi="Cambria Math"/>
                            </w:rPr>
                            <m:t>⋅</m:t>
                          </m:r>
                        </m:e>
                      </m:d>
                    </m:sup>
                  </m:sSubSup>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0</m:t>
                  </m:r>
                  <m:r>
                    <m:rPr>
                      <m:sty m:val="p"/>
                    </m:rPr>
                    <w:rPr>
                      <w:rFonts w:ascii="Cambria Math" w:hAnsi="Cambria Math"/>
                    </w:rPr>
                    <m:t>,</m:t>
                  </m:r>
                  <m:r>
                    <w:rPr>
                      <w:rFonts w:ascii="Cambria Math" w:hAnsi="Cambria Math"/>
                    </w:rPr>
                    <m:t>975</m:t>
                  </m:r>
                </m:sub>
              </m:sSub>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Δ</m:t>
                          </m:r>
                        </m:e>
                      </m:acc>
                    </m:e>
                    <m:sub>
                      <m:r>
                        <w:rPr>
                          <w:rFonts w:ascii="Cambria Math" w:hAnsi="Cambria Math"/>
                        </w:rPr>
                        <m:t>i</m:t>
                      </m:r>
                    </m:sub>
                    <m:sup>
                      <m:d>
                        <m:dPr>
                          <m:ctrlPr>
                            <w:rPr>
                              <w:rFonts w:ascii="Cambria Math" w:hAnsi="Cambria Math"/>
                            </w:rPr>
                          </m:ctrlPr>
                        </m:dPr>
                        <m:e>
                          <m:r>
                            <m:rPr>
                              <m:sty m:val="p"/>
                            </m:rPr>
                            <w:rPr>
                              <w:rFonts w:ascii="Cambria Math" w:hAnsi="Cambria Math"/>
                            </w:rPr>
                            <m:t>⋅</m:t>
                          </m:r>
                        </m:e>
                      </m:d>
                    </m:sup>
                  </m:sSubSup>
                </m:e>
              </m:d>
              <m:r>
                <w:rPr>
                  <w:rFonts w:ascii="Cambria Math" w:hAnsi="Cambria Math"/>
                </w:rPr>
                <m:t> </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2.19</m:t>
              </m:r>
            </m:e>
          </m:d>
        </m:oMath>
      </m:oMathPara>
    </w:p>
    <w:p w:rsidR="004D1E33" w:rsidRDefault="00000000">
      <w:r>
        <w:t xml:space="preserve">Гипотеза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считается подтверждённой для секторной пары </w:t>
      </w:r>
      <m:oMath>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i</m:t>
            </m:r>
          </m:e>
        </m:d>
      </m:oMath>
      <w:r>
        <w:t xml:space="preserve">, если нижняя граница </w:t>
      </w:r>
      <m:oMath>
        <m:sSub>
          <m:sSubPr>
            <m:ctrlPr>
              <w:rPr>
                <w:rFonts w:ascii="Cambria Math" w:hAnsi="Cambria Math"/>
              </w:rPr>
            </m:ctrlPr>
          </m:sSubPr>
          <m:e>
            <m:r>
              <w:rPr>
                <w:rFonts w:ascii="Cambria Math" w:hAnsi="Cambria Math"/>
              </w:rPr>
              <m:t>Q</m:t>
            </m:r>
          </m:e>
          <m:sub>
            <m:r>
              <w:rPr>
                <w:rFonts w:ascii="Cambria Math" w:hAnsi="Cambria Math"/>
              </w:rPr>
              <m:t>0</m:t>
            </m:r>
            <m:r>
              <m:rPr>
                <m:sty m:val="p"/>
              </m:rPr>
              <w:rPr>
                <w:rFonts w:ascii="Cambria Math" w:hAnsi="Cambria Math"/>
              </w:rPr>
              <m:t>,</m:t>
            </m:r>
            <m:r>
              <w:rPr>
                <w:rFonts w:ascii="Cambria Math" w:hAnsi="Cambria Math"/>
              </w:rPr>
              <m:t>025</m:t>
            </m:r>
          </m:sub>
        </m:sSub>
      </m:oMath>
      <w:r>
        <w:t xml:space="preserve"> превышает </w:t>
      </w:r>
      <m:oMath>
        <m:r>
          <w:rPr>
            <w:rFonts w:ascii="Cambria Math" w:hAnsi="Cambria Math"/>
          </w:rPr>
          <m:t>0</m:t>
        </m:r>
        <m:r>
          <m:rPr>
            <m:sty m:val="p"/>
          </m:rPr>
          <w:rPr>
            <w:rFonts w:ascii="Cambria Math" w:hAnsi="Cambria Math"/>
          </w:rPr>
          <m:t>,</m:t>
        </m:r>
        <m:r>
          <w:rPr>
            <w:rFonts w:ascii="Cambria Math" w:hAnsi="Cambria Math"/>
          </w:rPr>
          <m:t>25</m:t>
        </m:r>
      </m:oMath>
      <w:r>
        <w:t xml:space="preserve">. Аналогичные доверительные интервалы строятся для метрик </w:t>
      </w:r>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w:rPr>
                    <w:rFonts w:ascii="Cambria Math" w:hAnsi="Cambria Math"/>
                  </w:rPr>
                  <m:t>q</m:t>
                </m:r>
              </m:e>
            </m:d>
          </m:sup>
        </m:sSubSup>
      </m:oMath>
      <w:r>
        <w:t xml:space="preserve">, </w:t>
      </w:r>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m:rPr>
                    <m:nor/>
                  </m:rPr>
                  <m:t>cl</m:t>
                </m:r>
              </m:e>
            </m:d>
          </m:sup>
        </m:sSubSup>
      </m:oMath>
      <w:r>
        <w:t xml:space="preserve"> и средней абсолютной ошибки валидации на реальных событиях.</w:t>
      </w:r>
    </w:p>
    <w:p w:rsidR="004D1E33" w:rsidRDefault="00000000">
      <w:pPr>
        <w:pStyle w:val="Heading3"/>
      </w:pPr>
      <w:bookmarkStart w:id="64" w:name="X56ce7f2c2cbbfa980020bb620c6a6671909d805"/>
      <w:bookmarkEnd w:id="63"/>
      <w:r>
        <w:t>2.8.2 Диагностика численной схемы Эйлера—Маруямы</w:t>
      </w:r>
    </w:p>
    <w:p w:rsidR="004D1E33" w:rsidRDefault="00000000">
      <w:r>
        <w:t xml:space="preserve">Корректность численной схемы (2.6) контролируется тремя диагностиками. Первая — доля шагов проекции </w:t>
      </w:r>
      <m:oMath>
        <m:sSub>
          <m:sSubPr>
            <m:ctrlPr>
              <w:rPr>
                <w:rFonts w:ascii="Cambria Math" w:hAnsi="Cambria Math"/>
              </w:rPr>
            </m:ctrlPr>
          </m:sSubPr>
          <m:e>
            <m:r>
              <w:rPr>
                <w:rFonts w:ascii="Cambria Math" w:hAnsi="Cambria Math"/>
              </w:rPr>
              <m:t>ν</m:t>
            </m:r>
          </m:e>
          <m:sub>
            <m:r>
              <w:rPr>
                <w:rFonts w:ascii="Cambria Math" w:hAnsi="Cambria Math"/>
              </w:rPr>
              <m:t>i</m:t>
            </m:r>
          </m:sub>
        </m:sSub>
      </m:oMath>
      <w:r>
        <w:t xml:space="preserve">, характеризующая частоту активации </w:t>
      </w:r>
      <m:oMath>
        <m:r>
          <m:rPr>
            <m:sty m:val="p"/>
          </m:rPr>
          <w:rPr>
            <w:rFonts w:ascii="Cambria Math" w:hAnsi="Cambria Math"/>
          </w:rPr>
          <m:t>clip</m:t>
        </m:r>
      </m:oMath>
      <w:r>
        <w:t xml:space="preserve">: допустимое значение </w:t>
      </w:r>
      <m:oMath>
        <m:sSub>
          <m:sSubPr>
            <m:ctrlPr>
              <w:rPr>
                <w:rFonts w:ascii="Cambria Math" w:hAnsi="Cambria Math"/>
              </w:rPr>
            </m:ctrlPr>
          </m:sSubPr>
          <m:e>
            <m:r>
              <w:rPr>
                <w:rFonts w:ascii="Cambria Math" w:hAnsi="Cambria Math"/>
              </w:rPr>
              <m:t>ν</m:t>
            </m:r>
          </m:e>
          <m:sub>
            <m:r>
              <w:rPr>
                <w:rFonts w:ascii="Cambria Math" w:hAnsi="Cambria Math"/>
              </w:rPr>
              <m:t>i</m:t>
            </m:r>
          </m:sub>
        </m:sSub>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05</m:t>
        </m:r>
      </m:oMath>
      <w:r>
        <w:t xml:space="preserve"> на несатурированных сценариях. Вторая — средний шаг проекции </w:t>
      </w:r>
      <m:oMath>
        <m:sSub>
          <m:sSubPr>
            <m:ctrlPr>
              <w:rPr>
                <w:rFonts w:ascii="Cambria Math" w:hAnsi="Cambria Math"/>
              </w:rPr>
            </m:ctrlPr>
          </m:sSubPr>
          <m:e>
            <m:bar>
              <m:barPr>
                <m:pos m:val="top"/>
                <m:ctrlPr>
                  <w:rPr>
                    <w:rFonts w:ascii="Cambria Math" w:hAnsi="Cambria Math"/>
                  </w:rPr>
                </m:ctrlPr>
              </m:barPr>
              <m:e>
                <m:r>
                  <w:rPr>
                    <w:rFonts w:ascii="Cambria Math" w:hAnsi="Cambria Math"/>
                  </w:rPr>
                  <m:t>Δ</m:t>
                </m:r>
              </m:e>
            </m:bar>
          </m:e>
          <m:sub>
            <m:r>
              <m:rPr>
                <m:nor/>
              </m:rPr>
              <m:t>clip</m:t>
            </m:r>
            <m:r>
              <m:rPr>
                <m:sty m:val="p"/>
              </m:rPr>
              <w:rPr>
                <w:rFonts w:ascii="Cambria Math" w:hAnsi="Cambria Math"/>
              </w:rPr>
              <m:t>,</m:t>
            </m:r>
            <m:r>
              <w:rPr>
                <w:rFonts w:ascii="Cambria Math" w:hAnsi="Cambria Math"/>
              </w:rPr>
              <m:t>i</m:t>
            </m:r>
          </m:sub>
        </m:sSub>
        <m:r>
          <m:rPr>
            <m:scr m:val="double-struck"/>
            <m:sty m:val="p"/>
          </m:rPr>
          <w:rPr>
            <w:rFonts w:ascii="Cambria Math" w:hAnsi="Cambria Math"/>
          </w:rPr>
          <m:t>=E</m:t>
        </m:r>
        <m:d>
          <m:dPr>
            <m:begChr m:val="["/>
            <m:endChr m:val="]"/>
            <m:ctrlPr>
              <w:rPr>
                <w:rFonts w:ascii="Cambria Math" w:hAnsi="Cambria Math"/>
              </w:rPr>
            </m:ctrlPr>
          </m:dPr>
          <m:e>
            <m:r>
              <w:rPr>
                <w:rFonts w:ascii="Cambria Math" w:hAnsi="Cambria Math"/>
              </w:rPr>
              <m:t> </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sub>
                  <m:sup>
                    <m:r>
                      <m:rPr>
                        <m:nor/>
                      </m:rPr>
                      <m:t>pre-clip</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t</m:t>
                    </m:r>
                  </m:sub>
                  <m:sup>
                    <m:r>
                      <m:rPr>
                        <m:nor/>
                      </m:rPr>
                      <m:t>post-clip</m:t>
                    </m:r>
                  </m:sup>
                </m:sSubSup>
              </m:e>
            </m:d>
            <m:r>
              <w:rPr>
                <w:rFonts w:ascii="Cambria Math" w:hAnsi="Cambria Math"/>
              </w:rPr>
              <m:t> </m:t>
            </m:r>
          </m:e>
        </m:d>
      </m:oMath>
      <w:r>
        <w:t xml:space="preserve">, позволяющий выявить ситуации искусственного сглаживания траекторий. Третья — асимптотическая проверка сходимости при уменьшении </w:t>
      </w:r>
      <m:oMath>
        <m:r>
          <w:rPr>
            <w:rFonts w:ascii="Cambria Math" w:hAnsi="Cambria Math"/>
          </w:rPr>
          <m:t>Δt</m:t>
        </m:r>
      </m:oMath>
      <w:r>
        <w:t xml:space="preserve">: при </w:t>
      </w:r>
      <m:oMath>
        <m:r>
          <w:rPr>
            <w:rFonts w:ascii="Cambria Math" w:hAnsi="Cambria Math"/>
          </w:rPr>
          <w:lastRenderedPageBreak/>
          <m:t>Δt</m:t>
        </m:r>
        <m:r>
          <m:rPr>
            <m:sty m:val="p"/>
          </m:rPr>
          <w:rPr>
            <w:rFonts w:ascii="Cambria Math" w:hAnsi="Cambria Math"/>
          </w:rPr>
          <m:t>→</m:t>
        </m:r>
        <m:r>
          <w:rPr>
            <w:rFonts w:ascii="Cambria Math" w:hAnsi="Cambria Math"/>
          </w:rPr>
          <m:t>0</m:t>
        </m:r>
      </m:oMath>
      <w:r>
        <w:t xml:space="preserve"> оценка </w:t>
      </w:r>
      <m:oMath>
        <m:sSubSup>
          <m:sSubSupPr>
            <m:ctrlPr>
              <w:rPr>
                <w:rFonts w:ascii="Cambria Math" w:hAnsi="Cambria Math"/>
              </w:rPr>
            </m:ctrlPr>
          </m:sSubSupPr>
          <m:e>
            <m:acc>
              <m:accPr>
                <m:ctrlPr>
                  <w:rPr>
                    <w:rFonts w:ascii="Cambria Math" w:hAnsi="Cambria Math"/>
                  </w:rPr>
                </m:ctrlPr>
              </m:accPr>
              <m:e>
                <m:r>
                  <w:rPr>
                    <w:rFonts w:ascii="Cambria Math" w:hAnsi="Cambria Math"/>
                  </w:rPr>
                  <m:t>K</m:t>
                </m:r>
              </m:e>
            </m:acc>
          </m:e>
          <m:sub>
            <m:r>
              <w:rPr>
                <w:rFonts w:ascii="Cambria Math" w:hAnsi="Cambria Math"/>
              </w:rPr>
              <m:t>i</m:t>
            </m:r>
          </m:sub>
          <m:sup>
            <m:d>
              <m:dPr>
                <m:ctrlPr>
                  <w:rPr>
                    <w:rFonts w:ascii="Cambria Math" w:hAnsi="Cambria Math"/>
                  </w:rPr>
                </m:ctrlPr>
              </m:dPr>
              <m:e>
                <m:r>
                  <w:rPr>
                    <w:rFonts w:ascii="Cambria Math" w:hAnsi="Cambria Math"/>
                  </w:rPr>
                  <m:t>q</m:t>
                </m:r>
              </m:e>
            </m:d>
          </m:sup>
        </m:sSubSup>
      </m:oMath>
      <w:r>
        <w:t xml:space="preserve"> должна стабилизироваться с порядком </w:t>
      </w:r>
      <m:oMath>
        <m:r>
          <w:rPr>
            <w:rFonts w:ascii="Cambria Math" w:hAnsi="Cambria Math"/>
          </w:rPr>
          <m:t>O</m:t>
        </m:r>
        <m:d>
          <m:dPr>
            <m:ctrlPr>
              <w:rPr>
                <w:rFonts w:ascii="Cambria Math" w:hAnsi="Cambria Math"/>
              </w:rPr>
            </m:ctrlPr>
          </m:dPr>
          <m:e>
            <m:r>
              <w:rPr>
                <w:rFonts w:ascii="Cambria Math" w:hAnsi="Cambria Math"/>
              </w:rPr>
              <m:t>Δt</m:t>
            </m:r>
          </m:e>
        </m:d>
      </m:oMath>
      <w:r>
        <w:t>, согласующимся со слабой сходимостью схемы [27].</w:t>
      </w:r>
    </w:p>
    <w:p w:rsidR="004D1E33" w:rsidRDefault="00000000">
      <w:pPr>
        <w:pStyle w:val="Heading2"/>
      </w:pPr>
      <w:bookmarkStart w:id="65" w:name="параметры-воспроизводимости-эксперимента"/>
      <w:bookmarkEnd w:id="62"/>
      <w:bookmarkEnd w:id="64"/>
      <w:r>
        <w:t>2.9 Параметры воспроизводимости эксперимента</w:t>
      </w:r>
    </w:p>
    <w:p w:rsidR="004D1E33" w:rsidRDefault="00000000">
      <w:r>
        <w:t>Полный набор параметров вычислительного эксперимента зафиксирован в Таблице 2.3. Все параметры документированы в конфигурационных файлах микросервисного стенда и обеспечивают воспроизводимость результатов на независимой установке.</w:t>
      </w:r>
    </w:p>
    <w:tbl>
      <w:tblPr>
        <w:tblW w:w="5000" w:type="pct"/>
        <w:tblCellMar>
          <w:left w:w="10" w:type="dxa"/>
          <w:right w:w="10" w:type="dxa"/>
        </w:tblCellMar>
        <w:tblLook w:val="0020" w:firstRow="1" w:lastRow="0" w:firstColumn="0" w:lastColumn="0" w:noHBand="0" w:noVBand="0"/>
      </w:tblPr>
      <w:tblGrid>
        <w:gridCol w:w="2826"/>
        <w:gridCol w:w="2795"/>
        <w:gridCol w:w="3734"/>
      </w:tblGrid>
      <w:tr w:rsidR="004D1E33">
        <w:tblPrEx>
          <w:tblCellMar>
            <w:top w:w="0" w:type="dxa"/>
            <w:bottom w:w="0" w:type="dxa"/>
          </w:tblCellMar>
        </w:tblPrEx>
        <w:trPr>
          <w:tblHeader/>
        </w:trPr>
        <w:tc>
          <w:tcPr>
            <w:tcW w:w="0" w:type="auto"/>
          </w:tcPr>
          <w:p w:rsidR="004D1E33" w:rsidRDefault="00000000">
            <w:pPr>
              <w:jc w:val="left"/>
            </w:pPr>
            <w:r>
              <w:rPr>
                <w:b/>
                <w:bCs/>
              </w:rPr>
              <w:t>Параметр</w:t>
            </w:r>
          </w:p>
        </w:tc>
        <w:tc>
          <w:tcPr>
            <w:tcW w:w="0" w:type="auto"/>
          </w:tcPr>
          <w:p w:rsidR="004D1E33" w:rsidRDefault="00000000">
            <w:pPr>
              <w:jc w:val="left"/>
            </w:pPr>
            <w:r>
              <w:rPr>
                <w:b/>
                <w:bCs/>
              </w:rPr>
              <w:t>Значение</w:t>
            </w:r>
          </w:p>
        </w:tc>
        <w:tc>
          <w:tcPr>
            <w:tcW w:w="0" w:type="auto"/>
          </w:tcPr>
          <w:p w:rsidR="004D1E33" w:rsidRDefault="00000000">
            <w:pPr>
              <w:jc w:val="left"/>
            </w:pPr>
            <w:r>
              <w:rPr>
                <w:b/>
                <w:bCs/>
              </w:rPr>
              <w:t>Источник / формула</w:t>
            </w:r>
          </w:p>
        </w:tc>
      </w:tr>
      <w:tr w:rsidR="004D1E33">
        <w:tblPrEx>
          <w:tblCellMar>
            <w:top w:w="0" w:type="dxa"/>
            <w:bottom w:w="0" w:type="dxa"/>
          </w:tblCellMar>
        </w:tblPrEx>
        <w:tc>
          <w:tcPr>
            <w:tcW w:w="0" w:type="auto"/>
          </w:tcPr>
          <w:p w:rsidR="004D1E33" w:rsidRDefault="00000000">
            <w:pPr>
              <w:jc w:val="left"/>
            </w:pPr>
            <w:r>
              <w:t xml:space="preserve">Матрица </w:t>
            </w:r>
            <m:oMath>
              <m:r>
                <w:rPr>
                  <w:rFonts w:ascii="Cambria Math" w:hAnsi="Cambria Math"/>
                </w:rPr>
                <m:t>A</m:t>
              </m:r>
            </m:oMath>
          </w:p>
        </w:tc>
        <w:tc>
          <w:tcPr>
            <w:tcW w:w="0" w:type="auto"/>
          </w:tcPr>
          <w:p w:rsidR="004D1E33" w:rsidRDefault="00000000">
            <w:pPr>
              <w:jc w:val="left"/>
            </w:pPr>
            <m:oMath>
              <m:sSub>
                <m:sSubPr>
                  <m:ctrlPr>
                    <w:rPr>
                      <w:rFonts w:ascii="Cambria Math" w:hAnsi="Cambria Math"/>
                    </w:rPr>
                  </m:ctrlPr>
                </m:sSubPr>
                <m:e>
                  <m:r>
                    <w:rPr>
                      <w:rFonts w:ascii="Cambria Math" w:hAnsi="Cambria Math"/>
                    </w:rPr>
                    <m:t>A</m:t>
                  </m:r>
                </m:e>
                <m:sub>
                  <m:r>
                    <m:rPr>
                      <m:nor/>
                    </m:rPr>
                    <m:t>wiod_v3</m:t>
                  </m:r>
                </m:sub>
              </m:sSub>
            </m:oMath>
            <w:r>
              <w:t xml:space="preserve"> (Таблица 2.1)</w:t>
            </w:r>
          </w:p>
        </w:tc>
        <w:tc>
          <w:tcPr>
            <w:tcW w:w="0" w:type="auto"/>
          </w:tcPr>
          <w:p w:rsidR="004D1E33" w:rsidRDefault="00000000">
            <w:pPr>
              <w:jc w:val="left"/>
            </w:pPr>
            <w:r>
              <w:t>WIOD NIOT 2014, формулы (2.2)—(2.4)</w:t>
            </w:r>
          </w:p>
        </w:tc>
      </w:tr>
      <w:tr w:rsidR="004D1E33">
        <w:tblPrEx>
          <w:tblCellMar>
            <w:top w:w="0" w:type="dxa"/>
            <w:bottom w:w="0" w:type="dxa"/>
          </w:tblCellMar>
        </w:tblPrEx>
        <w:tc>
          <w:tcPr>
            <w:tcW w:w="0" w:type="auto"/>
          </w:tcPr>
          <w:p w:rsidR="004D1E33" w:rsidRDefault="00000000">
            <w:pPr>
              <w:jc w:val="left"/>
            </w:pPr>
            <w:r>
              <w:t xml:space="preserve">Спектральный радиус </w:t>
            </w:r>
            <m:oMath>
              <m:r>
                <w:rPr>
                  <w:rFonts w:ascii="Cambria Math" w:hAnsi="Cambria Math"/>
                </w:rPr>
                <m:t>ρ</m:t>
              </m:r>
              <m:d>
                <m:dPr>
                  <m:ctrlPr>
                    <w:rPr>
                      <w:rFonts w:ascii="Cambria Math" w:hAnsi="Cambria Math"/>
                    </w:rPr>
                  </m:ctrlPr>
                </m:dPr>
                <m:e>
                  <m:r>
                    <w:rPr>
                      <w:rFonts w:ascii="Cambria Math" w:hAnsi="Cambria Math"/>
                    </w:rPr>
                    <m:t>A</m:t>
                  </m:r>
                </m:e>
              </m:d>
            </m:oMath>
          </w:p>
        </w:tc>
        <w:tc>
          <w:tcPr>
            <w:tcW w:w="0" w:type="auto"/>
          </w:tcPr>
          <w:p w:rsidR="004D1E33" w:rsidRDefault="00000000">
            <w:pPr>
              <w:jc w:val="lef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95</m:t>
                </m:r>
              </m:oMath>
            </m:oMathPara>
          </w:p>
        </w:tc>
        <w:tc>
          <w:tcPr>
            <w:tcW w:w="0" w:type="auto"/>
          </w:tcPr>
          <w:p w:rsidR="004D1E33" w:rsidRDefault="00000000">
            <w:pPr>
              <w:jc w:val="left"/>
            </w:pPr>
            <w:r>
              <w:t>Нормировка (2.4)</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σ</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τ</m:t>
                        </m:r>
                      </m:sub>
                    </m:sSub>
                  </m:e>
                </m:d>
              </m:oMath>
            </m:oMathPara>
          </w:p>
        </w:tc>
        <w:tc>
          <w:tcPr>
            <w:tcW w:w="0" w:type="auto"/>
          </w:tcPr>
          <w:p w:rsidR="004D1E33" w:rsidRDefault="00000000">
            <w:pPr>
              <w:jc w:val="left"/>
            </w:pPr>
            <m:oMathPara>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152</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118</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203</m:t>
                    </m:r>
                  </m:e>
                </m:d>
              </m:oMath>
            </m:oMathPara>
          </w:p>
        </w:tc>
        <w:tc>
          <w:tcPr>
            <w:tcW w:w="0" w:type="auto"/>
          </w:tcPr>
          <w:p w:rsidR="004D1E33" w:rsidRDefault="00000000">
            <w:pPr>
              <w:jc w:val="left"/>
            </w:pPr>
            <w:r>
              <w:t>HAI ICS, Kelmarsh SCADA, формула (2.16)</w:t>
            </w:r>
          </w:p>
        </w:tc>
      </w:tr>
      <w:tr w:rsidR="004D1E33">
        <w:tblPrEx>
          <w:tblCellMar>
            <w:top w:w="0" w:type="dxa"/>
            <w:bottom w:w="0" w:type="dxa"/>
          </w:tblCellMar>
        </w:tblPrEx>
        <w:tc>
          <w:tcPr>
            <w:tcW w:w="0" w:type="auto"/>
          </w:tcPr>
          <w:p w:rsidR="004D1E33" w:rsidRDefault="00000000">
            <w:pPr>
              <w:jc w:val="left"/>
            </w:pPr>
            <m:oMathPara>
              <m:oMath>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τ</m:t>
                        </m:r>
                      </m:sub>
                    </m:sSub>
                  </m:e>
                </m:d>
              </m:oMath>
            </m:oMathPara>
          </w:p>
        </w:tc>
        <w:tc>
          <w:tcPr>
            <w:tcW w:w="0" w:type="auto"/>
          </w:tcPr>
          <w:p w:rsidR="004D1E33" w:rsidRDefault="00000000">
            <w:pPr>
              <w:jc w:val="left"/>
            </w:pPr>
            <m:oMathPara>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883</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646</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928</m:t>
                    </m:r>
                  </m:e>
                </m:d>
              </m:oMath>
            </m:oMathPara>
          </w:p>
        </w:tc>
        <w:tc>
          <w:tcPr>
            <w:tcW w:w="0" w:type="auto"/>
          </w:tcPr>
          <w:p w:rsidR="004D1E33" w:rsidRDefault="00000000">
            <w:pPr>
              <w:jc w:val="left"/>
            </w:pPr>
            <w:r>
              <w:t>HAI ICS, UK DfT, формула (2.17)</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θ</m:t>
                    </m:r>
                  </m:e>
                  <m:sub>
                    <m:r>
                      <m:rPr>
                        <m:nor/>
                      </m:rPr>
                      <m:t>node</m:t>
                    </m:r>
                  </m:sub>
                </m:sSub>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70</m:t>
                </m:r>
              </m:oMath>
            </m:oMathPara>
          </w:p>
        </w:tc>
        <w:tc>
          <w:tcPr>
            <w:tcW w:w="0" w:type="auto"/>
          </w:tcPr>
          <w:p w:rsidR="004D1E33" w:rsidRDefault="00000000">
            <w:pPr>
              <w:jc w:val="left"/>
            </w:pPr>
            <w:r>
              <w:t>NERC EOP-011 [5], формула (2.16’)</w:t>
            </w:r>
          </w:p>
        </w:tc>
      </w:tr>
      <w:tr w:rsidR="004D1E33">
        <w:tblPrEx>
          <w:tblCellMar>
            <w:top w:w="0" w:type="dxa"/>
            <w:bottom w:w="0" w:type="dxa"/>
          </w:tblCellMar>
        </w:tblPrEx>
        <w:tc>
          <w:tcPr>
            <w:tcW w:w="0" w:type="auto"/>
          </w:tcPr>
          <w:p w:rsidR="004D1E33" w:rsidRDefault="00000000">
            <w:pPr>
              <w:jc w:val="left"/>
            </w:pPr>
            <m:oMath>
              <m:r>
                <w:rPr>
                  <w:rFonts w:ascii="Cambria Math" w:hAnsi="Cambria Math"/>
                </w:rPr>
                <m:t>δ</m:t>
              </m:r>
            </m:oMath>
            <w:r>
              <w:t xml:space="preserve"> (порог каскада)</w:t>
            </w:r>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10</m:t>
                </m:r>
              </m:oMath>
            </m:oMathPara>
          </w:p>
        </w:tc>
        <w:tc>
          <w:tcPr>
            <w:tcW w:w="0" w:type="auto"/>
          </w:tcPr>
          <w:p w:rsidR="004D1E33" w:rsidRDefault="00000000">
            <w:pPr>
              <w:jc w:val="left"/>
            </w:pPr>
            <w:r>
              <w:t>Формула (2.10), калибровка по [12]</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Δt</m:t>
                </m:r>
              </m:oMath>
            </m:oMathPara>
          </w:p>
        </w:tc>
        <w:tc>
          <w:tcPr>
            <w:tcW w:w="0" w:type="auto"/>
          </w:tcPr>
          <w:p w:rsidR="004D1E33" w:rsidRDefault="00000000">
            <w:pPr>
              <w:jc w:val="left"/>
            </w:pPr>
            <m:oMath>
              <m:r>
                <w:rPr>
                  <w:rFonts w:ascii="Cambria Math" w:hAnsi="Cambria Math"/>
                </w:rPr>
                <m:t>1</m:t>
              </m:r>
            </m:oMath>
            <w:r>
              <w:t xml:space="preserve"> шаг</w:t>
            </w:r>
          </w:p>
        </w:tc>
        <w:tc>
          <w:tcPr>
            <w:tcW w:w="0" w:type="auto"/>
          </w:tcPr>
          <w:p w:rsidR="004D1E33" w:rsidRDefault="00000000">
            <w:pPr>
              <w:jc w:val="left"/>
            </w:pPr>
            <w:r>
              <w:t>MonteCarloRequest</w:t>
            </w:r>
          </w:p>
        </w:tc>
      </w:tr>
      <w:tr w:rsidR="004D1E33">
        <w:tblPrEx>
          <w:tblCellMar>
            <w:top w:w="0" w:type="dxa"/>
            <w:bottom w:w="0" w:type="dxa"/>
          </w:tblCellMar>
        </w:tblPrEx>
        <w:tc>
          <w:tcPr>
            <w:tcW w:w="0" w:type="auto"/>
          </w:tcPr>
          <w:p w:rsidR="004D1E33" w:rsidRDefault="00000000">
            <w:pPr>
              <w:jc w:val="left"/>
            </w:pPr>
            <m:oMath>
              <m:r>
                <w:rPr>
                  <w:rFonts w:ascii="Cambria Math" w:hAnsi="Cambria Math"/>
                </w:rPr>
                <m:t>T</m:t>
              </m:r>
            </m:oMath>
            <w:r>
              <w:t xml:space="preserve"> (горизонт)</w:t>
            </w:r>
          </w:p>
        </w:tc>
        <w:tc>
          <w:tcPr>
            <w:tcW w:w="0" w:type="auto"/>
          </w:tcPr>
          <w:p w:rsidR="004D1E33" w:rsidRDefault="00000000">
            <w:pPr>
              <w:jc w:val="left"/>
            </w:pPr>
            <m:oMath>
              <m:r>
                <w:rPr>
                  <w:rFonts w:ascii="Cambria Math" w:hAnsi="Cambria Math"/>
                </w:rPr>
                <m:t>60</m:t>
              </m:r>
            </m:oMath>
            <w:r>
              <w:t xml:space="preserve"> шагов</w:t>
            </w:r>
          </w:p>
        </w:tc>
        <w:tc>
          <w:tcPr>
            <w:tcW w:w="0" w:type="auto"/>
          </w:tcPr>
          <w:p w:rsidR="004D1E33" w:rsidRDefault="00000000">
            <w:pPr>
              <w:jc w:val="left"/>
            </w:pPr>
            <w:r>
              <w:t>MonteCarloRequest</w:t>
            </w:r>
          </w:p>
        </w:tc>
      </w:tr>
      <w:tr w:rsidR="004D1E33">
        <w:tblPrEx>
          <w:tblCellMar>
            <w:top w:w="0" w:type="dxa"/>
            <w:bottom w:w="0" w:type="dxa"/>
          </w:tblCellMar>
        </w:tblPrEx>
        <w:tc>
          <w:tcPr>
            <w:tcW w:w="0" w:type="auto"/>
          </w:tcPr>
          <w:p w:rsidR="004D1E33" w:rsidRDefault="00000000">
            <w:pPr>
              <w:jc w:val="left"/>
            </w:pPr>
            <m:oMath>
              <m:r>
                <w:rPr>
                  <w:rFonts w:ascii="Cambria Math" w:hAnsi="Cambria Math"/>
                </w:rPr>
                <m:t>N</m:t>
              </m:r>
            </m:oMath>
            <w:r>
              <w:t xml:space="preserve"> (основные прогоны)</w:t>
            </w:r>
          </w:p>
        </w:tc>
        <w:tc>
          <w:tcPr>
            <w:tcW w:w="0" w:type="auto"/>
          </w:tcPr>
          <w:p w:rsidR="004D1E33" w:rsidRDefault="00000000">
            <w:pPr>
              <w:jc w:val="left"/>
            </w:pPr>
            <m:oMathPara>
              <m:oMath>
                <m:r>
                  <w:rPr>
                    <w:rFonts w:ascii="Cambria Math" w:hAnsi="Cambria Math"/>
                  </w:rPr>
                  <m:t>5 000</m:t>
                </m:r>
              </m:oMath>
            </m:oMathPara>
          </w:p>
        </w:tc>
        <w:tc>
          <w:tcPr>
            <w:tcW w:w="0" w:type="auto"/>
          </w:tcPr>
          <w:p w:rsidR="004D1E33" w:rsidRDefault="00000000">
            <w:pPr>
              <w:jc w:val="left"/>
            </w:pPr>
            <w:r>
              <w:t>Скрипт эксперимента</w:t>
            </w:r>
          </w:p>
        </w:tc>
      </w:tr>
      <w:tr w:rsidR="004D1E33">
        <w:tblPrEx>
          <w:tblCellMar>
            <w:top w:w="0" w:type="dxa"/>
            <w:bottom w:w="0" w:type="dxa"/>
          </w:tblCellMar>
        </w:tblPrEx>
        <w:tc>
          <w:tcPr>
            <w:tcW w:w="0" w:type="auto"/>
          </w:tcPr>
          <w:p w:rsidR="004D1E33" w:rsidRDefault="00000000">
            <w:pPr>
              <w:jc w:val="left"/>
            </w:pPr>
            <m:oMath>
              <m:r>
                <w:rPr>
                  <w:rFonts w:ascii="Cambria Math" w:hAnsi="Cambria Math"/>
                </w:rPr>
                <m:t>N</m:t>
              </m:r>
            </m:oMath>
            <w:r>
              <w:t xml:space="preserve"> (анализ чувствительности)</w:t>
            </w:r>
          </w:p>
        </w:tc>
        <w:tc>
          <w:tcPr>
            <w:tcW w:w="0" w:type="auto"/>
          </w:tcPr>
          <w:p w:rsidR="004D1E33" w:rsidRDefault="00000000">
            <w:pPr>
              <w:jc w:val="left"/>
            </w:pPr>
            <m:oMathPara>
              <m:oMath>
                <m:r>
                  <w:rPr>
                    <w:rFonts w:ascii="Cambria Math" w:hAnsi="Cambria Math"/>
                  </w:rPr>
                  <m:t>500</m:t>
                </m:r>
              </m:oMath>
            </m:oMathPara>
          </w:p>
        </w:tc>
        <w:tc>
          <w:tcPr>
            <w:tcW w:w="0" w:type="auto"/>
          </w:tcPr>
          <w:p w:rsidR="004D1E33" w:rsidRDefault="00000000">
            <w:pPr>
              <w:jc w:val="left"/>
            </w:pPr>
            <w:r>
              <w:t>Скрипт эксперимента</w:t>
            </w:r>
          </w:p>
        </w:tc>
      </w:tr>
      <w:tr w:rsidR="004D1E33">
        <w:tblPrEx>
          <w:tblCellMar>
            <w:top w:w="0" w:type="dxa"/>
            <w:bottom w:w="0" w:type="dxa"/>
          </w:tblCellMar>
        </w:tblPrEx>
        <w:tc>
          <w:tcPr>
            <w:tcW w:w="0" w:type="auto"/>
          </w:tcPr>
          <w:p w:rsidR="004D1E33" w:rsidRDefault="00000000">
            <w:pPr>
              <w:jc w:val="left"/>
            </w:pPr>
            <m:oMath>
              <m:r>
                <w:rPr>
                  <w:rFonts w:ascii="Cambria Math" w:hAnsi="Cambria Math"/>
                </w:rPr>
                <m:t>B</m:t>
              </m:r>
            </m:oMath>
            <w:r>
              <w:t xml:space="preserve"> (бутстрэп-ресэмплы)</w:t>
            </w:r>
          </w:p>
        </w:tc>
        <w:tc>
          <w:tcPr>
            <w:tcW w:w="0" w:type="auto"/>
          </w:tcPr>
          <w:p w:rsidR="004D1E33" w:rsidRDefault="00000000">
            <w:pPr>
              <w:jc w:val="left"/>
            </w:pPr>
            <m:oMathPara>
              <m:oMath>
                <m:r>
                  <w:rPr>
                    <w:rFonts w:ascii="Cambria Math" w:hAnsi="Cambria Math"/>
                  </w:rPr>
                  <m:t>10 000</m:t>
                </m:r>
              </m:oMath>
            </m:oMathPara>
          </w:p>
        </w:tc>
        <w:tc>
          <w:tcPr>
            <w:tcW w:w="0" w:type="auto"/>
          </w:tcPr>
          <w:p w:rsidR="004D1E33" w:rsidRDefault="00000000">
            <w:pPr>
              <w:jc w:val="left"/>
            </w:pPr>
            <w:r>
              <w:t>bootstrap_ci.py</w:t>
            </w:r>
          </w:p>
        </w:tc>
      </w:tr>
      <w:tr w:rsidR="004D1E33">
        <w:tblPrEx>
          <w:tblCellMar>
            <w:top w:w="0" w:type="dxa"/>
            <w:bottom w:w="0" w:type="dxa"/>
          </w:tblCellMar>
        </w:tblPrEx>
        <w:tc>
          <w:tcPr>
            <w:tcW w:w="0" w:type="auto"/>
          </w:tcPr>
          <w:p w:rsidR="004D1E33" w:rsidRDefault="00000000">
            <w:pPr>
              <w:jc w:val="left"/>
            </w:pPr>
            <w:r>
              <w:lastRenderedPageBreak/>
              <w:t xml:space="preserve">Веса </w:t>
            </w:r>
            <m:oMath>
              <m:r>
                <w:rPr>
                  <w:rFonts w:ascii="Cambria Math" w:hAnsi="Cambria Math"/>
                </w:rPr>
                <m:t>w</m:t>
              </m:r>
            </m:oMath>
            <w:r>
              <w:t xml:space="preserve"> (вспомогательно)</w:t>
            </w:r>
          </w:p>
        </w:tc>
        <w:tc>
          <w:tcPr>
            <w:tcW w:w="0" w:type="auto"/>
          </w:tcPr>
          <w:p w:rsidR="004D1E33" w:rsidRDefault="00000000">
            <w:pPr>
              <w:jc w:val="left"/>
            </w:pPr>
            <m:oMathPara>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3</m:t>
                    </m:r>
                  </m:e>
                </m:d>
              </m:oMath>
            </m:oMathPara>
          </w:p>
        </w:tc>
        <w:tc>
          <w:tcPr>
            <w:tcW w:w="0" w:type="auto"/>
          </w:tcPr>
          <w:p w:rsidR="004D1E33" w:rsidRDefault="00000000">
            <w:pPr>
              <w:jc w:val="left"/>
            </w:pPr>
            <w:r>
              <w:t>risk_engine/config.py</w:t>
            </w:r>
          </w:p>
        </w:tc>
      </w:tr>
      <w:tr w:rsidR="004D1E33">
        <w:tblPrEx>
          <w:tblCellMar>
            <w:top w:w="0" w:type="dxa"/>
            <w:bottom w:w="0" w:type="dxa"/>
          </w:tblCellMar>
        </w:tblPrEx>
        <w:tc>
          <w:tcPr>
            <w:tcW w:w="0" w:type="auto"/>
          </w:tcPr>
          <w:p w:rsidR="004D1E33" w:rsidRDefault="00000000">
            <w:pPr>
              <w:jc w:val="left"/>
            </w:pPr>
            <w:r>
              <w:t xml:space="preserve">Семя </w:t>
            </w:r>
            <m:oMath>
              <m:r>
                <m:rPr>
                  <m:sty m:val="p"/>
                </m:rPr>
                <w:rPr>
                  <w:rFonts w:ascii="Cambria Math" w:hAnsi="Cambria Math"/>
                </w:rPr>
                <m:t>seed</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e>
              </m:d>
            </m:oMath>
          </w:p>
        </w:tc>
        <w:tc>
          <w:tcPr>
            <w:tcW w:w="0" w:type="auto"/>
          </w:tcPr>
          <w:p w:rsidR="004D1E33" w:rsidRDefault="00000000">
            <w:pPr>
              <w:jc w:val="left"/>
            </w:pPr>
            <m:oMathPara>
              <m:oMath>
                <m:r>
                  <m:rPr>
                    <m:sty m:val="p"/>
                  </m:rPr>
                  <w:rPr>
                    <w:rFonts w:ascii="Cambria Math" w:hAnsi="Cambria Math"/>
                  </w:rPr>
                  <m:t>SHA256</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e>
                </m:d>
              </m:oMath>
            </m:oMathPara>
          </w:p>
        </w:tc>
        <w:tc>
          <w:tcPr>
            <w:tcW w:w="0" w:type="auto"/>
          </w:tcPr>
          <w:p w:rsidR="004D1E33" w:rsidRDefault="00000000">
            <w:pPr>
              <w:jc w:val="left"/>
            </w:pPr>
            <w:r>
              <w:t>scenario_simulator</w:t>
            </w:r>
          </w:p>
        </w:tc>
      </w:tr>
    </w:tbl>
    <w:p w:rsidR="004D1E33" w:rsidRDefault="00000000">
      <w:r>
        <w:rPr>
          <w:i/>
          <w:iCs/>
        </w:rPr>
        <w:t>Таблица 2.3 — Параметры воспроизводимости вычислительного эксперимента.</w:t>
      </w:r>
    </w:p>
    <w:p w:rsidR="004D1E33" w:rsidRDefault="00000000">
      <w:pPr>
        <w:pStyle w:val="Heading2"/>
      </w:pPr>
      <w:bookmarkStart w:id="66" w:name="программа-экспериментов"/>
      <w:bookmarkEnd w:id="65"/>
      <w:r>
        <w:t>2.10 Программа экспериментов</w:t>
      </w:r>
    </w:p>
    <w:p w:rsidR="004D1E33" w:rsidRDefault="00000000">
      <w:r>
        <w:t>Экспериментальная программа включает четыре серии, логически развивающие проверку гипотезы.</w:t>
      </w:r>
    </w:p>
    <w:p w:rsidR="004D1E33" w:rsidRDefault="00000000">
      <w:r>
        <w:rPr>
          <w:b/>
          <w:bCs/>
        </w:rPr>
        <w:t>Серия 1 (основной эксперимент).</w:t>
      </w:r>
      <w:r>
        <w:t xml:space="preserve"> Парное сравнение операторов на основных синтетических сценариях S1b, S3, S4 при </w:t>
      </w:r>
      <m:oMath>
        <m:r>
          <w:rPr>
            <w:rFonts w:ascii="Cambria Math" w:hAnsi="Cambria Math"/>
          </w:rPr>
          <m:t>N</m:t>
        </m:r>
        <m:r>
          <m:rPr>
            <m:sty m:val="p"/>
          </m:rPr>
          <w:rPr>
            <w:rFonts w:ascii="Cambria Math" w:hAnsi="Cambria Math"/>
          </w:rPr>
          <m:t>=</m:t>
        </m:r>
        <m:r>
          <w:rPr>
            <w:rFonts w:ascii="Cambria Math" w:hAnsi="Cambria Math"/>
          </w:rPr>
          <m:t>5 000</m:t>
        </m:r>
      </m:oMath>
      <w:r>
        <w:t xml:space="preserve"> прогонах Монте-Карло. Для каждого сценария вычисляются посекторные метрики </w:t>
      </w:r>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w:rPr>
                    <w:rFonts w:ascii="Cambria Math" w:hAnsi="Cambria Math"/>
                  </w:rPr>
                  <m:t>q</m:t>
                </m:r>
              </m:e>
            </m:d>
          </m:sup>
        </m:sSubSup>
      </m:oMath>
      <w:r>
        <w:t xml:space="preserve">, </w:t>
      </w:r>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m:rPr>
                    <m:nor/>
                  </m:rPr>
                  <m:t>cl</m:t>
                </m:r>
              </m:e>
            </m:d>
          </m:sup>
        </m:sSubSup>
      </m:oMath>
      <w:r>
        <w:t xml:space="preserve"> и относительный прирост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с 95 %-бутстрэп-доверительными интервалами. Результат серии — точечная оценка </w:t>
      </w:r>
      <m:oMath>
        <m:sSub>
          <m:sSubPr>
            <m:ctrlPr>
              <w:rPr>
                <w:rFonts w:ascii="Cambria Math" w:hAnsi="Cambria Math"/>
              </w:rPr>
            </m:ctrlPr>
          </m:sSubPr>
          <m:e>
            <m:r>
              <w:rPr>
                <w:rFonts w:ascii="Cambria Math" w:hAnsi="Cambria Math"/>
              </w:rPr>
              <m:t>Δ</m:t>
            </m:r>
          </m:e>
          <m:sub>
            <m:r>
              <m:rPr>
                <m:sty m:val="p"/>
              </m:rPr>
              <w:rPr>
                <w:rFonts w:ascii="Cambria Math" w:hAnsi="Cambria Math"/>
              </w:rPr>
              <m:t>min</m:t>
            </m:r>
          </m:sub>
        </m:sSub>
      </m:oMath>
      <w:r>
        <w:t xml:space="preserve"> и решение о принятии </w:t>
      </w:r>
      <m:oMath>
        <m:sSub>
          <m:sSubPr>
            <m:ctrlPr>
              <w:rPr>
                <w:rFonts w:ascii="Cambria Math" w:hAnsi="Cambria Math"/>
              </w:rPr>
            </m:ctrlPr>
          </m:sSubPr>
          <m:e>
            <m:r>
              <w:rPr>
                <w:rFonts w:ascii="Cambria Math" w:hAnsi="Cambria Math"/>
              </w:rPr>
              <m:t>H</m:t>
            </m:r>
          </m:e>
          <m:sub>
            <m:r>
              <w:rPr>
                <w:rFonts w:ascii="Cambria Math" w:hAnsi="Cambria Math"/>
              </w:rPr>
              <m:t>1</m:t>
            </m:r>
          </m:sub>
        </m:sSub>
      </m:oMath>
      <w:r>
        <w:t>.</w:t>
      </w:r>
    </w:p>
    <w:p w:rsidR="004D1E33" w:rsidRDefault="00000000">
      <w:r>
        <w:rPr>
          <w:b/>
          <w:bCs/>
        </w:rPr>
        <w:t>Серия 2 (анализ чувствительности).</w:t>
      </w:r>
      <w:r>
        <w:t xml:space="preserve"> Исследование зависимости метрик </w:t>
      </w:r>
      <m:oMath>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m</m:t>
                </m:r>
              </m:e>
            </m:d>
          </m:sup>
        </m:sSup>
      </m:oMath>
      <w:r>
        <w:t xml:space="preserve"> от ключевых параметров модели при </w:t>
      </w:r>
      <m:oMath>
        <m:r>
          <w:rPr>
            <w:rFonts w:ascii="Cambria Math" w:hAnsi="Cambria Math"/>
          </w:rPr>
          <m:t>N</m:t>
        </m:r>
        <m:r>
          <m:rPr>
            <m:sty m:val="p"/>
          </m:rPr>
          <w:rPr>
            <w:rFonts w:ascii="Cambria Math" w:hAnsi="Cambria Math"/>
          </w:rPr>
          <m:t>=</m:t>
        </m:r>
        <m:r>
          <w:rPr>
            <w:rFonts w:ascii="Cambria Math" w:hAnsi="Cambria Math"/>
          </w:rPr>
          <m:t>500</m:t>
        </m:r>
      </m:oMath>
      <w:r>
        <w:t xml:space="preserve">: </w:t>
      </w:r>
      <m:oMath>
        <m:sSub>
          <m:sSubPr>
            <m:ctrlPr>
              <w:rPr>
                <w:rFonts w:ascii="Cambria Math" w:hAnsi="Cambria Math"/>
              </w:rPr>
            </m:ctrlPr>
          </m:sSubPr>
          <m:e>
            <m:r>
              <w:rPr>
                <w:rFonts w:ascii="Cambria Math" w:hAnsi="Cambria Math"/>
              </w:rPr>
              <m:t>θ</m:t>
            </m:r>
          </m:e>
          <m:sub>
            <m:r>
              <m:rPr>
                <m:nor/>
              </m:rPr>
              <m:t>node</m:t>
            </m:r>
          </m:sub>
        </m:sSub>
      </m:oMath>
      <w:r>
        <w:t xml:space="preserve"> (15 точек в диапазоне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90</m:t>
            </m:r>
          </m:e>
        </m:d>
      </m:oMath>
      <w:r>
        <w:t xml:space="preserve">), интенсивность воздействия </w:t>
      </w:r>
      <m:oMath>
        <m:r>
          <w:rPr>
            <w:rFonts w:ascii="Cambria Math" w:hAnsi="Cambria Math"/>
          </w:rPr>
          <m:t>α</m:t>
        </m:r>
      </m:oMath>
      <w:r>
        <w:t xml:space="preserve"> (13 точек), волатильность </w:t>
      </w:r>
      <m:oMath>
        <m:r>
          <w:rPr>
            <w:rFonts w:ascii="Cambria Math" w:hAnsi="Cambria Math"/>
          </w:rPr>
          <m:t>σ</m:t>
        </m:r>
      </m:oMath>
      <w:r>
        <w:t xml:space="preserve"> (множитель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 2</m:t>
            </m:r>
            <m:r>
              <m:rPr>
                <m:sty m:val="p"/>
              </m:rPr>
              <w:rPr>
                <w:rFonts w:ascii="Cambria Math" w:hAnsi="Cambria Math"/>
              </w:rPr>
              <m:t>,</m:t>
            </m:r>
            <m:r>
              <w:rPr>
                <w:rFonts w:ascii="Cambria Math" w:hAnsi="Cambria Math"/>
              </w:rPr>
              <m:t>0</m:t>
            </m:r>
          </m:e>
        </m:d>
      </m:oMath>
      <w:r>
        <w:t xml:space="preserve">), шаг </w:t>
      </w:r>
      <m:oMath>
        <m:r>
          <w:rPr>
            <w:rFonts w:ascii="Cambria Math" w:hAnsi="Cambria Math"/>
          </w:rPr>
          <m:t>Δt</m:t>
        </m:r>
      </m:oMath>
      <w:r>
        <w:t xml:space="preserve"> (асимптотическая проверка слабой сходимости).</w:t>
      </w:r>
    </w:p>
    <w:p w:rsidR="004D1E33" w:rsidRDefault="00000000">
      <w:r>
        <w:rPr>
          <w:b/>
          <w:bCs/>
        </w:rPr>
        <w:t>Серия 3 (валидация на реальных событиях).</w:t>
      </w:r>
      <w:r>
        <w:t xml:space="preserve"> Прогонка оператора на восстановленных параметрах пяти исторических сценариев (раздел 2.6). Метрика валидации — доля секторных пар, для которых предсказанный набор затронутых секторов совпадает с документированным в регуляторных отчётах.</w:t>
      </w:r>
    </w:p>
    <w:p w:rsidR="004D1E33" w:rsidRDefault="00000000">
      <w:r>
        <w:rPr>
          <w:b/>
          <w:bCs/>
        </w:rPr>
        <w:t>Серия 4 (верификация стенда).</w:t>
      </w:r>
      <w:r>
        <w:t xml:space="preserve"> Проверка корректности микросервисного стенда на верификационном сценарии S1 (полный отказ энергетики, </w:t>
      </w:r>
      <m:oMath>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ожидаемый результат </w:t>
      </w:r>
      <m:oMath>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q</m:t>
                </m:r>
              </m:e>
            </m:d>
          </m:sup>
        </m:sSup>
        <m:r>
          <m:rPr>
            <m:sty m:val="p"/>
          </m:rPr>
          <w:rPr>
            <w:rFonts w:ascii="Cambria Math" w:hAnsi="Cambria Math"/>
          </w:rPr>
          <m:t>=</m:t>
        </m:r>
        <m:sSup>
          <m:sSupPr>
            <m:ctrlPr>
              <w:rPr>
                <w:rFonts w:ascii="Cambria Math" w:hAnsi="Cambria Math"/>
              </w:rPr>
            </m:ctrlPr>
          </m:sSupPr>
          <m:e>
            <m:r>
              <w:rPr>
                <w:rFonts w:ascii="Cambria Math" w:hAnsi="Cambria Math"/>
              </w:rPr>
              <m:t>K</m:t>
            </m:r>
          </m:e>
          <m:sup>
            <m:d>
              <m:dPr>
                <m:ctrlPr>
                  <w:rPr>
                    <w:rFonts w:ascii="Cambria Math" w:hAnsi="Cambria Math"/>
                  </w:rPr>
                </m:ctrlPr>
              </m:dPr>
              <m:e>
                <m:r>
                  <m:rPr>
                    <m:nor/>
                  </m:rPr>
                  <m:t>cl</m:t>
                </m:r>
              </m:e>
            </m:d>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для всех </w:t>
      </w:r>
      <m:oMath>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0</m:t>
            </m:r>
          </m:sub>
        </m:sSub>
      </m:oMath>
      <w:r>
        <w:t>.</w:t>
      </w:r>
    </w:p>
    <w:p w:rsidR="004D1E33" w:rsidRDefault="00000000">
      <w:pPr>
        <w:pStyle w:val="Heading2"/>
      </w:pPr>
      <w:bookmarkStart w:id="67" w:name="выводы-по-главе-2"/>
      <w:bookmarkEnd w:id="66"/>
      <w:r>
        <w:lastRenderedPageBreak/>
        <w:t>2.11 Выводы по Главе 2</w:t>
      </w:r>
    </w:p>
    <w:p w:rsidR="004D1E33" w:rsidRDefault="00000000">
      <w:r>
        <w:t xml:space="preserve">В главе формализован количественный оператор распространения риска (2.6) в форме стохастического дифференциального уравнения с мультипликативным шумом, численно интегрируемого по схеме Эйлера—Маруямы с проекцией Скорохода на единичный гиперкуб, а также классический бинарный оператор (2.8)—(2.9) в качестве базового метода сравнения. Матрица межотраслевых зависимостей </w:t>
      </w:r>
      <m:oMath>
        <m:sSub>
          <m:sSubPr>
            <m:ctrlPr>
              <w:rPr>
                <w:rFonts w:ascii="Cambria Math" w:hAnsi="Cambria Math"/>
              </w:rPr>
            </m:ctrlPr>
          </m:sSubPr>
          <m:e>
            <m:r>
              <w:rPr>
                <w:rFonts w:ascii="Cambria Math" w:hAnsi="Cambria Math"/>
              </w:rPr>
              <m:t>A</m:t>
            </m:r>
          </m:e>
          <m:sub>
            <m:r>
              <m:rPr>
                <m:nor/>
              </m:rPr>
              <m:t>wiod_v3</m:t>
            </m:r>
          </m:sub>
        </m:sSub>
      </m:oMath>
      <w:r>
        <w:t xml:space="preserve"> калибрована методом коэффициентов прямых затрат Леонтьева на открытых данных WIOD NIOT 2014 с усреднением по трём странам (Таблица 2.1); робастность усреднения подтверждена коэффициентом ранговой корреляции Спирмена </w:t>
      </w:r>
      <m:oMath>
        <m:r>
          <w:rPr>
            <w:rFonts w:ascii="Cambria Math" w:hAnsi="Cambria Math"/>
          </w:rPr>
          <m:t>0</m:t>
        </m:r>
        <m:r>
          <m:rPr>
            <m:sty m:val="p"/>
          </m:rPr>
          <w:rPr>
            <w:rFonts w:ascii="Cambria Math" w:hAnsi="Cambria Math"/>
          </w:rPr>
          <m:t>,</m:t>
        </m:r>
        <m:r>
          <w:rPr>
            <w:rFonts w:ascii="Cambria Math" w:hAnsi="Cambria Math"/>
          </w:rPr>
          <m:t>962</m:t>
        </m:r>
      </m:oMath>
      <w:r>
        <w:t>.</w:t>
      </w:r>
    </w:p>
    <w:p w:rsidR="004D1E33" w:rsidRDefault="00000000">
      <w:r>
        <w:t xml:space="preserve">Гипотеза исследования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формализована в посекторной форме на области маргинальности </w:t>
      </w:r>
      <m:oMath>
        <m:r>
          <m:rPr>
            <m:scr m:val="script"/>
            <m:sty m:val="p"/>
          </m:rPr>
          <w:rPr>
            <w:rFonts w:ascii="Cambria Math" w:hAnsi="Cambria Math"/>
          </w:rPr>
          <m:t>M</m:t>
        </m:r>
      </m:oMath>
      <w:r>
        <w:t xml:space="preserve"> (формулы 2.14—2.15) и допускает бутстрэп-оценку нижней границы доверительного интервала с </w:t>
      </w:r>
      <m:oMath>
        <m:r>
          <w:rPr>
            <w:rFonts w:ascii="Cambria Math" w:hAnsi="Cambria Math"/>
          </w:rPr>
          <m:t>B</m:t>
        </m:r>
        <m:r>
          <m:rPr>
            <m:sty m:val="p"/>
          </m:rPr>
          <w:rPr>
            <w:rFonts w:ascii="Cambria Math" w:hAnsi="Cambria Math"/>
          </w:rPr>
          <m:t>=</m:t>
        </m:r>
        <m:r>
          <w:rPr>
            <w:rFonts w:ascii="Cambria Math" w:hAnsi="Cambria Math"/>
          </w:rPr>
          <m:t>10 000</m:t>
        </m:r>
      </m:oMath>
      <w:r>
        <w:t xml:space="preserve"> парных ресэмплов. Методика проверки гипотезы описана пошагово (§2.7) и обеспечивает воспроизводимость через детерминированное генерирование семян </w:t>
      </w:r>
      <m:oMath>
        <m:r>
          <m:rPr>
            <m:sty m:val="p"/>
          </m:rPr>
          <w:rPr>
            <w:rFonts w:ascii="Cambria Math" w:hAnsi="Cambria Math"/>
          </w:rPr>
          <m:t>SHA256</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e>
        </m:d>
      </m:oMath>
      <w:r>
        <w:t xml:space="preserve"> и фиксацию всех параметров в Таблице 2.3.</w:t>
      </w:r>
    </w:p>
    <w:p w:rsidR="004D1E33" w:rsidRDefault="00000000">
      <w:r>
        <w:t xml:space="preserve">Принципиальные отличия предлагаемого оператора от классического: непрерывный характер метрики, учёт мультипликативного стохастического шума реальных SCADA-данных, явное использование интенсивности межотраслевых связей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(а не только топологии), формальные статистические гарантии через бутстрэп и диагностику численной схемы. Результаты применения описанной методики к синтетическим и реальным сценариям представлены в Главе 3.</w:t>
      </w:r>
    </w:p>
    <w:p w:rsidR="004D1E33" w:rsidRDefault="00000000">
      <w:r>
        <w:br w:type="page"/>
      </w:r>
    </w:p>
    <w:p w:rsidR="004D1E33" w:rsidRDefault="00000000">
      <w:pPr>
        <w:pStyle w:val="Heading1"/>
      </w:pPr>
      <w:bookmarkStart w:id="68" w:name="Xba223ffa2ad490a189e8eabc6aec4164fec6ad2"/>
      <w:bookmarkEnd w:id="42"/>
      <w:bookmarkEnd w:id="67"/>
      <w:r>
        <w:lastRenderedPageBreak/>
        <w:t>ГЛАВА 3. РЕЗУЛЬТАТЫ ВЫЧИСЛИТЕЛЬНОГО ЭКСПЕРИМЕНТА И ИХ ИНТЕРПРЕТАЦИЯ</w:t>
      </w:r>
    </w:p>
    <w:p w:rsidR="004D1E33" w:rsidRDefault="00000000">
      <w:r>
        <w:t xml:space="preserve">В настоящей главе представлены результаты применения предложенной в Главе 2 методики к каталогу сценариев (раздел 2.6). Структура главы следует логике методики проверки гипотезы: основной эксперимент на синтетических маргинальных сценариях (раздел 3.1), анализ чувствительности к параметрам модели (раздел 3.2), валидация предсказаний на четырёх документированных исторических событиях (раздел 3.3), </w:t>
      </w:r>
      <w:r w:rsidR="00CE1F3A">
        <w:t>сравнение с каноническим оператором DebtRank (раздел 3.4), факторный анализ источников наблюдаемого преимущества (раздел 3.5)</w:t>
      </w:r>
      <w:r>
        <w:t xml:space="preserve">, сводная проверка гипотезы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00CE1F3A">
        <w:t xml:space="preserve"> с оценкой статистической значимости через парный бутстрэп (раздел 3.6)</w:t>
      </w:r>
      <w:r>
        <w:t xml:space="preserve">, </w:t>
      </w:r>
      <w:r w:rsidR="00CE1F3A">
        <w:t>позиционирование полученных результатов относительно современной литературы 2023—2026 годов (раздел 3.7)</w:t>
      </w:r>
      <w:r>
        <w:t xml:space="preserve">, </w:t>
      </w:r>
      <w:r w:rsidR="00CE1F3A">
        <w:t>интерпретация в контексте инвестиционного анализа (раздел 3.8)</w:t>
      </w:r>
      <w:r>
        <w:t xml:space="preserve">, </w:t>
      </w:r>
      <w:r w:rsidR="00CE1F3A">
        <w:t>ограничения (раздел 3.9)</w:t>
      </w:r>
      <w:r>
        <w:t xml:space="preserve">, </w:t>
      </w:r>
      <w:r w:rsidR="00CE1F3A">
        <w:t>перспективы (раздел 3.10)</w:t>
      </w:r>
      <w:r>
        <w:t xml:space="preserve"> и </w:t>
      </w:r>
      <w:r w:rsidR="00CE1F3A">
        <w:t>выводы (раздел 3.11)</w:t>
      </w:r>
      <w:r>
        <w:t>.</w:t>
      </w:r>
    </w:p>
    <w:p w:rsidR="004D1E33" w:rsidRDefault="00000000">
      <w:pPr>
        <w:pStyle w:val="Heading2"/>
      </w:pPr>
      <w:bookmarkStart w:id="69" w:name="Xde39d837cebef75a1e3f14d016056427f77d0d7"/>
      <w:r>
        <w:t>3.1 Серия 1: основной эксперимент на синтетических сценариях</w:t>
      </w:r>
    </w:p>
    <w:p w:rsidR="004D1E33" w:rsidRDefault="00000000">
      <w:r>
        <w:t xml:space="preserve">Основной эксперимент проведён при </w:t>
      </w:r>
      <m:oMath>
        <m:r>
          <w:rPr>
            <w:rFonts w:ascii="Cambria Math" w:hAnsi="Cambria Math"/>
          </w:rPr>
          <m:t>N</m:t>
        </m:r>
        <m:r>
          <m:rPr>
            <m:sty m:val="p"/>
          </m:rPr>
          <w:rPr>
            <w:rFonts w:ascii="Cambria Math" w:hAnsi="Cambria Math"/>
          </w:rPr>
          <m:t>=</m:t>
        </m:r>
        <m:r>
          <w:rPr>
            <w:rFonts w:ascii="Cambria Math" w:hAnsi="Cambria Math"/>
          </w:rPr>
          <m:t>5 000</m:t>
        </m:r>
      </m:oMath>
      <w:r>
        <w:t xml:space="preserve"> прогонов Монте-Карло для каждого из трёх маргинальных сценариев — S4, S1b и S3. Все прогоны выполнены на единой калиброванной конфигурации: матрица </w:t>
      </w:r>
      <m:oMath>
        <m:sSub>
          <m:sSubPr>
            <m:ctrlPr>
              <w:rPr>
                <w:rFonts w:ascii="Cambria Math" w:hAnsi="Cambria Math"/>
              </w:rPr>
            </m:ctrlPr>
          </m:sSubPr>
          <m:e>
            <m:r>
              <w:rPr>
                <w:rFonts w:ascii="Cambria Math" w:hAnsi="Cambria Math"/>
              </w:rPr>
              <m:t>A</m:t>
            </m:r>
          </m:e>
          <m:sub>
            <m:r>
              <m:rPr>
                <m:nor/>
              </m:rPr>
              <m:t>wiod_v3</m:t>
            </m:r>
          </m:sub>
        </m:sSub>
      </m:oMath>
      <w:r>
        <w:t xml:space="preserve"> (Таблица 2.1), вектор волатильности </w:t>
      </w:r>
      <m:oMath>
        <m:r>
          <w:rPr>
            <w:rFonts w:ascii="Cambria Math" w:hAnsi="Cambria Math"/>
          </w:rPr>
          <m:t>σ</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152</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118</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203</m:t>
            </m:r>
          </m:e>
        </m:d>
      </m:oMath>
      <w:r>
        <w:t xml:space="preserve">, порог бинаризации </w:t>
      </w:r>
      <m:oMath>
        <m:sSub>
          <m:sSubPr>
            <m:ctrlPr>
              <w:rPr>
                <w:rFonts w:ascii="Cambria Math" w:hAnsi="Cambria Math"/>
              </w:rPr>
            </m:ctrlPr>
          </m:sSubPr>
          <m:e>
            <m:r>
              <w:rPr>
                <w:rFonts w:ascii="Cambria Math" w:hAnsi="Cambria Math"/>
              </w:rPr>
              <m:t>θ</m:t>
            </m:r>
          </m:e>
          <m:sub>
            <m:r>
              <m:rPr>
                <m:nor/>
              </m:rPr>
              <m:t>node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70</m:t>
        </m:r>
      </m:oMath>
      <w:r>
        <w:t xml:space="preserve">, порог каскада </w:t>
      </w:r>
      <m:oMath>
        <m:r>
          <w:rPr>
            <w:rFonts w:ascii="Cambria Math" w:hAnsi="Cambria Math"/>
          </w:rPr>
          <m:t>δ</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oMath>
      <w:r>
        <w:t xml:space="preserve">, горизонт </w:t>
      </w:r>
      <m:oMath>
        <m:r>
          <w:rPr>
            <w:rFonts w:ascii="Cambria Math" w:hAnsi="Cambria Math"/>
          </w:rPr>
          <m:t>T</m:t>
        </m:r>
        <m:r>
          <m:rPr>
            <m:sty m:val="p"/>
          </m:rPr>
          <w:rPr>
            <w:rFonts w:ascii="Cambria Math" w:hAnsi="Cambria Math"/>
          </w:rPr>
          <m:t>=</m:t>
        </m:r>
        <m:r>
          <w:rPr>
            <w:rFonts w:ascii="Cambria Math" w:hAnsi="Cambria Math"/>
          </w:rPr>
          <m:t>60</m:t>
        </m:r>
      </m:oMath>
      <w:r>
        <w:t xml:space="preserve">, шаг </w:t>
      </w:r>
      <m:oMath>
        <m:r>
          <w:rPr>
            <w:rFonts w:ascii="Cambria Math" w:hAnsi="Cambria Math"/>
          </w:rPr>
          <m:t>Δt</m:t>
        </m:r>
        <m:r>
          <m:rPr>
            <m:sty m:val="p"/>
          </m:rPr>
          <w:rPr>
            <w:rFonts w:ascii="Cambria Math" w:hAnsi="Cambria Math"/>
          </w:rPr>
          <m:t>=</m:t>
        </m:r>
        <m:r>
          <w:rPr>
            <w:rFonts w:ascii="Cambria Math" w:hAnsi="Cambria Math"/>
          </w:rPr>
          <m:t>1</m:t>
        </m:r>
      </m:oMath>
      <w:r>
        <w:t>.</w:t>
      </w:r>
    </w:p>
    <w:p w:rsidR="004D1E33" w:rsidRDefault="00000000">
      <w:pPr>
        <w:pStyle w:val="Heading3"/>
      </w:pPr>
      <w:bookmarkStart w:id="70" w:name="X0e6c7e6c9f42f629cf272f334185440b649b4e7"/>
      <w:r>
        <w:t>3.1.1 Сценарий S4: частичная деградация водоснабжения</w:t>
      </w:r>
    </w:p>
    <w:p w:rsidR="004D1E33" w:rsidRDefault="00000000">
      <w:r>
        <w:t xml:space="preserve">Сценарий S4 инициирует частичную деградацию водоснабжения с интенсивностью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70</m:t>
        </m:r>
      </m:oMath>
      <w:r>
        <w:t xml:space="preserve">. Посекторные метрики, осреднённые по </w:t>
      </w:r>
      <m:oMath>
        <m:r>
          <w:rPr>
            <w:rFonts w:ascii="Cambria Math" w:hAnsi="Cambria Math"/>
          </w:rPr>
          <m:t>N</m:t>
        </m:r>
        <m:r>
          <m:rPr>
            <m:sty m:val="p"/>
          </m:rPr>
          <w:rPr>
            <w:rFonts w:ascii="Cambria Math" w:hAnsi="Cambria Math"/>
          </w:rPr>
          <m:t>=</m:t>
        </m:r>
        <m:r>
          <w:rPr>
            <w:rFonts w:ascii="Cambria Math" w:hAnsi="Cambria Math"/>
          </w:rPr>
          <m:t>5 000</m:t>
        </m:r>
      </m:oMath>
      <w:r>
        <w:t xml:space="preserve"> прогонам, приведены в Таблице 3.1.</w:t>
      </w:r>
    </w:p>
    <w:tbl>
      <w:tblPr>
        <w:tblW w:w="5000" w:type="pct"/>
        <w:tblCellMar>
          <w:left w:w="10" w:type="dxa"/>
          <w:right w:w="10" w:type="dxa"/>
        </w:tblCellMar>
        <w:tblLook w:val="0020" w:firstRow="1" w:lastRow="0" w:firstColumn="0" w:lastColumn="0" w:noHBand="0" w:noVBand="0"/>
      </w:tblPr>
      <w:tblGrid>
        <w:gridCol w:w="3461"/>
        <w:gridCol w:w="706"/>
        <w:gridCol w:w="706"/>
        <w:gridCol w:w="917"/>
        <w:gridCol w:w="1217"/>
        <w:gridCol w:w="2348"/>
      </w:tblGrid>
      <w:tr w:rsidR="004D1E33">
        <w:tblPrEx>
          <w:tblCellMar>
            <w:top w:w="0" w:type="dxa"/>
            <w:bottom w:w="0" w:type="dxa"/>
          </w:tblCellMar>
        </w:tblPrEx>
        <w:trPr>
          <w:tblHeader/>
        </w:trPr>
        <w:tc>
          <w:tcPr>
            <w:tcW w:w="0" w:type="auto"/>
          </w:tcPr>
          <w:p w:rsidR="004D1E33" w:rsidRDefault="00000000">
            <w:pPr>
              <w:jc w:val="left"/>
            </w:pPr>
            <w:r>
              <w:rPr>
                <w:b/>
                <w:bCs/>
              </w:rPr>
              <w:t xml:space="preserve">Секторная пара </w:t>
            </w:r>
            <m:oMath>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i</m:t>
                  </m:r>
                </m:e>
              </m:d>
            </m:oMath>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m:rPr>
                            <m:nor/>
                          </m:rPr>
                          <m:t>cl</m:t>
                        </m:r>
                      </m:e>
                    </m:d>
                  </m:sup>
                </m:sSubSup>
              </m:oMath>
            </m:oMathPara>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w:rPr>
                            <w:rFonts w:ascii="Cambria Math" w:hAnsi="Cambria Math"/>
                          </w:rPr>
                          <m:t>q</m:t>
                        </m:r>
                      </m:e>
                    </m:d>
                  </m:sup>
                </m:sSubSup>
              </m:oMath>
            </m:oMathPara>
          </w:p>
        </w:tc>
        <w:tc>
          <w:tcPr>
            <w:tcW w:w="0" w:type="auto"/>
          </w:tcPr>
          <w:p w:rsidR="004D1E33" w:rsidRDefault="00000000">
            <w:pPr>
              <w:jc w:val="left"/>
            </w:pPr>
            <m:oMathPara>
              <m:oMath>
                <m: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i</m:t>
                    </m:r>
                  </m:sub>
                </m:sSub>
              </m:oMath>
            </m:oMathPara>
          </w:p>
        </w:tc>
        <w:tc>
          <w:tcPr>
            <w:tcW w:w="0" w:type="auto"/>
          </w:tcPr>
          <w:p w:rsidR="004D1E33" w:rsidRDefault="00000000">
            <w:pPr>
              <w:jc w:val="left"/>
            </w:pPr>
            <m:oMathPara>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 </m:t>
                </m:r>
                <m:r>
                  <m:rPr>
                    <m:sty m:val="p"/>
                  </m:rPr>
                  <w:rPr>
                    <w:rFonts w:ascii="Cambria Math" w:hAnsi="Cambria Math"/>
                  </w:rPr>
                  <m:t>%</m:t>
                </m:r>
              </m:oMath>
            </m:oMathPara>
          </w:p>
        </w:tc>
        <w:tc>
          <w:tcPr>
            <w:tcW w:w="0" w:type="auto"/>
          </w:tcPr>
          <w:p w:rsidR="004D1E33" w:rsidRDefault="00000000">
            <w:pPr>
              <w:jc w:val="left"/>
            </w:pPr>
            <m:oMathPara>
              <m:oMath>
                <m:sSub>
                  <m:sSubPr>
                    <m:ctrlPr>
                      <w:rPr>
                        <w:rFonts w:ascii="Cambria Math" w:hAnsi="Cambria Math"/>
                      </w:rPr>
                    </m:ctrlPr>
                  </m:sSubPr>
                  <m:e>
                    <m:r>
                      <m:rPr>
                        <m:sty m:val="p"/>
                      </m:rPr>
                      <w:rPr>
                        <w:rFonts w:ascii="Cambria Math" w:hAnsi="Cambria Math"/>
                      </w:rPr>
                      <m:t>CI</m:t>
                    </m:r>
                  </m:e>
                  <m:sub>
                    <m:r>
                      <w:rPr>
                        <w:rFonts w:ascii="Cambria Math" w:hAnsi="Cambria Math"/>
                      </w:rPr>
                      <m:t>95</m:t>
                    </m:r>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m:t>
                        </m:r>
                      </m:sub>
                    </m:sSub>
                  </m:e>
                </m:d>
              </m:oMath>
            </m:oMathPara>
          </w:p>
        </w:tc>
      </w:tr>
      <w:tr w:rsidR="004D1E33">
        <w:tblPrEx>
          <w:tblCellMar>
            <w:top w:w="0" w:type="dxa"/>
            <w:bottom w:w="0" w:type="dxa"/>
          </w:tblCellMar>
        </w:tblPrEx>
        <w:tc>
          <w:tcPr>
            <w:tcW w:w="0" w:type="auto"/>
          </w:tcPr>
          <w:p w:rsidR="004D1E33" w:rsidRDefault="00000000">
            <w:pPr>
              <w:jc w:val="left"/>
            </w:pPr>
            <m:oMathPara>
              <m:oMath>
                <m:d>
                  <m:dPr>
                    <m:ctrlPr>
                      <w:rPr>
                        <w:rFonts w:ascii="Cambria Math" w:hAnsi="Cambria Math"/>
                      </w:rPr>
                    </m:ctrlPr>
                  </m:dPr>
                  <m:e>
                    <m:r>
                      <w:rPr>
                        <w:rFonts w:ascii="Cambria Math" w:hAnsi="Cambria Math"/>
                      </w:rPr>
                      <m:t>S4</m:t>
                    </m:r>
                    <m:r>
                      <m:rPr>
                        <m:sty m:val="p"/>
                      </m:rPr>
                      <w:rPr>
                        <w:rFonts w:ascii="Cambria Math" w:hAnsi="Cambria Math"/>
                      </w:rPr>
                      <m:t>,</m:t>
                    </m:r>
                    <m:r>
                      <w:rPr>
                        <w:rFonts w:ascii="Cambria Math" w:hAnsi="Cambria Math"/>
                      </w:rPr>
                      <m:t> e</m:t>
                    </m:r>
                  </m:e>
                </m:d>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402</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820</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418</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104</m:t>
                </m:r>
                <m:r>
                  <m:rPr>
                    <m:sty m:val="p"/>
                  </m:rPr>
                  <w:rPr>
                    <w:rFonts w:ascii="Cambria Math" w:hAnsi="Cambria Math"/>
                  </w:rPr>
                  <m:t>,</m:t>
                </m:r>
                <m:r>
                  <w:rPr>
                    <w:rFonts w:ascii="Cambria Math" w:hAnsi="Cambria Math"/>
                  </w:rPr>
                  <m:t>0 </m:t>
                </m:r>
                <m:r>
                  <m:rPr>
                    <m:sty m:val="p"/>
                  </m:rPr>
                  <w:rPr>
                    <w:rFonts w:ascii="Cambria Math" w:hAnsi="Cambria Math"/>
                  </w:rPr>
                  <m:t>%</m:t>
                </m:r>
              </m:oMath>
            </m:oMathPara>
          </w:p>
        </w:tc>
        <w:tc>
          <w:tcPr>
            <w:tcW w:w="0" w:type="auto"/>
          </w:tcPr>
          <w:p w:rsidR="004D1E33" w:rsidRDefault="00000000">
            <w:pPr>
              <w:jc w:val="left"/>
            </w:pPr>
            <m:oMathPara>
              <m:oMath>
                <m:d>
                  <m:dPr>
                    <m:begChr m:val="["/>
                    <m:endChr m:val="]"/>
                    <m:ctrlPr>
                      <w:rPr>
                        <w:rFonts w:ascii="Cambria Math" w:hAnsi="Cambria Math"/>
                      </w:rPr>
                    </m:ctrlPr>
                  </m:dPr>
                  <m:e>
                    <m:r>
                      <m:rPr>
                        <m:sty m:val="p"/>
                      </m:rPr>
                      <w:rPr>
                        <w:rFonts w:ascii="Cambria Math" w:hAnsi="Cambria Math"/>
                      </w:rPr>
                      <m:t>+</m:t>
                    </m:r>
                    <m:r>
                      <w:rPr>
                        <w:rFonts w:ascii="Cambria Math" w:hAnsi="Cambria Math"/>
                      </w:rPr>
                      <m:t>87</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121</m:t>
                    </m:r>
                    <m:r>
                      <m:rPr>
                        <m:sty m:val="p"/>
                      </m:rPr>
                      <w:rPr>
                        <w:rFonts w:ascii="Cambria Math" w:hAnsi="Cambria Math"/>
                      </w:rPr>
                      <m:t>,</m:t>
                    </m:r>
                    <m:r>
                      <w:rPr>
                        <w:rFonts w:ascii="Cambria Math" w:hAnsi="Cambria Math"/>
                      </w:rPr>
                      <m:t>6</m:t>
                    </m:r>
                  </m:e>
                </m:d>
                <m:r>
                  <w:rPr>
                    <w:rFonts w:ascii="Cambria Math" w:hAnsi="Cambria Math"/>
                  </w:rPr>
                  <m:t> </m:t>
                </m:r>
                <m:r>
                  <m:rPr>
                    <m:sty m:val="p"/>
                  </m:rPr>
                  <w:rPr>
                    <w:rFonts w:ascii="Cambria Math" w:hAnsi="Cambria Math"/>
                  </w:rPr>
                  <m:t>%</m:t>
                </m:r>
              </m:oMath>
            </m:oMathPara>
          </w:p>
        </w:tc>
      </w:tr>
      <w:tr w:rsidR="004D1E33">
        <w:tblPrEx>
          <w:tblCellMar>
            <w:top w:w="0" w:type="dxa"/>
            <w:bottom w:w="0" w:type="dxa"/>
          </w:tblCellMar>
        </w:tblPrEx>
        <w:tc>
          <w:tcPr>
            <w:tcW w:w="0" w:type="auto"/>
          </w:tcPr>
          <w:p w:rsidR="004D1E33" w:rsidRDefault="00000000">
            <w:pPr>
              <w:jc w:val="left"/>
            </w:pPr>
            <m:oMathPara>
              <m:oMath>
                <m:d>
                  <m:dPr>
                    <m:ctrlPr>
                      <w:rPr>
                        <w:rFonts w:ascii="Cambria Math" w:hAnsi="Cambria Math"/>
                      </w:rPr>
                    </m:ctrlPr>
                  </m:dPr>
                  <m:e>
                    <m:r>
                      <w:rPr>
                        <w:rFonts w:ascii="Cambria Math" w:hAnsi="Cambria Math"/>
                      </w:rPr>
                      <m:t>S4</m:t>
                    </m:r>
                    <m:r>
                      <m:rPr>
                        <m:sty m:val="p"/>
                      </m:rPr>
                      <w:rPr>
                        <w:rFonts w:ascii="Cambria Math" w:hAnsi="Cambria Math"/>
                      </w:rPr>
                      <m:t>,</m:t>
                    </m:r>
                    <m:r>
                      <w:rPr>
                        <w:rFonts w:ascii="Cambria Math" w:hAnsi="Cambria Math"/>
                      </w:rPr>
                      <m:t> τ</m:t>
                    </m:r>
                  </m:e>
                </m:d>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430</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876</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446</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103</m:t>
                </m:r>
                <m:r>
                  <m:rPr>
                    <m:sty m:val="p"/>
                  </m:rPr>
                  <w:rPr>
                    <w:rFonts w:ascii="Cambria Math" w:hAnsi="Cambria Math"/>
                  </w:rPr>
                  <m:t>,</m:t>
                </m:r>
                <m:r>
                  <w:rPr>
                    <w:rFonts w:ascii="Cambria Math" w:hAnsi="Cambria Math"/>
                  </w:rPr>
                  <m:t>7 </m:t>
                </m:r>
                <m:r>
                  <m:rPr>
                    <m:sty m:val="p"/>
                  </m:rPr>
                  <w:rPr>
                    <w:rFonts w:ascii="Cambria Math" w:hAnsi="Cambria Math"/>
                  </w:rPr>
                  <m:t>%</m:t>
                </m:r>
              </m:oMath>
            </m:oMathPara>
          </w:p>
        </w:tc>
        <w:tc>
          <w:tcPr>
            <w:tcW w:w="0" w:type="auto"/>
          </w:tcPr>
          <w:p w:rsidR="004D1E33" w:rsidRDefault="00000000">
            <w:pPr>
              <w:jc w:val="left"/>
            </w:pPr>
            <m:oMathPara>
              <m:oMath>
                <m:d>
                  <m:dPr>
                    <m:begChr m:val="["/>
                    <m:endChr m:val="]"/>
                    <m:ctrlPr>
                      <w:rPr>
                        <w:rFonts w:ascii="Cambria Math" w:hAnsi="Cambria Math"/>
                      </w:rPr>
                    </m:ctrlPr>
                  </m:dPr>
                  <m:e>
                    <m:r>
                      <m:rPr>
                        <m:sty m:val="p"/>
                      </m:rPr>
                      <w:rPr>
                        <w:rFonts w:ascii="Cambria Math" w:hAnsi="Cambria Math"/>
                      </w:rPr>
                      <m:t>+</m:t>
                    </m:r>
                    <m:r>
                      <w:rPr>
                        <w:rFonts w:ascii="Cambria Math" w:hAnsi="Cambria Math"/>
                      </w:rPr>
                      <m:t>89</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118</m:t>
                    </m:r>
                    <m:r>
                      <m:rPr>
                        <m:sty m:val="p"/>
                      </m:rPr>
                      <w:rPr>
                        <w:rFonts w:ascii="Cambria Math" w:hAnsi="Cambria Math"/>
                      </w:rPr>
                      <m:t>,</m:t>
                    </m:r>
                    <m:r>
                      <w:rPr>
                        <w:rFonts w:ascii="Cambria Math" w:hAnsi="Cambria Math"/>
                      </w:rPr>
                      <m:t>8</m:t>
                    </m:r>
                  </m:e>
                </m:d>
                <m:r>
                  <w:rPr>
                    <w:rFonts w:ascii="Cambria Math" w:hAnsi="Cambria Math"/>
                  </w:rPr>
                  <m:t> </m:t>
                </m:r>
                <m:r>
                  <m:rPr>
                    <m:sty m:val="p"/>
                  </m:rPr>
                  <w:rPr>
                    <w:rFonts w:ascii="Cambria Math" w:hAnsi="Cambria Math"/>
                  </w:rPr>
                  <m:t>%</m:t>
                </m:r>
              </m:oMath>
            </m:oMathPara>
          </w:p>
        </w:tc>
      </w:tr>
    </w:tbl>
    <w:p w:rsidR="004D1E33" w:rsidRDefault="00000000">
      <w:r>
        <w:rPr>
          <w:i/>
          <w:iCs/>
        </w:rPr>
        <w:t xml:space="preserve">Таблица 3.1 — Посекторные результаты для сценария S4 (инициатор — водоснабжение,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70</m:t>
        </m:r>
      </m:oMath>
      <w:r>
        <w:rPr>
          <w:i/>
          <w:iCs/>
        </w:rPr>
        <w:t xml:space="preserve">, </w:t>
      </w:r>
      <m:oMath>
        <m:r>
          <w:rPr>
            <w:rFonts w:ascii="Cambria Math" w:hAnsi="Cambria Math"/>
          </w:rPr>
          <m:t>N</m:t>
        </m:r>
        <m:r>
          <m:rPr>
            <m:sty m:val="p"/>
          </m:rPr>
          <w:rPr>
            <w:rFonts w:ascii="Cambria Math" w:hAnsi="Cambria Math"/>
          </w:rPr>
          <m:t>=</m:t>
        </m:r>
        <m:r>
          <w:rPr>
            <w:rFonts w:ascii="Cambria Math" w:hAnsi="Cambria Math"/>
          </w:rPr>
          <m:t>5 000</m:t>
        </m:r>
      </m:oMath>
      <w:r>
        <w:rPr>
          <w:i/>
          <w:iCs/>
        </w:rPr>
        <w:t xml:space="preserve">, </w:t>
      </w:r>
      <m:oMath>
        <m:r>
          <w:rPr>
            <w:rFonts w:ascii="Cambria Math" w:hAnsi="Cambria Math"/>
          </w:rPr>
          <m:t>B</m:t>
        </m:r>
        <m:r>
          <m:rPr>
            <m:sty m:val="p"/>
          </m:rPr>
          <w:rPr>
            <w:rFonts w:ascii="Cambria Math" w:hAnsi="Cambria Math"/>
          </w:rPr>
          <m:t>=</m:t>
        </m:r>
        <m:r>
          <w:rPr>
            <w:rFonts w:ascii="Cambria Math" w:hAnsi="Cambria Math"/>
          </w:rPr>
          <m:t>10 000</m:t>
        </m:r>
      </m:oMath>
      <w:r>
        <w:rPr>
          <w:i/>
          <w:iCs/>
        </w:rPr>
        <w:t xml:space="preserve"> бутстрэп-ресэмплов).</w:t>
      </w:r>
    </w:p>
    <w:p w:rsidR="004D1E33" w:rsidRDefault="00000000">
      <w:r>
        <w:t xml:space="preserve">На обеих секторных парах нижняя граница 95 %-бутстрэп-ДИ существенно превышает порог </w:t>
      </w:r>
      <m:oMath>
        <m:r>
          <w:rPr>
            <w:rFonts w:ascii="Cambria Math" w:hAnsi="Cambria Math"/>
          </w:rPr>
          <m:t>0</m:t>
        </m:r>
        <m:r>
          <m:rPr>
            <m:sty m:val="p"/>
          </m:rPr>
          <w:rPr>
            <w:rFonts w:ascii="Cambria Math" w:hAnsi="Cambria Math"/>
          </w:rPr>
          <m:t>,</m:t>
        </m:r>
        <m:r>
          <w:rPr>
            <w:rFonts w:ascii="Cambria Math" w:hAnsi="Cambria Math"/>
          </w:rPr>
          <m:t>25</m:t>
        </m:r>
      </m:oMath>
      <w:r>
        <w:t xml:space="preserve">, что позволяет отвергнуть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на каждом из получателей по отдельности. Содержательная интерпретация результата: наличие сильных связей </w:t>
      </w:r>
      <m:oMath>
        <m:r>
          <w:rPr>
            <w:rFonts w:ascii="Cambria Math" w:hAnsi="Cambria Math"/>
          </w:rPr>
          <m:t>a</m:t>
        </m:r>
        <m:d>
          <m:dPr>
            <m:begChr m:val="["/>
            <m:endChr m:val="]"/>
            <m:ctrlPr>
              <w:rPr>
                <w:rFonts w:ascii="Cambria Math" w:hAnsi="Cambria Math"/>
              </w:rPr>
            </m:ctrlPr>
          </m:dPr>
          <m:e>
            <m:r>
              <w:rPr>
                <w:rFonts w:ascii="Cambria Math" w:hAnsi="Cambria Math"/>
              </w:rPr>
              <m:t>e</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350</m:t>
        </m:r>
      </m:oMath>
      <w:r>
        <w:t xml:space="preserve"> и </w:t>
      </w:r>
      <m:oMath>
        <m:r>
          <w:rPr>
            <w:rFonts w:ascii="Cambria Math" w:hAnsi="Cambria Math"/>
          </w:rPr>
          <m:t>a</m:t>
        </m:r>
        <m:d>
          <m:dPr>
            <m:begChr m:val="["/>
            <m:endChr m:val="]"/>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332</m:t>
        </m:r>
      </m:oMath>
      <w:r>
        <w:t xml:space="preserve"> (Таблица 2.1) обеспечивает быстрое распространение деградации водоснабжения на энергетику и транспорт; при этом уровень деградации у получателей превышает порог значимого прироста </w:t>
      </w:r>
      <m:oMath>
        <m:r>
          <w:rPr>
            <w:rFonts w:ascii="Cambria Math" w:hAnsi="Cambria Math"/>
          </w:rPr>
          <m:t>δ</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oMath>
      <w:r>
        <w:t xml:space="preserve">, но не достигает порога бинаризации </w:t>
      </w:r>
      <m:oMath>
        <m:sSub>
          <m:sSubPr>
            <m:ctrlPr>
              <w:rPr>
                <w:rFonts w:ascii="Cambria Math" w:hAnsi="Cambria Math"/>
              </w:rPr>
            </m:ctrlPr>
          </m:sSubPr>
          <m:e>
            <m:r>
              <w:rPr>
                <w:rFonts w:ascii="Cambria Math" w:hAnsi="Cambria Math"/>
              </w:rPr>
              <m:t>θ</m:t>
            </m:r>
          </m:e>
          <m:sub>
            <m:r>
              <m:rPr>
                <m:nor/>
              </m:rPr>
              <m:t>node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70</m:t>
        </m:r>
      </m:oMath>
      <w:r>
        <w:t>, что делает каскад невидимым для классического оператора. Именно эту категорию субпороговых каскадов фиксирует количественный оператор (2.6).</w:t>
      </w:r>
    </w:p>
    <w:p w:rsidR="004D1E33" w:rsidRDefault="00000000">
      <w:pPr>
        <w:pStyle w:val="Heading3"/>
      </w:pPr>
      <w:bookmarkStart w:id="71" w:name="X5499835765d9de1e9f0c94cf22b9b374c7b7714"/>
      <w:bookmarkEnd w:id="70"/>
      <w:r>
        <w:t>3.1.2 Сценарий S1b: частичная деградация энергетики</w:t>
      </w:r>
    </w:p>
    <w:p w:rsidR="004D1E33" w:rsidRDefault="00000000">
      <w:r>
        <w:t xml:space="preserve">Сценарий S1b инициирует частичную деградацию энергетики с интенсивностью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oMath>
      <w:r>
        <w:t>, моделирующую малое, но продолжительное снижение уровня генерации. Результаты приведены в Таблице 3.2.</w:t>
      </w:r>
    </w:p>
    <w:tbl>
      <w:tblPr>
        <w:tblW w:w="5000" w:type="pct"/>
        <w:tblCellMar>
          <w:left w:w="10" w:type="dxa"/>
          <w:right w:w="10" w:type="dxa"/>
        </w:tblCellMar>
        <w:tblLook w:val="0020" w:firstRow="1" w:lastRow="0" w:firstColumn="0" w:lastColumn="0" w:noHBand="0" w:noVBand="0"/>
      </w:tblPr>
      <w:tblGrid>
        <w:gridCol w:w="3580"/>
        <w:gridCol w:w="731"/>
        <w:gridCol w:w="731"/>
        <w:gridCol w:w="949"/>
        <w:gridCol w:w="1097"/>
        <w:gridCol w:w="2267"/>
      </w:tblGrid>
      <w:tr w:rsidR="004D1E33">
        <w:tblPrEx>
          <w:tblCellMar>
            <w:top w:w="0" w:type="dxa"/>
            <w:bottom w:w="0" w:type="dxa"/>
          </w:tblCellMar>
        </w:tblPrEx>
        <w:trPr>
          <w:tblHeader/>
        </w:trPr>
        <w:tc>
          <w:tcPr>
            <w:tcW w:w="0" w:type="auto"/>
          </w:tcPr>
          <w:p w:rsidR="004D1E33" w:rsidRDefault="00000000">
            <w:pPr>
              <w:jc w:val="left"/>
            </w:pPr>
            <w:r>
              <w:rPr>
                <w:b/>
                <w:bCs/>
              </w:rPr>
              <w:t xml:space="preserve">Секторная пара </w:t>
            </w:r>
            <m:oMath>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i</m:t>
                  </m:r>
                </m:e>
              </m:d>
            </m:oMath>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m:rPr>
                            <m:nor/>
                          </m:rPr>
                          <m:t>cl</m:t>
                        </m:r>
                      </m:e>
                    </m:d>
                  </m:sup>
                </m:sSubSup>
              </m:oMath>
            </m:oMathPara>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w:rPr>
                            <w:rFonts w:ascii="Cambria Math" w:hAnsi="Cambria Math"/>
                          </w:rPr>
                          <m:t>q</m:t>
                        </m:r>
                      </m:e>
                    </m:d>
                  </m:sup>
                </m:sSubSup>
              </m:oMath>
            </m:oMathPara>
          </w:p>
        </w:tc>
        <w:tc>
          <w:tcPr>
            <w:tcW w:w="0" w:type="auto"/>
          </w:tcPr>
          <w:p w:rsidR="004D1E33" w:rsidRDefault="00000000">
            <w:pPr>
              <w:jc w:val="left"/>
            </w:pPr>
            <m:oMathPara>
              <m:oMath>
                <m: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i</m:t>
                    </m:r>
                  </m:sub>
                </m:sSub>
              </m:oMath>
            </m:oMathPara>
          </w:p>
        </w:tc>
        <w:tc>
          <w:tcPr>
            <w:tcW w:w="0" w:type="auto"/>
          </w:tcPr>
          <w:p w:rsidR="004D1E33" w:rsidRDefault="00000000">
            <w:pPr>
              <w:jc w:val="left"/>
            </w:pPr>
            <m:oMathPara>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 </m:t>
                </m:r>
                <m:r>
                  <m:rPr>
                    <m:sty m:val="p"/>
                  </m:rPr>
                  <w:rPr>
                    <w:rFonts w:ascii="Cambria Math" w:hAnsi="Cambria Math"/>
                  </w:rPr>
                  <m:t>%</m:t>
                </m:r>
              </m:oMath>
            </m:oMathPara>
          </w:p>
        </w:tc>
        <w:tc>
          <w:tcPr>
            <w:tcW w:w="0" w:type="auto"/>
          </w:tcPr>
          <w:p w:rsidR="004D1E33" w:rsidRDefault="00000000">
            <w:pPr>
              <w:jc w:val="left"/>
            </w:pPr>
            <m:oMathPara>
              <m:oMath>
                <m:sSub>
                  <m:sSubPr>
                    <m:ctrlPr>
                      <w:rPr>
                        <w:rFonts w:ascii="Cambria Math" w:hAnsi="Cambria Math"/>
                      </w:rPr>
                    </m:ctrlPr>
                  </m:sSubPr>
                  <m:e>
                    <m:r>
                      <m:rPr>
                        <m:sty m:val="p"/>
                      </m:rPr>
                      <w:rPr>
                        <w:rFonts w:ascii="Cambria Math" w:hAnsi="Cambria Math"/>
                      </w:rPr>
                      <m:t>CI</m:t>
                    </m:r>
                  </m:e>
                  <m:sub>
                    <m:r>
                      <w:rPr>
                        <w:rFonts w:ascii="Cambria Math" w:hAnsi="Cambria Math"/>
                      </w:rPr>
                      <m:t>95</m:t>
                    </m:r>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m:t>
                        </m:r>
                      </m:sub>
                    </m:sSub>
                  </m:e>
                </m:d>
              </m:oMath>
            </m:oMathPara>
          </w:p>
        </w:tc>
      </w:tr>
      <w:tr w:rsidR="004D1E33">
        <w:tblPrEx>
          <w:tblCellMar>
            <w:top w:w="0" w:type="dxa"/>
            <w:bottom w:w="0" w:type="dxa"/>
          </w:tblCellMar>
        </w:tblPrEx>
        <w:tc>
          <w:tcPr>
            <w:tcW w:w="0" w:type="auto"/>
          </w:tcPr>
          <w:p w:rsidR="004D1E33" w:rsidRDefault="00000000">
            <w:pPr>
              <w:jc w:val="left"/>
            </w:pPr>
            <m:oMathPara>
              <m:oMath>
                <m:d>
                  <m:dPr>
                    <m:ctrlPr>
                      <w:rPr>
                        <w:rFonts w:ascii="Cambria Math" w:hAnsi="Cambria Math"/>
                      </w:rPr>
                    </m:ctrlPr>
                  </m:dPr>
                  <m:e>
                    <m:r>
                      <w:rPr>
                        <w:rFonts w:ascii="Cambria Math" w:hAnsi="Cambria Math"/>
                      </w:rPr>
                      <m:t>S1b</m:t>
                    </m:r>
                    <m:r>
                      <m:rPr>
                        <m:sty m:val="p"/>
                      </m:rPr>
                      <w:rPr>
                        <w:rFonts w:ascii="Cambria Math" w:hAnsi="Cambria Math"/>
                      </w:rPr>
                      <m:t>,</m:t>
                    </m:r>
                    <m:r>
                      <w:rPr>
                        <w:rFonts w:ascii="Cambria Math" w:hAnsi="Cambria Math"/>
                      </w:rPr>
                      <m:t> w</m:t>
                    </m:r>
                  </m:e>
                </m:d>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423</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631</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208</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49</m:t>
                </m:r>
                <m:r>
                  <m:rPr>
                    <m:sty m:val="p"/>
                  </m:rPr>
                  <w:rPr>
                    <w:rFonts w:ascii="Cambria Math" w:hAnsi="Cambria Math"/>
                  </w:rPr>
                  <m:t>,</m:t>
                </m:r>
                <m:r>
                  <w:rPr>
                    <w:rFonts w:ascii="Cambria Math" w:hAnsi="Cambria Math"/>
                  </w:rPr>
                  <m:t>2 </m:t>
                </m:r>
                <m:r>
                  <m:rPr>
                    <m:sty m:val="p"/>
                  </m:rPr>
                  <w:rPr>
                    <w:rFonts w:ascii="Cambria Math" w:hAnsi="Cambria Math"/>
                  </w:rPr>
                  <m:t>%</m:t>
                </m:r>
              </m:oMath>
            </m:oMathPara>
          </w:p>
        </w:tc>
        <w:tc>
          <w:tcPr>
            <w:tcW w:w="0" w:type="auto"/>
          </w:tcPr>
          <w:p w:rsidR="004D1E33" w:rsidRDefault="00000000">
            <w:pPr>
              <w:jc w:val="left"/>
            </w:pPr>
            <m:oMathPara>
              <m:oMath>
                <m:d>
                  <m:dPr>
                    <m:begChr m:val="["/>
                    <m:endChr m:val="]"/>
                    <m:ctrlPr>
                      <w:rPr>
                        <w:rFonts w:ascii="Cambria Math" w:hAnsi="Cambria Math"/>
                      </w:rPr>
                    </m:ctrlPr>
                  </m:dPr>
                  <m:e>
                    <m:r>
                      <m:rPr>
                        <m:sty m:val="p"/>
                      </m:rPr>
                      <w:rPr>
                        <w:rFonts w:ascii="Cambria Math" w:hAnsi="Cambria Math"/>
                      </w:rPr>
                      <m:t>+</m:t>
                    </m:r>
                    <m:r>
                      <w:rPr>
                        <w:rFonts w:ascii="Cambria Math" w:hAnsi="Cambria Math"/>
                      </w:rPr>
                      <m:t>34</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63</m:t>
                    </m:r>
                    <m:r>
                      <m:rPr>
                        <m:sty m:val="p"/>
                      </m:rPr>
                      <w:rPr>
                        <w:rFonts w:ascii="Cambria Math" w:hAnsi="Cambria Math"/>
                      </w:rPr>
                      <m:t>,</m:t>
                    </m:r>
                    <m:r>
                      <w:rPr>
                        <w:rFonts w:ascii="Cambria Math" w:hAnsi="Cambria Math"/>
                      </w:rPr>
                      <m:t>9</m:t>
                    </m:r>
                  </m:e>
                </m:d>
                <m:r>
                  <w:rPr>
                    <w:rFonts w:ascii="Cambria Math" w:hAnsi="Cambria Math"/>
                  </w:rPr>
                  <m:t> </m:t>
                </m:r>
                <m:r>
                  <m:rPr>
                    <m:sty m:val="p"/>
                  </m:rPr>
                  <w:rPr>
                    <w:rFonts w:ascii="Cambria Math" w:hAnsi="Cambria Math"/>
                  </w:rPr>
                  <m:t>%</m:t>
                </m:r>
              </m:oMath>
            </m:oMathPara>
          </w:p>
        </w:tc>
      </w:tr>
      <w:tr w:rsidR="004D1E33">
        <w:tblPrEx>
          <w:tblCellMar>
            <w:top w:w="0" w:type="dxa"/>
            <w:bottom w:w="0" w:type="dxa"/>
          </w:tblCellMar>
        </w:tblPrEx>
        <w:tc>
          <w:tcPr>
            <w:tcW w:w="0" w:type="auto"/>
          </w:tcPr>
          <w:p w:rsidR="004D1E33" w:rsidRDefault="00000000">
            <w:pPr>
              <w:jc w:val="left"/>
            </w:pPr>
            <m:oMathPara>
              <m:oMath>
                <m:d>
                  <m:dPr>
                    <m:ctrlPr>
                      <w:rPr>
                        <w:rFonts w:ascii="Cambria Math" w:hAnsi="Cambria Math"/>
                      </w:rPr>
                    </m:ctrlPr>
                  </m:dPr>
                  <m:e>
                    <m:r>
                      <w:rPr>
                        <w:rFonts w:ascii="Cambria Math" w:hAnsi="Cambria Math"/>
                      </w:rPr>
                      <m:t>S1b</m:t>
                    </m:r>
                    <m:r>
                      <m:rPr>
                        <m:sty m:val="p"/>
                      </m:rPr>
                      <w:rPr>
                        <w:rFonts w:ascii="Cambria Math" w:hAnsi="Cambria Math"/>
                      </w:rPr>
                      <m:t>,</m:t>
                    </m:r>
                    <m:r>
                      <w:rPr>
                        <w:rFonts w:ascii="Cambria Math" w:hAnsi="Cambria Math"/>
                      </w:rPr>
                      <m:t> τ</m:t>
                    </m:r>
                  </m:e>
                </m:d>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419</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705</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286</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68</m:t>
                </m:r>
                <m:r>
                  <m:rPr>
                    <m:sty m:val="p"/>
                  </m:rPr>
                  <w:rPr>
                    <w:rFonts w:ascii="Cambria Math" w:hAnsi="Cambria Math"/>
                  </w:rPr>
                  <m:t>,</m:t>
                </m:r>
                <m:r>
                  <w:rPr>
                    <w:rFonts w:ascii="Cambria Math" w:hAnsi="Cambria Math"/>
                  </w:rPr>
                  <m:t>3 </m:t>
                </m:r>
                <m:r>
                  <m:rPr>
                    <m:sty m:val="p"/>
                  </m:rPr>
                  <w:rPr>
                    <w:rFonts w:ascii="Cambria Math" w:hAnsi="Cambria Math"/>
                  </w:rPr>
                  <m:t>%</m:t>
                </m:r>
              </m:oMath>
            </m:oMathPara>
          </w:p>
        </w:tc>
        <w:tc>
          <w:tcPr>
            <w:tcW w:w="0" w:type="auto"/>
          </w:tcPr>
          <w:p w:rsidR="004D1E33" w:rsidRDefault="00000000">
            <w:pPr>
              <w:jc w:val="left"/>
            </w:pPr>
            <m:oMathPara>
              <m:oMath>
                <m:d>
                  <m:dPr>
                    <m:begChr m:val="["/>
                    <m:endChr m:val="]"/>
                    <m:ctrlPr>
                      <w:rPr>
                        <w:rFonts w:ascii="Cambria Math" w:hAnsi="Cambria Math"/>
                      </w:rPr>
                    </m:ctrlPr>
                  </m:dPr>
                  <m:e>
                    <m:r>
                      <m:rPr>
                        <m:sty m:val="p"/>
                      </m:rPr>
                      <w:rPr>
                        <w:rFonts w:ascii="Cambria Math" w:hAnsi="Cambria Math"/>
                      </w:rPr>
                      <m:t>+</m:t>
                    </m:r>
                    <m:r>
                      <w:rPr>
                        <w:rFonts w:ascii="Cambria Math" w:hAnsi="Cambria Math"/>
                      </w:rPr>
                      <m:t>52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83</m:t>
                    </m:r>
                    <m:r>
                      <m:rPr>
                        <m:sty m:val="p"/>
                      </m:rPr>
                      <w:rPr>
                        <w:rFonts w:ascii="Cambria Math" w:hAnsi="Cambria Math"/>
                      </w:rPr>
                      <m:t>,</m:t>
                    </m:r>
                    <m:r>
                      <w:rPr>
                        <w:rFonts w:ascii="Cambria Math" w:hAnsi="Cambria Math"/>
                      </w:rPr>
                      <m:t>1</m:t>
                    </m:r>
                  </m:e>
                </m:d>
                <m:r>
                  <w:rPr>
                    <w:rFonts w:ascii="Cambria Math" w:hAnsi="Cambria Math"/>
                  </w:rPr>
                  <m:t> </m:t>
                </m:r>
                <m:r>
                  <m:rPr>
                    <m:sty m:val="p"/>
                  </m:rPr>
                  <w:rPr>
                    <w:rFonts w:ascii="Cambria Math" w:hAnsi="Cambria Math"/>
                  </w:rPr>
                  <m:t>%</m:t>
                </m:r>
              </m:oMath>
            </m:oMathPara>
          </w:p>
        </w:tc>
      </w:tr>
    </w:tbl>
    <w:p w:rsidR="004D1E33" w:rsidRDefault="00000000">
      <w:r>
        <w:rPr>
          <w:i/>
          <w:iCs/>
        </w:rPr>
        <w:t xml:space="preserve">Таблица 3.2 — Посекторные результаты для сценария S1b (инициатор — энергетика,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m:t>
        </m:r>
      </m:oMath>
      <w:r>
        <w:rPr>
          <w:i/>
          <w:iCs/>
        </w:rPr>
        <w:t xml:space="preserve">, </w:t>
      </w:r>
      <m:oMath>
        <m:r>
          <w:rPr>
            <w:rFonts w:ascii="Cambria Math" w:hAnsi="Cambria Math"/>
          </w:rPr>
          <m:t>N</m:t>
        </m:r>
        <m:r>
          <m:rPr>
            <m:sty m:val="p"/>
          </m:rPr>
          <w:rPr>
            <w:rFonts w:ascii="Cambria Math" w:hAnsi="Cambria Math"/>
          </w:rPr>
          <m:t>=</m:t>
        </m:r>
        <m:r>
          <w:rPr>
            <w:rFonts w:ascii="Cambria Math" w:hAnsi="Cambria Math"/>
          </w:rPr>
          <m:t>5 000</m:t>
        </m:r>
      </m:oMath>
      <w:r>
        <w:rPr>
          <w:i/>
          <w:iCs/>
        </w:rPr>
        <w:t>).</w:t>
      </w:r>
    </w:p>
    <w:p w:rsidR="004D1E33" w:rsidRDefault="00000000">
      <w:r>
        <w:t xml:space="preserve">Оба значения нижней границы 95 %-бутстрэп-ДИ превышают </w:t>
      </w:r>
      <m:oMath>
        <m:r>
          <w:rPr>
            <w:rFonts w:ascii="Cambria Math" w:hAnsi="Cambria Math"/>
          </w:rPr>
          <m:t>25 </m:t>
        </m:r>
        <m:r>
          <m:rPr>
            <m:sty m:val="p"/>
          </m:rPr>
          <w:rPr>
            <w:rFonts w:ascii="Cambria Math" w:hAnsi="Cambria Math"/>
          </w:rPr>
          <m:t>%</m:t>
        </m:r>
      </m:oMath>
      <w:r>
        <w:t xml:space="preserve">, что подтверждает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на обеих секторных парах. Распространение на транспорт более выражено, чем на водоснабжение, что согласуется с отношением коэффициентов матрицы </w:t>
      </w:r>
      <m:oMath>
        <m:r>
          <w:rPr>
            <w:rFonts w:ascii="Cambria Math" w:hAnsi="Cambria Math"/>
          </w:rPr>
          <m:t>a</m:t>
        </m:r>
        <m:d>
          <m:dPr>
            <m:begChr m:val="["/>
            <m:endChr m:val="]"/>
            <m:ctrlPr>
              <w:rPr>
                <w:rFonts w:ascii="Cambria Math" w:hAnsi="Cambria Math"/>
              </w:rPr>
            </m:ctrlPr>
          </m:dPr>
          <m:e>
            <m:r>
              <w:rPr>
                <w:rFonts w:ascii="Cambria Math" w:hAnsi="Cambria Math"/>
              </w:rPr>
              <m:t>τ</m:t>
            </m:r>
            <m:r>
              <m:rPr>
                <m:sty m:val="p"/>
              </m:rPr>
              <w:rPr>
                <w:rFonts w:ascii="Cambria Math" w:hAnsi="Cambria Math"/>
              </w:rPr>
              <m:t>,</m:t>
            </m:r>
            <m:r>
              <w:rPr>
                <w:rFonts w:ascii="Cambria Math" w:hAnsi="Cambria Math"/>
              </w:rPr>
              <m:t>e</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500</m:t>
        </m:r>
        <m:r>
          <m:rPr>
            <m:sty m:val="p"/>
          </m:rPr>
          <w:rPr>
            <w:rFonts w:ascii="Cambria Math" w:hAnsi="Cambria Math"/>
          </w:rPr>
          <m:t>&gt;</m:t>
        </m:r>
        <m:r>
          <w:rPr>
            <w:rFonts w:ascii="Cambria Math" w:hAnsi="Cambria Math"/>
          </w:rPr>
          <m:t>a</m:t>
        </m:r>
        <m:d>
          <m:dPr>
            <m:begChr m:val="["/>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e</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082</m:t>
        </m:r>
      </m:oMath>
      <w:r>
        <w:t xml:space="preserve">. Субпороговый характер каскада — типичная ситуация для плановых ограничений генерации, не выводящих сектор за порог перегрузки </w:t>
      </w:r>
      <m:oMath>
        <m:sSub>
          <m:sSubPr>
            <m:ctrlPr>
              <w:rPr>
                <w:rFonts w:ascii="Cambria Math" w:hAnsi="Cambria Math"/>
              </w:rPr>
            </m:ctrlPr>
          </m:sSubPr>
          <m:e>
            <m:r>
              <w:rPr>
                <w:rFonts w:ascii="Cambria Math" w:hAnsi="Cambria Math"/>
              </w:rPr>
              <m:t>C</m:t>
            </m:r>
          </m:e>
          <m:sub>
            <m:r>
              <w:rPr>
                <w:rFonts w:ascii="Cambria Math" w:hAnsi="Cambria Math"/>
              </w:rPr>
              <m:t>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820</m:t>
        </m:r>
      </m:oMath>
      <w:r>
        <w:t>.</w:t>
      </w:r>
    </w:p>
    <w:p w:rsidR="004D1E33" w:rsidRDefault="00000000">
      <w:pPr>
        <w:pStyle w:val="Heading3"/>
      </w:pPr>
      <w:bookmarkStart w:id="72" w:name="Xd9bcfa1aa039ac97c6df2652c3cd2dfba2a2155"/>
      <w:bookmarkEnd w:id="71"/>
      <w:r>
        <w:t>3.1.3 Сценарий S3: рост нагрузки на транспорт — уточнение области применимости</w:t>
      </w:r>
    </w:p>
    <w:p w:rsidR="004D1E33" w:rsidRDefault="00000000">
      <w:r>
        <w:lastRenderedPageBreak/>
        <w:t xml:space="preserve">Сценарий S3 инициирует рост нагрузки на транспорт с интенсивностью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40</m:t>
        </m:r>
      </m:oMath>
      <w:r>
        <w:t xml:space="preserve">. На маргинальной конфигурации воздействие удовлетворяет условию маргинальности </w:t>
      </w:r>
      <m:oMath>
        <m:sSub>
          <m:sSubPr>
            <m:ctrlPr>
              <w:rPr>
                <w:rFonts w:ascii="Cambria Math" w:hAnsi="Cambria Math"/>
              </w:rPr>
            </m:ctrlPr>
          </m:sSubPr>
          <m:e>
            <m:r>
              <w:rPr>
                <w:rFonts w:ascii="Cambria Math" w:hAnsi="Cambria Math"/>
              </w:rPr>
              <m:t>x</m:t>
            </m:r>
          </m:e>
          <m:sub>
            <m:r>
              <w:rPr>
                <w:rFonts w:ascii="Cambria Math" w:hAnsi="Cambria Math"/>
              </w:rPr>
              <m:t>τ</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τ</m:t>
            </m:r>
          </m:sub>
        </m:sSub>
        <m:r>
          <m:rPr>
            <m:sty m:val="p"/>
          </m:rPr>
          <w:rPr>
            <w:rFonts w:ascii="Cambria Math" w:hAnsi="Cambria Math"/>
          </w:rPr>
          <m:t>&lt;</m:t>
        </m:r>
        <m:sSub>
          <m:sSubPr>
            <m:ctrlPr>
              <w:rPr>
                <w:rFonts w:ascii="Cambria Math" w:hAnsi="Cambria Math"/>
              </w:rPr>
            </m:ctrlPr>
          </m:sSubPr>
          <m:e>
            <m:r>
              <w:rPr>
                <w:rFonts w:ascii="Cambria Math" w:hAnsi="Cambria Math"/>
              </w:rPr>
              <m:t>C</m:t>
            </m:r>
          </m:e>
          <m:sub>
            <m:r>
              <w:rPr>
                <w:rFonts w:ascii="Cambria Math" w:hAnsi="Cambria Math"/>
              </w:rPr>
              <m:t>τ</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680</m:t>
        </m:r>
      </m:oMath>
      <w:r>
        <w:t>. Посекторные результаты представлены в Таблице 3.3.</w:t>
      </w:r>
    </w:p>
    <w:tbl>
      <w:tblPr>
        <w:tblW w:w="5000" w:type="pct"/>
        <w:tblCellMar>
          <w:left w:w="10" w:type="dxa"/>
          <w:right w:w="10" w:type="dxa"/>
        </w:tblCellMar>
        <w:tblLook w:val="0020" w:firstRow="1" w:lastRow="0" w:firstColumn="0" w:lastColumn="0" w:noHBand="0" w:noVBand="0"/>
      </w:tblPr>
      <w:tblGrid>
        <w:gridCol w:w="3580"/>
        <w:gridCol w:w="731"/>
        <w:gridCol w:w="731"/>
        <w:gridCol w:w="949"/>
        <w:gridCol w:w="1097"/>
        <w:gridCol w:w="2267"/>
      </w:tblGrid>
      <w:tr w:rsidR="004D1E33">
        <w:tblPrEx>
          <w:tblCellMar>
            <w:top w:w="0" w:type="dxa"/>
            <w:bottom w:w="0" w:type="dxa"/>
          </w:tblCellMar>
        </w:tblPrEx>
        <w:trPr>
          <w:tblHeader/>
        </w:trPr>
        <w:tc>
          <w:tcPr>
            <w:tcW w:w="0" w:type="auto"/>
          </w:tcPr>
          <w:p w:rsidR="004D1E33" w:rsidRDefault="00000000">
            <w:pPr>
              <w:jc w:val="left"/>
            </w:pPr>
            <w:r>
              <w:rPr>
                <w:b/>
                <w:bCs/>
              </w:rPr>
              <w:t xml:space="preserve">Секторная пара </w:t>
            </w:r>
            <m:oMath>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i</m:t>
                  </m:r>
                </m:e>
              </m:d>
            </m:oMath>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m:rPr>
                            <m:nor/>
                          </m:rPr>
                          <m:t>cl</m:t>
                        </m:r>
                      </m:e>
                    </m:d>
                  </m:sup>
                </m:sSubSup>
              </m:oMath>
            </m:oMathPara>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w:rPr>
                            <w:rFonts w:ascii="Cambria Math" w:hAnsi="Cambria Math"/>
                          </w:rPr>
                          <m:t>q</m:t>
                        </m:r>
                      </m:e>
                    </m:d>
                  </m:sup>
                </m:sSubSup>
              </m:oMath>
            </m:oMathPara>
          </w:p>
        </w:tc>
        <w:tc>
          <w:tcPr>
            <w:tcW w:w="0" w:type="auto"/>
          </w:tcPr>
          <w:p w:rsidR="004D1E33" w:rsidRDefault="00000000">
            <w:pPr>
              <w:jc w:val="left"/>
            </w:pPr>
            <m:oMathPara>
              <m:oMath>
                <m: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i</m:t>
                    </m:r>
                  </m:sub>
                </m:sSub>
              </m:oMath>
            </m:oMathPara>
          </w:p>
        </w:tc>
        <w:tc>
          <w:tcPr>
            <w:tcW w:w="0" w:type="auto"/>
          </w:tcPr>
          <w:p w:rsidR="004D1E33" w:rsidRDefault="00000000">
            <w:pPr>
              <w:jc w:val="left"/>
            </w:pPr>
            <m:oMathPara>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 </m:t>
                </m:r>
                <m:r>
                  <m:rPr>
                    <m:sty m:val="p"/>
                  </m:rPr>
                  <w:rPr>
                    <w:rFonts w:ascii="Cambria Math" w:hAnsi="Cambria Math"/>
                  </w:rPr>
                  <m:t>%</m:t>
                </m:r>
              </m:oMath>
            </m:oMathPara>
          </w:p>
        </w:tc>
        <w:tc>
          <w:tcPr>
            <w:tcW w:w="0" w:type="auto"/>
          </w:tcPr>
          <w:p w:rsidR="004D1E33" w:rsidRDefault="00000000">
            <w:pPr>
              <w:jc w:val="left"/>
            </w:pPr>
            <m:oMathPara>
              <m:oMath>
                <m:sSub>
                  <m:sSubPr>
                    <m:ctrlPr>
                      <w:rPr>
                        <w:rFonts w:ascii="Cambria Math" w:hAnsi="Cambria Math"/>
                      </w:rPr>
                    </m:ctrlPr>
                  </m:sSubPr>
                  <m:e>
                    <m:r>
                      <m:rPr>
                        <m:sty m:val="p"/>
                      </m:rPr>
                      <w:rPr>
                        <w:rFonts w:ascii="Cambria Math" w:hAnsi="Cambria Math"/>
                      </w:rPr>
                      <m:t>CI</m:t>
                    </m:r>
                  </m:e>
                  <m:sub>
                    <m:r>
                      <w:rPr>
                        <w:rFonts w:ascii="Cambria Math" w:hAnsi="Cambria Math"/>
                      </w:rPr>
                      <m:t>95</m:t>
                    </m:r>
                    <m:r>
                      <m:rPr>
                        <m:sty m:val="p"/>
                      </m:rPr>
                      <w:rPr>
                        <w:rFonts w:ascii="Cambria Math" w:hAnsi="Cambria Math"/>
                      </w:rPr>
                      <m:t>%</m:t>
                    </m:r>
                  </m:sub>
                </m:sSub>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m:t>
                        </m:r>
                      </m:sub>
                    </m:sSub>
                  </m:e>
                </m:d>
              </m:oMath>
            </m:oMathPara>
          </w:p>
        </w:tc>
      </w:tr>
      <w:tr w:rsidR="004D1E33">
        <w:tblPrEx>
          <w:tblCellMar>
            <w:top w:w="0" w:type="dxa"/>
            <w:bottom w:w="0" w:type="dxa"/>
          </w:tblCellMar>
        </w:tblPrEx>
        <w:tc>
          <w:tcPr>
            <w:tcW w:w="0" w:type="auto"/>
          </w:tcPr>
          <w:p w:rsidR="004D1E33" w:rsidRDefault="00000000">
            <w:pPr>
              <w:jc w:val="left"/>
            </w:pPr>
            <m:oMathPara>
              <m:oMath>
                <m:d>
                  <m:dPr>
                    <m:ctrlPr>
                      <w:rPr>
                        <w:rFonts w:ascii="Cambria Math" w:hAnsi="Cambria Math"/>
                      </w:rPr>
                    </m:ctrlPr>
                  </m:dPr>
                  <m:e>
                    <m:r>
                      <w:rPr>
                        <w:rFonts w:ascii="Cambria Math" w:hAnsi="Cambria Math"/>
                      </w:rPr>
                      <m:t>S3</m:t>
                    </m:r>
                    <m:r>
                      <m:rPr>
                        <m:sty m:val="p"/>
                      </m:rPr>
                      <w:rPr>
                        <w:rFonts w:ascii="Cambria Math" w:hAnsi="Cambria Math"/>
                      </w:rPr>
                      <m:t>,</m:t>
                    </m:r>
                    <m:r>
                      <w:rPr>
                        <w:rFonts w:ascii="Cambria Math" w:hAnsi="Cambria Math"/>
                      </w:rPr>
                      <m:t> e</m:t>
                    </m:r>
                  </m:e>
                </m:d>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412</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368</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044</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7 </m:t>
                </m:r>
                <m:r>
                  <m:rPr>
                    <m:sty m:val="p"/>
                  </m:rPr>
                  <w:rPr>
                    <w:rFonts w:ascii="Cambria Math" w:hAnsi="Cambria Math"/>
                  </w:rPr>
                  <m:t>%</m:t>
                </m:r>
              </m:oMath>
            </m:oMathPara>
          </w:p>
        </w:tc>
        <w:tc>
          <w:tcPr>
            <w:tcW w:w="0" w:type="auto"/>
          </w:tcPr>
          <w:p w:rsidR="004D1E33" w:rsidRDefault="00000000">
            <w:pPr>
              <w:jc w:val="left"/>
            </w:pPr>
            <m:oMathPara>
              <m:oMath>
                <m:d>
                  <m:dPr>
                    <m:begChr m:val="["/>
                    <m:endChr m:val="]"/>
                    <m:ctrlPr>
                      <w:rPr>
                        <w:rFonts w:ascii="Cambria Math" w:hAnsi="Cambria Math"/>
                      </w:rPr>
                    </m:ctrlPr>
                  </m:dPr>
                  <m:e>
                    <m:r>
                      <m:rPr>
                        <m:sty m:val="p"/>
                      </m:rPr>
                      <w:rPr>
                        <w:rFonts w:ascii="Cambria Math" w:hAnsi="Cambria Math"/>
                      </w:rPr>
                      <m:t>-</m:t>
                    </m:r>
                    <m:r>
                      <w:rPr>
                        <w:rFonts w:ascii="Cambria Math" w:hAnsi="Cambria Math"/>
                      </w:rPr>
                      <m:t>22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r>
                  <w:rPr>
                    <w:rFonts w:ascii="Cambria Math" w:hAnsi="Cambria Math"/>
                  </w:rPr>
                  <m:t> </m:t>
                </m:r>
                <m:r>
                  <m:rPr>
                    <m:sty m:val="p"/>
                  </m:rPr>
                  <w:rPr>
                    <w:rFonts w:ascii="Cambria Math" w:hAnsi="Cambria Math"/>
                  </w:rPr>
                  <m:t>%</m:t>
                </m:r>
              </m:oMath>
            </m:oMathPara>
          </w:p>
        </w:tc>
      </w:tr>
      <w:tr w:rsidR="004D1E33">
        <w:tblPrEx>
          <w:tblCellMar>
            <w:top w:w="0" w:type="dxa"/>
            <w:bottom w:w="0" w:type="dxa"/>
          </w:tblCellMar>
        </w:tblPrEx>
        <w:tc>
          <w:tcPr>
            <w:tcW w:w="0" w:type="auto"/>
          </w:tcPr>
          <w:p w:rsidR="004D1E33" w:rsidRDefault="00000000">
            <w:pPr>
              <w:jc w:val="left"/>
            </w:pPr>
            <m:oMathPara>
              <m:oMath>
                <m:d>
                  <m:dPr>
                    <m:ctrlPr>
                      <w:rPr>
                        <w:rFonts w:ascii="Cambria Math" w:hAnsi="Cambria Math"/>
                      </w:rPr>
                    </m:ctrlPr>
                  </m:dPr>
                  <m:e>
                    <m:r>
                      <w:rPr>
                        <w:rFonts w:ascii="Cambria Math" w:hAnsi="Cambria Math"/>
                      </w:rPr>
                      <m:t>S3</m:t>
                    </m:r>
                    <m:r>
                      <m:rPr>
                        <m:sty m:val="p"/>
                      </m:rPr>
                      <w:rPr>
                        <w:rFonts w:ascii="Cambria Math" w:hAnsi="Cambria Math"/>
                      </w:rPr>
                      <m:t>,</m:t>
                    </m:r>
                    <m:r>
                      <w:rPr>
                        <w:rFonts w:ascii="Cambria Math" w:hAnsi="Cambria Math"/>
                      </w:rPr>
                      <m:t> w</m:t>
                    </m:r>
                  </m:e>
                </m:d>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387</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195</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192</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49</m:t>
                </m:r>
                <m:r>
                  <m:rPr>
                    <m:sty m:val="p"/>
                  </m:rPr>
                  <w:rPr>
                    <w:rFonts w:ascii="Cambria Math" w:hAnsi="Cambria Math"/>
                  </w:rPr>
                  <m:t>,</m:t>
                </m:r>
                <m:r>
                  <w:rPr>
                    <w:rFonts w:ascii="Cambria Math" w:hAnsi="Cambria Math"/>
                  </w:rPr>
                  <m:t>6 </m:t>
                </m:r>
                <m:r>
                  <m:rPr>
                    <m:sty m:val="p"/>
                  </m:rPr>
                  <w:rPr>
                    <w:rFonts w:ascii="Cambria Math" w:hAnsi="Cambria Math"/>
                  </w:rPr>
                  <m:t>%</m:t>
                </m:r>
              </m:oMath>
            </m:oMathPara>
          </w:p>
        </w:tc>
        <w:tc>
          <w:tcPr>
            <w:tcW w:w="0" w:type="auto"/>
          </w:tcPr>
          <w:p w:rsidR="004D1E33" w:rsidRDefault="00000000">
            <w:pPr>
              <w:jc w:val="left"/>
            </w:pPr>
            <m:oMathPara>
              <m:oMath>
                <m:d>
                  <m:dPr>
                    <m:begChr m:val="["/>
                    <m:endChr m:val="]"/>
                    <m:ctrlPr>
                      <w:rPr>
                        <w:rFonts w:ascii="Cambria Math" w:hAnsi="Cambria Math"/>
                      </w:rPr>
                    </m:ctrlPr>
                  </m:dPr>
                  <m:e>
                    <m:r>
                      <m:rPr>
                        <m:sty m:val="p"/>
                      </m:rPr>
                      <w:rPr>
                        <w:rFonts w:ascii="Cambria Math" w:hAnsi="Cambria Math"/>
                      </w:rPr>
                      <m:t>-</m:t>
                    </m:r>
                    <m:r>
                      <w:rPr>
                        <w:rFonts w:ascii="Cambria Math" w:hAnsi="Cambria Math"/>
                      </w:rPr>
                      <m:t>58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3</m:t>
                    </m:r>
                  </m:e>
                </m:d>
                <m:r>
                  <w:rPr>
                    <w:rFonts w:ascii="Cambria Math" w:hAnsi="Cambria Math"/>
                  </w:rPr>
                  <m:t> </m:t>
                </m:r>
                <m:r>
                  <m:rPr>
                    <m:sty m:val="p"/>
                  </m:rPr>
                  <w:rPr>
                    <w:rFonts w:ascii="Cambria Math" w:hAnsi="Cambria Math"/>
                  </w:rPr>
                  <m:t>%</m:t>
                </m:r>
              </m:oMath>
            </m:oMathPara>
          </w:p>
        </w:tc>
      </w:tr>
    </w:tbl>
    <w:p w:rsidR="004D1E33" w:rsidRDefault="00000000">
      <w:r>
        <w:rPr>
          <w:i/>
          <w:iCs/>
        </w:rPr>
        <w:t xml:space="preserve">Таблица 3.3 — Посекторные результаты для сценария S3 (инициатор — транспорт,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40</m:t>
        </m:r>
      </m:oMath>
      <w:r>
        <w:rPr>
          <w:i/>
          <w:iCs/>
        </w:rPr>
        <w:t xml:space="preserve">, </w:t>
      </w:r>
      <m:oMath>
        <m:r>
          <w:rPr>
            <w:rFonts w:ascii="Cambria Math" w:hAnsi="Cambria Math"/>
          </w:rPr>
          <m:t>N</m:t>
        </m:r>
        <m:r>
          <m:rPr>
            <m:sty m:val="p"/>
          </m:rPr>
          <w:rPr>
            <w:rFonts w:ascii="Cambria Math" w:hAnsi="Cambria Math"/>
          </w:rPr>
          <m:t>=</m:t>
        </m:r>
        <m:r>
          <w:rPr>
            <w:rFonts w:ascii="Cambria Math" w:hAnsi="Cambria Math"/>
          </w:rPr>
          <m:t>5 000</m:t>
        </m:r>
      </m:oMath>
      <w:r>
        <w:rPr>
          <w:i/>
          <w:iCs/>
        </w:rPr>
        <w:t>).</w:t>
      </w:r>
    </w:p>
    <w:p w:rsidR="004D1E33" w:rsidRDefault="00000000">
      <w:r>
        <w:t xml:space="preserve">Результат для S3 представляет собой уточнение области применимости гипотезы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а не её опровержение. На секторной паре </w:t>
      </w:r>
      <m:oMath>
        <m:d>
          <m:dPr>
            <m:ctrlPr>
              <w:rPr>
                <w:rFonts w:ascii="Cambria Math" w:hAnsi="Cambria Math"/>
              </w:rPr>
            </m:ctrlPr>
          </m:dPr>
          <m:e>
            <m:r>
              <w:rPr>
                <w:rFonts w:ascii="Cambria Math" w:hAnsi="Cambria Math"/>
              </w:rPr>
              <m:t>S3</m:t>
            </m:r>
            <m:r>
              <m:rPr>
                <m:sty m:val="p"/>
              </m:rPr>
              <w:rPr>
                <w:rFonts w:ascii="Cambria Math" w:hAnsi="Cambria Math"/>
              </w:rPr>
              <m:t>,</m:t>
            </m:r>
            <m:r>
              <w:rPr>
                <w:rFonts w:ascii="Cambria Math" w:hAnsi="Cambria Math"/>
              </w:rPr>
              <m:t>w</m:t>
            </m:r>
          </m:e>
        </m:d>
      </m:oMath>
      <w:r>
        <w:t xml:space="preserve"> наблюдается </w:t>
      </w:r>
      <m:oMath>
        <m:sSub>
          <m:sSubPr>
            <m:ctrlPr>
              <w:rPr>
                <w:rFonts w:ascii="Cambria Math" w:hAnsi="Cambria Math"/>
              </w:rPr>
            </m:ctrlPr>
          </m:sSubPr>
          <m:e>
            <m:r>
              <w:rPr>
                <w:rFonts w:ascii="Cambria Math" w:hAnsi="Cambria Math"/>
              </w:rPr>
              <m:t>K</m:t>
            </m:r>
          </m:e>
          <m:sub>
            <m:r>
              <m:rPr>
                <m:nor/>
              </m:rPr>
              <m:t>cl</m:t>
            </m:r>
          </m:sub>
        </m:sSub>
        <m:r>
          <m:rPr>
            <m:sty m:val="p"/>
          </m:rPr>
          <w:rPr>
            <w:rFonts w:ascii="Cambria Math" w:hAnsi="Cambria Math"/>
          </w:rPr>
          <m:t>&gt;</m:t>
        </m:r>
        <m:sSub>
          <m:sSubPr>
            <m:ctrlPr>
              <w:rPr>
                <w:rFonts w:ascii="Cambria Math" w:hAnsi="Cambria Math"/>
              </w:rPr>
            </m:ctrlPr>
          </m:sSubPr>
          <m:e>
            <m:r>
              <w:rPr>
                <w:rFonts w:ascii="Cambria Math" w:hAnsi="Cambria Math"/>
              </w:rPr>
              <m:t>K</m:t>
            </m:r>
          </m:e>
          <m:sub>
            <m:r>
              <w:rPr>
                <w:rFonts w:ascii="Cambria Math" w:hAnsi="Cambria Math"/>
              </w:rPr>
              <m:t>q</m:t>
            </m:r>
          </m:sub>
        </m:sSub>
      </m:oMath>
      <w:r>
        <w:t xml:space="preserve">: классический оператор фиксирует каскад чаще, чем количественный. Физическое объяснение обнаруживается в структуре матрицы </w:t>
      </w:r>
      <m:oMath>
        <m:sSub>
          <m:sSubPr>
            <m:ctrlPr>
              <w:rPr>
                <w:rFonts w:ascii="Cambria Math" w:hAnsi="Cambria Math"/>
              </w:rPr>
            </m:ctrlPr>
          </m:sSubPr>
          <m:e>
            <m:r>
              <w:rPr>
                <w:rFonts w:ascii="Cambria Math" w:hAnsi="Cambria Math"/>
              </w:rPr>
              <m:t>A</m:t>
            </m:r>
          </m:e>
          <m:sub>
            <m:r>
              <m:rPr>
                <m:nor/>
              </m:rPr>
              <m:t>wiod_v3</m:t>
            </m:r>
          </m:sub>
        </m:sSub>
      </m:oMath>
      <w:r>
        <w:t xml:space="preserve">: коэффициент </w:t>
      </w:r>
      <m:oMath>
        <m:r>
          <w:rPr>
            <w:rFonts w:ascii="Cambria Math" w:hAnsi="Cambria Math"/>
          </w:rPr>
          <m:t>a</m:t>
        </m:r>
        <m:d>
          <m:dPr>
            <m:begChr m:val="["/>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020</m:t>
        </m:r>
      </m:oMath>
      <w:r>
        <w:t xml:space="preserve"> (Таблица 2.1) — наименьший среди внедиагональных элементов и отражает практическое отсутствие прямой экономической зависимости водоснабжения от транспорта в таблицах «затраты—выпуск». Количественный оператор корректно регистрирует слабое распространение: детерминированный дрейф </w:t>
      </w:r>
      <m:oMath>
        <m:r>
          <w:rPr>
            <w:rFonts w:ascii="Cambria Math" w:hAnsi="Cambria Math"/>
          </w:rPr>
          <m:t>a</m:t>
        </m:r>
        <m:d>
          <m:dPr>
            <m:begChr m:val="["/>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τ</m:t>
            </m:r>
          </m:e>
        </m:d>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τ</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010</m:t>
        </m:r>
      </m:oMath>
      <w:r>
        <w:t xml:space="preserve"> не превышает </w:t>
      </w:r>
      <m:oMath>
        <m:r>
          <w:rPr>
            <w:rFonts w:ascii="Cambria Math" w:hAnsi="Cambria Math"/>
          </w:rPr>
          <m:t>δ</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oMath>
      <w:r>
        <w:t>, и каскад на водоснабжение фиксируется редко. Классический оператор, использующий лишь факт наличия ребра (</w:t>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&gt;</m:t>
        </m:r>
        <m:r>
          <w:rPr>
            <w:rFonts w:ascii="Cambria Math" w:hAnsi="Cambria Math"/>
          </w:rPr>
          <m:t>0</m:t>
        </m:r>
      </m:oMath>
      <w:r>
        <w:t>), игнорирует величину коэффициента и регистрирует каскад пропорционально частоте активации транспорта, что даёт завышенную оценку распространения.</w:t>
      </w:r>
    </w:p>
    <w:p w:rsidR="004D1E33" w:rsidRDefault="00000000">
      <w:r>
        <w:t>Методологическая интерпретация состоит в том, что два оператора дополняют друг друга в зависимости от силы межотраслевых связей. На сильных связях (</w:t>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oMath>
      <w:r>
        <w:t>) количественный оператор превосходит классический за счёт фиксации субпороговых каскадов (§§ 3.1.1, 3.1.2). На слабых связях (</w:t>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10</m:t>
        </m:r>
      </m:oMath>
      <w:r>
        <w:t xml:space="preserve">) классический оператор даёт завышенную оценку, нечувствительную к интенсивности ребра, тогда как количественный оператор </w:t>
      </w:r>
      <w:r>
        <w:lastRenderedPageBreak/>
        <w:t xml:space="preserve">обеспечивает корректный учёт малой интенсивности. Таким образом, условие </w:t>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oMath>
      <w:r>
        <w:t xml:space="preserve"> выделяется как эмпирически обоснованная граница области применимости гипотезы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в её первоначальной формулировке.</w:t>
      </w:r>
    </w:p>
    <w:p w:rsidR="004D1E33" w:rsidRDefault="00000000">
      <w:pPr>
        <w:pStyle w:val="Heading2"/>
      </w:pPr>
      <w:bookmarkStart w:id="73" w:name="серия-2-анализ-чувствительности"/>
      <w:bookmarkEnd w:id="69"/>
      <w:bookmarkEnd w:id="72"/>
      <w:r>
        <w:t>3.2 Серия 2: анализ чувствительности</w:t>
      </w:r>
    </w:p>
    <w:p w:rsidR="004D1E33" w:rsidRDefault="00000000">
      <w:pPr>
        <w:pStyle w:val="Heading3"/>
      </w:pPr>
      <w:bookmarkStart w:id="74" w:name="X51b39e9ce0146342360bb58d283c976e0599805"/>
      <w:r>
        <w:t xml:space="preserve">3.2.1 Чувствительность к порогу бинаризации </w:t>
      </w:r>
      <m:oMath>
        <m:sSub>
          <m:sSubPr>
            <m:ctrlPr>
              <w:rPr>
                <w:rFonts w:ascii="Cambria Math" w:hAnsi="Cambria Math"/>
              </w:rPr>
            </m:ctrlPr>
          </m:sSubPr>
          <m:e>
            <m:r>
              <w:rPr>
                <w:rFonts w:ascii="Cambria Math" w:hAnsi="Cambria Math"/>
              </w:rPr>
              <m:t>θ</m:t>
            </m:r>
          </m:e>
          <m:sub>
            <m:r>
              <m:rPr>
                <m:nor/>
              </m:rPr>
              <m:t>node</m:t>
            </m:r>
          </m:sub>
        </m:sSub>
      </m:oMath>
    </w:p>
    <w:p w:rsidR="004D1E33" w:rsidRDefault="00000000">
      <w:r>
        <w:t xml:space="preserve">Развёртка по 15 значениям </w:t>
      </w:r>
      <m:oMath>
        <m:sSub>
          <m:sSubPr>
            <m:ctrlPr>
              <w:rPr>
                <w:rFonts w:ascii="Cambria Math" w:hAnsi="Cambria Math"/>
              </w:rPr>
            </m:ctrlPr>
          </m:sSubPr>
          <m:e>
            <m:r>
              <w:rPr>
                <w:rFonts w:ascii="Cambria Math" w:hAnsi="Cambria Math"/>
              </w:rPr>
              <m:t>θ</m:t>
            </m:r>
          </m:e>
          <m:sub>
            <m:r>
              <m:rPr>
                <m:nor/>
              </m:rPr>
              <m:t>node</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90</m:t>
            </m:r>
          </m:e>
        </m:d>
      </m:oMath>
      <w:r>
        <w:t xml:space="preserve"> (сценарий S4, пара </w:t>
      </w:r>
      <m:oMath>
        <m:d>
          <m:dPr>
            <m:ctrlPr>
              <w:rPr>
                <w:rFonts w:ascii="Cambria Math" w:hAnsi="Cambria Math"/>
              </w:rPr>
            </m:ctrlPr>
          </m:dPr>
          <m:e>
            <m:r>
              <w:rPr>
                <w:rFonts w:ascii="Cambria Math" w:hAnsi="Cambria Math"/>
              </w:rPr>
              <m:t>S4</m:t>
            </m:r>
            <m:r>
              <m:rPr>
                <m:sty m:val="p"/>
              </m:rPr>
              <w:rPr>
                <w:rFonts w:ascii="Cambria Math" w:hAnsi="Cambria Math"/>
              </w:rPr>
              <m:t>,</m:t>
            </m:r>
            <m:r>
              <w:rPr>
                <w:rFonts w:ascii="Cambria Math" w:hAnsi="Cambria Math"/>
              </w:rPr>
              <m:t>τ</m:t>
            </m:r>
          </m:e>
        </m:d>
      </m:oMath>
      <w:r>
        <w:t xml:space="preserve">, </w:t>
      </w:r>
      <m:oMath>
        <m:r>
          <w:rPr>
            <w:rFonts w:ascii="Cambria Math" w:hAnsi="Cambria Math"/>
          </w:rPr>
          <m:t>N</m:t>
        </m:r>
        <m:r>
          <m:rPr>
            <m:sty m:val="p"/>
          </m:rPr>
          <w:rPr>
            <w:rFonts w:ascii="Cambria Math" w:hAnsi="Cambria Math"/>
          </w:rPr>
          <m:t>=</m:t>
        </m:r>
        <m:r>
          <w:rPr>
            <w:rFonts w:ascii="Cambria Math" w:hAnsi="Cambria Math"/>
          </w:rPr>
          <m:t>500</m:t>
        </m:r>
      </m:oMath>
      <w:r>
        <w:t>) демонстрирует принципиальное различие поведения операторов. Результаты приведены в Таблице 3.4.</w:t>
      </w:r>
    </w:p>
    <w:tbl>
      <w:tblPr>
        <w:tblW w:w="5000" w:type="pct"/>
        <w:tblCellMar>
          <w:left w:w="10" w:type="dxa"/>
          <w:right w:w="10" w:type="dxa"/>
        </w:tblCellMar>
        <w:tblLook w:val="0020" w:firstRow="1" w:lastRow="0" w:firstColumn="0" w:lastColumn="0" w:noHBand="0" w:noVBand="0"/>
      </w:tblPr>
      <w:tblGrid>
        <w:gridCol w:w="927"/>
        <w:gridCol w:w="1138"/>
        <w:gridCol w:w="1138"/>
        <w:gridCol w:w="6152"/>
      </w:tblGrid>
      <w:tr w:rsidR="004D1E33">
        <w:tblPrEx>
          <w:tblCellMar>
            <w:top w:w="0" w:type="dxa"/>
            <w:bottom w:w="0" w:type="dxa"/>
          </w:tblCellMar>
        </w:tblPrEx>
        <w:trPr>
          <w:tblHeader/>
        </w:trPr>
        <w:tc>
          <w:tcPr>
            <w:tcW w:w="0" w:type="auto"/>
          </w:tcPr>
          <w:p w:rsidR="004D1E33" w:rsidRDefault="00000000">
            <w:pPr>
              <w:jc w:val="left"/>
            </w:pPr>
            <m:oMathPara>
              <m:oMath>
                <m:sSub>
                  <m:sSubPr>
                    <m:ctrlPr>
                      <w:rPr>
                        <w:rFonts w:ascii="Cambria Math" w:hAnsi="Cambria Math"/>
                      </w:rPr>
                    </m:ctrlPr>
                  </m:sSubPr>
                  <m:e>
                    <m:r>
                      <w:rPr>
                        <w:rFonts w:ascii="Cambria Math" w:hAnsi="Cambria Math"/>
                      </w:rPr>
                      <m:t>θ</m:t>
                    </m:r>
                  </m:e>
                  <m:sub>
                    <m:r>
                      <m:rPr>
                        <m:nor/>
                      </m:rPr>
                      <m:t>node</m:t>
                    </m:r>
                  </m:sub>
                </m:sSub>
              </m:oMath>
            </m:oMathPara>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τ</m:t>
                    </m:r>
                  </m:sub>
                  <m:sup>
                    <m:d>
                      <m:dPr>
                        <m:ctrlPr>
                          <w:rPr>
                            <w:rFonts w:ascii="Cambria Math" w:hAnsi="Cambria Math"/>
                          </w:rPr>
                        </m:ctrlPr>
                      </m:dPr>
                      <m:e>
                        <m:r>
                          <m:rPr>
                            <m:nor/>
                          </m:rPr>
                          <m:t>cl</m:t>
                        </m:r>
                      </m:e>
                    </m:d>
                  </m:sup>
                </m:sSubSup>
              </m:oMath>
            </m:oMathPara>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τ</m:t>
                    </m:r>
                  </m:sub>
                  <m:sup>
                    <m:d>
                      <m:dPr>
                        <m:ctrlPr>
                          <w:rPr>
                            <w:rFonts w:ascii="Cambria Math" w:hAnsi="Cambria Math"/>
                          </w:rPr>
                        </m:ctrlPr>
                      </m:dPr>
                      <m:e>
                        <m:r>
                          <w:rPr>
                            <w:rFonts w:ascii="Cambria Math" w:hAnsi="Cambria Math"/>
                          </w:rPr>
                          <m:t>q</m:t>
                        </m:r>
                      </m:e>
                    </m:d>
                  </m:sup>
                </m:sSubSup>
              </m:oMath>
            </m:oMathPara>
          </w:p>
        </w:tc>
        <w:tc>
          <w:tcPr>
            <w:tcW w:w="0" w:type="auto"/>
          </w:tcPr>
          <w:p w:rsidR="004D1E33" w:rsidRDefault="00000000">
            <w:pPr>
              <w:jc w:val="left"/>
            </w:pPr>
            <m:oMathPara>
              <m:oMath>
                <m:sSub>
                  <m:sSubPr>
                    <m:ctrlPr>
                      <w:rPr>
                        <w:rFonts w:ascii="Cambria Math" w:hAnsi="Cambria Math"/>
                      </w:rPr>
                    </m:ctrlPr>
                  </m:sSubPr>
                  <m:e>
                    <m:r>
                      <w:rPr>
                        <w:rFonts w:ascii="Cambria Math" w:hAnsi="Cambria Math"/>
                      </w:rPr>
                      <m:t>Δ</m:t>
                    </m:r>
                  </m:e>
                  <m:sub>
                    <m:r>
                      <w:rPr>
                        <w:rFonts w:ascii="Cambria Math" w:hAnsi="Cambria Math"/>
                      </w:rPr>
                      <m:t>τ</m:t>
                    </m:r>
                  </m:sub>
                </m:sSub>
                <m:r>
                  <w:rPr>
                    <w:rFonts w:ascii="Cambria Math" w:hAnsi="Cambria Math"/>
                  </w:rPr>
                  <m:t> </m:t>
                </m:r>
                <m:r>
                  <m:rPr>
                    <m:sty m:val="p"/>
                  </m:rPr>
                  <w:rPr>
                    <w:rFonts w:ascii="Cambria Math" w:hAnsi="Cambria Math"/>
                  </w:rPr>
                  <m:t>%</m:t>
                </m:r>
              </m:oMath>
            </m:oMathPara>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40</m:t>
                </m:r>
              </m:oMath>
            </m:oMathPara>
          </w:p>
        </w:tc>
        <w:tc>
          <w:tcPr>
            <w:tcW w:w="0" w:type="auto"/>
          </w:tcPr>
          <w:p w:rsidR="004D1E33" w:rsidRDefault="00000000">
            <w:pPr>
              <w:jc w:val="left"/>
            </w:pPr>
            <m:oMathPara>
              <m:oMath>
                <m:r>
                  <w:rPr>
                    <w:rFonts w:ascii="Cambria Math" w:hAnsi="Cambria Math"/>
                  </w:rPr>
                  <m:t>1</m:t>
                </m:r>
                <m:r>
                  <m:rPr>
                    <m:sty m:val="p"/>
                  </m:rPr>
                  <w:rPr>
                    <w:rFonts w:ascii="Cambria Math" w:hAnsi="Cambria Math"/>
                  </w:rPr>
                  <m:t>,</m:t>
                </m:r>
                <m:r>
                  <w:rPr>
                    <w:rFonts w:ascii="Cambria Math" w:hAnsi="Cambria Math"/>
                  </w:rPr>
                  <m:t>000</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878</m:t>
                </m:r>
              </m:oMath>
            </m:oMathPara>
          </w:p>
        </w:tc>
        <w:tc>
          <w:tcPr>
            <w:tcW w:w="0" w:type="auto"/>
          </w:tcPr>
          <w:p w:rsidR="004D1E33" w:rsidRDefault="00000000">
            <w:pPr>
              <w:jc w:val="left"/>
            </w:pP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2 </m:t>
              </m:r>
              <m:r>
                <m:rPr>
                  <m:sty m:val="p"/>
                </m:rPr>
                <w:rPr>
                  <w:rFonts w:ascii="Cambria Math" w:hAnsi="Cambria Math"/>
                </w:rPr>
                <m:t>%</m:t>
              </m:r>
            </m:oMath>
            <w:r>
              <w:t xml:space="preserve"> (насыщение </w:t>
            </w:r>
            <m:oMath>
              <m:sSub>
                <m:sSubPr>
                  <m:ctrlPr>
                    <w:rPr>
                      <w:rFonts w:ascii="Cambria Math" w:hAnsi="Cambria Math"/>
                    </w:rPr>
                  </m:ctrlPr>
                </m:sSubPr>
                <m:e>
                  <m:r>
                    <w:rPr>
                      <w:rFonts w:ascii="Cambria Math" w:hAnsi="Cambria Math"/>
                    </w:rPr>
                    <m:t>K</m:t>
                  </m:r>
                </m:e>
                <m:sub>
                  <m:r>
                    <m:rPr>
                      <m:nor/>
                    </m:rPr>
                    <m:t>cl</m:t>
                  </m:r>
                </m:sub>
              </m:sSub>
            </m:oMath>
            <w:r>
              <w:t>)</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50</m:t>
                </m:r>
              </m:oMath>
            </m:oMathPara>
          </w:p>
        </w:tc>
        <w:tc>
          <w:tcPr>
            <w:tcW w:w="0" w:type="auto"/>
          </w:tcPr>
          <w:p w:rsidR="004D1E33" w:rsidRDefault="00000000">
            <w:pPr>
              <w:jc w:val="left"/>
            </w:pPr>
            <m:oMathPara>
              <m:oMath>
                <m:r>
                  <w:rPr>
                    <w:rFonts w:ascii="Cambria Math" w:hAnsi="Cambria Math"/>
                  </w:rPr>
                  <m:t>1</m:t>
                </m:r>
                <m:r>
                  <m:rPr>
                    <m:sty m:val="p"/>
                  </m:rPr>
                  <w:rPr>
                    <w:rFonts w:ascii="Cambria Math" w:hAnsi="Cambria Math"/>
                  </w:rPr>
                  <m:t>,</m:t>
                </m:r>
                <m:r>
                  <w:rPr>
                    <w:rFonts w:ascii="Cambria Math" w:hAnsi="Cambria Math"/>
                  </w:rPr>
                  <m:t>000</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878</m:t>
                </m:r>
              </m:oMath>
            </m:oMathPara>
          </w:p>
        </w:tc>
        <w:tc>
          <w:tcPr>
            <w:tcW w:w="0" w:type="auto"/>
          </w:tcPr>
          <w:p w:rsidR="004D1E33" w:rsidRDefault="00000000">
            <w:pPr>
              <w:jc w:val="left"/>
            </w:pP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2 </m:t>
              </m:r>
              <m:r>
                <m:rPr>
                  <m:sty m:val="p"/>
                </m:rPr>
                <w:rPr>
                  <w:rFonts w:ascii="Cambria Math" w:hAnsi="Cambria Math"/>
                </w:rPr>
                <m:t>%</m:t>
              </m:r>
            </m:oMath>
            <w:r>
              <w:t xml:space="preserve"> (насыщение </w:t>
            </w:r>
            <m:oMath>
              <m:sSub>
                <m:sSubPr>
                  <m:ctrlPr>
                    <w:rPr>
                      <w:rFonts w:ascii="Cambria Math" w:hAnsi="Cambria Math"/>
                    </w:rPr>
                  </m:ctrlPr>
                </m:sSubPr>
                <m:e>
                  <m:r>
                    <w:rPr>
                      <w:rFonts w:ascii="Cambria Math" w:hAnsi="Cambria Math"/>
                    </w:rPr>
                    <m:t>K</m:t>
                  </m:r>
                </m:e>
                <m:sub>
                  <m:r>
                    <m:rPr>
                      <m:nor/>
                    </m:rPr>
                    <m:t>cl</m:t>
                  </m:r>
                </m:sub>
              </m:sSub>
            </m:oMath>
            <w:r>
              <w:t>)</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65</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782</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878</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3 </m:t>
                </m:r>
                <m:r>
                  <m:rPr>
                    <m:sty m:val="p"/>
                  </m:rPr>
                  <w:rPr>
                    <w:rFonts w:ascii="Cambria Math" w:hAnsi="Cambria Math"/>
                  </w:rPr>
                  <m:t>%</m:t>
                </m:r>
              </m:oMath>
            </m:oMathPara>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70</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430</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876</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103</m:t>
                </m:r>
                <m:r>
                  <m:rPr>
                    <m:sty m:val="p"/>
                  </m:rPr>
                  <w:rPr>
                    <w:rFonts w:ascii="Cambria Math" w:hAnsi="Cambria Math"/>
                  </w:rPr>
                  <m:t>,</m:t>
                </m:r>
                <m:r>
                  <w:rPr>
                    <w:rFonts w:ascii="Cambria Math" w:hAnsi="Cambria Math"/>
                  </w:rPr>
                  <m:t>7 </m:t>
                </m:r>
                <m:r>
                  <m:rPr>
                    <m:sty m:val="p"/>
                  </m:rPr>
                  <w:rPr>
                    <w:rFonts w:ascii="Cambria Math" w:hAnsi="Cambria Math"/>
                  </w:rPr>
                  <m:t>%</m:t>
                </m:r>
              </m:oMath>
            </m:oMathPara>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75</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314</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876</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179</m:t>
                </m:r>
                <m:r>
                  <m:rPr>
                    <m:sty m:val="p"/>
                  </m:rPr>
                  <w:rPr>
                    <w:rFonts w:ascii="Cambria Math" w:hAnsi="Cambria Math"/>
                  </w:rPr>
                  <m:t>,</m:t>
                </m:r>
                <m:r>
                  <w:rPr>
                    <w:rFonts w:ascii="Cambria Math" w:hAnsi="Cambria Math"/>
                  </w:rPr>
                  <m:t>0 </m:t>
                </m:r>
                <m:r>
                  <m:rPr>
                    <m:sty m:val="p"/>
                  </m:rPr>
                  <w:rPr>
                    <w:rFonts w:ascii="Cambria Math" w:hAnsi="Cambria Math"/>
                  </w:rPr>
                  <m:t>%</m:t>
                </m:r>
              </m:oMath>
            </m:oMathPara>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80</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226</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878</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288</m:t>
                </m:r>
                <m:r>
                  <m:rPr>
                    <m:sty m:val="p"/>
                  </m:rPr>
                  <w:rPr>
                    <w:rFonts w:ascii="Cambria Math" w:hAnsi="Cambria Math"/>
                  </w:rPr>
                  <m:t>,</m:t>
                </m:r>
                <m:r>
                  <w:rPr>
                    <w:rFonts w:ascii="Cambria Math" w:hAnsi="Cambria Math"/>
                  </w:rPr>
                  <m:t>5 </m:t>
                </m:r>
                <m:r>
                  <m:rPr>
                    <m:sty m:val="p"/>
                  </m:rPr>
                  <w:rPr>
                    <w:rFonts w:ascii="Cambria Math" w:hAnsi="Cambria Math"/>
                  </w:rPr>
                  <m:t>%</m:t>
                </m:r>
              </m:oMath>
            </m:oMathPara>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85</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158</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878</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455</m:t>
                </m:r>
                <m:r>
                  <m:rPr>
                    <m:sty m:val="p"/>
                  </m:rPr>
                  <w:rPr>
                    <w:rFonts w:ascii="Cambria Math" w:hAnsi="Cambria Math"/>
                  </w:rPr>
                  <m:t>,</m:t>
                </m:r>
                <m:r>
                  <w:rPr>
                    <w:rFonts w:ascii="Cambria Math" w:hAnsi="Cambria Math"/>
                  </w:rPr>
                  <m:t>7 </m:t>
                </m:r>
                <m:r>
                  <m:rPr>
                    <m:sty m:val="p"/>
                  </m:rPr>
                  <w:rPr>
                    <w:rFonts w:ascii="Cambria Math" w:hAnsi="Cambria Math"/>
                  </w:rPr>
                  <m:t>%</m:t>
                </m:r>
              </m:oMath>
            </m:oMathPara>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90</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094</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878</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834</m:t>
                </m:r>
                <m:r>
                  <m:rPr>
                    <m:sty m:val="p"/>
                  </m:rPr>
                  <w:rPr>
                    <w:rFonts w:ascii="Cambria Math" w:hAnsi="Cambria Math"/>
                  </w:rPr>
                  <m:t>,</m:t>
                </m:r>
                <m:r>
                  <w:rPr>
                    <w:rFonts w:ascii="Cambria Math" w:hAnsi="Cambria Math"/>
                  </w:rPr>
                  <m:t>0 </m:t>
                </m:r>
                <m:r>
                  <m:rPr>
                    <m:sty m:val="p"/>
                  </m:rPr>
                  <w:rPr>
                    <w:rFonts w:ascii="Cambria Math" w:hAnsi="Cambria Math"/>
                  </w:rPr>
                  <m:t>%</m:t>
                </m:r>
              </m:oMath>
            </m:oMathPara>
          </w:p>
        </w:tc>
      </w:tr>
    </w:tbl>
    <w:p w:rsidR="004D1E33" w:rsidRDefault="00000000">
      <w:r>
        <w:rPr>
          <w:i/>
          <w:iCs/>
        </w:rPr>
        <w:t xml:space="preserve">Таблица 3.4 — Чувствительность к </w:t>
      </w:r>
      <m:oMath>
        <m:sSub>
          <m:sSubPr>
            <m:ctrlPr>
              <w:rPr>
                <w:rFonts w:ascii="Cambria Math" w:hAnsi="Cambria Math"/>
              </w:rPr>
            </m:ctrlPr>
          </m:sSubPr>
          <m:e>
            <m:r>
              <w:rPr>
                <w:rFonts w:ascii="Cambria Math" w:hAnsi="Cambria Math"/>
              </w:rPr>
              <m:t>θ</m:t>
            </m:r>
          </m:e>
          <m:sub>
            <m:r>
              <m:rPr>
                <m:nor/>
              </m:rPr>
              <m:t>node</m:t>
            </m:r>
          </m:sub>
        </m:sSub>
      </m:oMath>
      <w:r>
        <w:rPr>
          <w:i/>
          <w:iCs/>
        </w:rPr>
        <w:t xml:space="preserve"> (сценарий S4, пара </w:t>
      </w:r>
      <m:oMath>
        <m:d>
          <m:dPr>
            <m:ctrlPr>
              <w:rPr>
                <w:rFonts w:ascii="Cambria Math" w:hAnsi="Cambria Math"/>
              </w:rPr>
            </m:ctrlPr>
          </m:dPr>
          <m:e>
            <m:r>
              <w:rPr>
                <w:rFonts w:ascii="Cambria Math" w:hAnsi="Cambria Math"/>
              </w:rPr>
              <m:t>S4</m:t>
            </m:r>
            <m:r>
              <m:rPr>
                <m:sty m:val="p"/>
              </m:rPr>
              <w:rPr>
                <w:rFonts w:ascii="Cambria Math" w:hAnsi="Cambria Math"/>
              </w:rPr>
              <m:t>,</m:t>
            </m:r>
            <m:r>
              <w:rPr>
                <w:rFonts w:ascii="Cambria Math" w:hAnsi="Cambria Math"/>
              </w:rPr>
              <m:t>τ</m:t>
            </m:r>
          </m:e>
        </m:d>
      </m:oMath>
      <w:r>
        <w:rPr>
          <w:i/>
          <w:iCs/>
        </w:rPr>
        <w:t xml:space="preserve">, </w:t>
      </w:r>
      <m:oMath>
        <m:r>
          <w:rPr>
            <w:rFonts w:ascii="Cambria Math" w:hAnsi="Cambria Math"/>
          </w:rPr>
          <m:t>N</m:t>
        </m:r>
        <m:r>
          <m:rPr>
            <m:sty m:val="p"/>
          </m:rPr>
          <w:rPr>
            <w:rFonts w:ascii="Cambria Math" w:hAnsi="Cambria Math"/>
          </w:rPr>
          <m:t>=</m:t>
        </m:r>
        <m:r>
          <w:rPr>
            <w:rFonts w:ascii="Cambria Math" w:hAnsi="Cambria Math"/>
          </w:rPr>
          <m:t>500</m:t>
        </m:r>
      </m:oMath>
      <w:r>
        <w:rPr>
          <w:i/>
          <w:iCs/>
        </w:rPr>
        <w:t>).</w:t>
      </w:r>
    </w:p>
    <w:p w:rsidR="004D1E33" w:rsidRDefault="00000000">
      <w:r>
        <w:t xml:space="preserve">Метрика </w:t>
      </w:r>
      <m:oMath>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q</m:t>
                </m:r>
              </m:e>
            </m:d>
          </m:sup>
        </m:sSup>
      </m:oMath>
      <w:r>
        <w:t xml:space="preserve"> стабильна в диапазоне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876</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878</m:t>
            </m:r>
          </m:e>
        </m:d>
      </m:oMath>
      <w:r>
        <w:t xml:space="preserve"> независимо от </w:t>
      </w:r>
      <m:oMath>
        <m:sSub>
          <m:sSubPr>
            <m:ctrlPr>
              <w:rPr>
                <w:rFonts w:ascii="Cambria Math" w:hAnsi="Cambria Math"/>
              </w:rPr>
            </m:ctrlPr>
          </m:sSubPr>
          <m:e>
            <m:r>
              <w:rPr>
                <w:rFonts w:ascii="Cambria Math" w:hAnsi="Cambria Math"/>
              </w:rPr>
              <m:t>θ</m:t>
            </m:r>
          </m:e>
          <m:sub>
            <m:r>
              <m:rPr>
                <m:nor/>
              </m:rPr>
              <m:t>node</m:t>
            </m:r>
          </m:sub>
        </m:sSub>
      </m:oMath>
      <w:r>
        <w:t xml:space="preserve">, поскольку количественный оператор не использует порог бинаризации. Метрика </w:t>
      </w:r>
      <m:oMath>
        <m:sSup>
          <m:sSupPr>
            <m:ctrlPr>
              <w:rPr>
                <w:rFonts w:ascii="Cambria Math" w:hAnsi="Cambria Math"/>
              </w:rPr>
            </m:ctrlPr>
          </m:sSupPr>
          <m:e>
            <m:r>
              <w:rPr>
                <w:rFonts w:ascii="Cambria Math" w:hAnsi="Cambria Math"/>
              </w:rPr>
              <m:t>K</m:t>
            </m:r>
          </m:e>
          <m:sup>
            <m:d>
              <m:dPr>
                <m:ctrlPr>
                  <w:rPr>
                    <w:rFonts w:ascii="Cambria Math" w:hAnsi="Cambria Math"/>
                  </w:rPr>
                </m:ctrlPr>
              </m:dPr>
              <m:e>
                <m:r>
                  <m:rPr>
                    <m:nor/>
                  </m:rPr>
                  <m:t>cl</m:t>
                </m:r>
              </m:e>
            </m:d>
          </m:sup>
        </m:sSup>
      </m:oMath>
      <w:r>
        <w:t xml:space="preserve"> монотонно убывает при росте </w:t>
      </w:r>
      <m:oMath>
        <m:sSub>
          <m:sSubPr>
            <m:ctrlPr>
              <w:rPr>
                <w:rFonts w:ascii="Cambria Math" w:hAnsi="Cambria Math"/>
              </w:rPr>
            </m:ctrlPr>
          </m:sSubPr>
          <m:e>
            <m:r>
              <w:rPr>
                <w:rFonts w:ascii="Cambria Math" w:hAnsi="Cambria Math"/>
              </w:rPr>
              <m:t>θ</m:t>
            </m:r>
          </m:e>
          <m:sub>
            <m:r>
              <m:rPr>
                <m:nor/>
              </m:rPr>
              <m:t>node</m:t>
            </m:r>
          </m:sub>
        </m:sSub>
      </m:oMath>
      <w:r>
        <w:t xml:space="preserve">; при </w:t>
      </w:r>
      <m:oMath>
        <m:sSub>
          <m:sSubPr>
            <m:ctrlPr>
              <w:rPr>
                <w:rFonts w:ascii="Cambria Math" w:hAnsi="Cambria Math"/>
              </w:rPr>
            </m:ctrlPr>
          </m:sSubPr>
          <m:e>
            <m:r>
              <w:rPr>
                <w:rFonts w:ascii="Cambria Math" w:hAnsi="Cambria Math"/>
              </w:rPr>
              <m:t>θ</m:t>
            </m:r>
          </m:e>
          <m:sub>
            <m:r>
              <m:rPr>
                <m:nor/>
              </m:rPr>
              <m:t>node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50</m:t>
        </m:r>
      </m:oMath>
      <w:r>
        <w:t xml:space="preserve"> наблюдается предварительное насыщение классического оператора. Стабильность </w:t>
      </w:r>
      <m:oMath>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q</m:t>
                </m:r>
              </m:e>
            </m:d>
          </m:sup>
        </m:sSup>
      </m:oMath>
      <w:r>
        <w:t xml:space="preserve"> относительно </w:t>
      </w:r>
      <m:oMath>
        <m:sSub>
          <m:sSubPr>
            <m:ctrlPr>
              <w:rPr>
                <w:rFonts w:ascii="Cambria Math" w:hAnsi="Cambria Math"/>
              </w:rPr>
            </m:ctrlPr>
          </m:sSubPr>
          <m:e>
            <m:r>
              <w:rPr>
                <w:rFonts w:ascii="Cambria Math" w:hAnsi="Cambria Math"/>
              </w:rPr>
              <m:t>θ</m:t>
            </m:r>
          </m:e>
          <m:sub>
            <m:r>
              <m:rPr>
                <m:nor/>
              </m:rPr>
              <m:t>node</m:t>
            </m:r>
          </m:sub>
        </m:sSub>
      </m:oMath>
      <w:r>
        <w:t xml:space="preserve"> демонстрирует, что преимущество количественного оператора является фундаментальным свойством модели, а не артефактом выбора калибровочного параметра.</w:t>
      </w:r>
    </w:p>
    <w:p w:rsidR="004D1E33" w:rsidRDefault="00000000">
      <w:pPr>
        <w:pStyle w:val="Heading3"/>
      </w:pPr>
      <w:bookmarkStart w:id="75" w:name="Xd1c36f4fb50ce66431b5cc42f6d54c858e71b3d"/>
      <w:bookmarkEnd w:id="74"/>
      <w:r>
        <w:t xml:space="preserve">3.2.2 Чувствительность к интенсивности воздействия </w:t>
      </w:r>
      <m:oMath>
        <m:r>
          <w:rPr>
            <w:rFonts w:ascii="Cambria Math" w:hAnsi="Cambria Math"/>
          </w:rPr>
          <m:t>α</m:t>
        </m:r>
      </m:oMath>
    </w:p>
    <w:p w:rsidR="004D1E33" w:rsidRDefault="00000000">
      <w:r>
        <w:t xml:space="preserve">Развёртка по 13 значениям </w:t>
      </w:r>
      <m:oMath>
        <m:r>
          <w:rPr>
            <w:rFonts w:ascii="Cambria Math" w:hAnsi="Cambria Math"/>
          </w:rPr>
          <m:t>α</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70</m:t>
            </m:r>
          </m:e>
        </m:d>
      </m:oMath>
      <w:r>
        <w:t xml:space="preserve"> (сценарий S4, пара </w:t>
      </w:r>
      <m:oMath>
        <m:d>
          <m:dPr>
            <m:ctrlPr>
              <w:rPr>
                <w:rFonts w:ascii="Cambria Math" w:hAnsi="Cambria Math"/>
              </w:rPr>
            </m:ctrlPr>
          </m:dPr>
          <m:e>
            <m:r>
              <w:rPr>
                <w:rFonts w:ascii="Cambria Math" w:hAnsi="Cambria Math"/>
              </w:rPr>
              <m:t>S4</m:t>
            </m:r>
            <m:r>
              <m:rPr>
                <m:sty m:val="p"/>
              </m:rPr>
              <w:rPr>
                <w:rFonts w:ascii="Cambria Math" w:hAnsi="Cambria Math"/>
              </w:rPr>
              <m:t>,</m:t>
            </m:r>
            <m:r>
              <w:rPr>
                <w:rFonts w:ascii="Cambria Math" w:hAnsi="Cambria Math"/>
              </w:rPr>
              <m:t>τ</m:t>
            </m:r>
          </m:e>
        </m:d>
      </m:oMath>
      <w:r>
        <w:t xml:space="preserve">, </w:t>
      </w:r>
      <m:oMath>
        <m:r>
          <w:rPr>
            <w:rFonts w:ascii="Cambria Math" w:hAnsi="Cambria Math"/>
          </w:rPr>
          <m:t>N</m:t>
        </m:r>
        <m:r>
          <m:rPr>
            <m:sty m:val="p"/>
          </m:rPr>
          <w:rPr>
            <w:rFonts w:ascii="Cambria Math" w:hAnsi="Cambria Math"/>
          </w:rPr>
          <m:t>=</m:t>
        </m:r>
        <m:r>
          <w:rPr>
            <w:rFonts w:ascii="Cambria Math" w:hAnsi="Cambria Math"/>
          </w:rPr>
          <m:t>500</m:t>
        </m:r>
      </m:oMath>
      <w:r>
        <w:t>) представлена в Таблице 3.5.</w:t>
      </w:r>
    </w:p>
    <w:tbl>
      <w:tblPr>
        <w:tblW w:w="5000" w:type="pct"/>
        <w:tblCellMar>
          <w:left w:w="10" w:type="dxa"/>
          <w:right w:w="10" w:type="dxa"/>
        </w:tblCellMar>
        <w:tblLook w:val="0020" w:firstRow="1" w:lastRow="0" w:firstColumn="0" w:lastColumn="0" w:noHBand="0" w:noVBand="0"/>
      </w:tblPr>
      <w:tblGrid>
        <w:gridCol w:w="1786"/>
        <w:gridCol w:w="2294"/>
        <w:gridCol w:w="2294"/>
        <w:gridCol w:w="2981"/>
      </w:tblGrid>
      <w:tr w:rsidR="004D1E33">
        <w:tblPrEx>
          <w:tblCellMar>
            <w:top w:w="0" w:type="dxa"/>
            <w:bottom w:w="0" w:type="dxa"/>
          </w:tblCellMar>
        </w:tblPrEx>
        <w:trPr>
          <w:tblHeader/>
        </w:trPr>
        <w:tc>
          <w:tcPr>
            <w:tcW w:w="0" w:type="auto"/>
          </w:tcPr>
          <w:p w:rsidR="004D1E33" w:rsidRDefault="00000000">
            <w:pPr>
              <w:jc w:val="left"/>
            </w:pPr>
            <m:oMathPara>
              <m:oMath>
                <m:r>
                  <w:rPr>
                    <w:rFonts w:ascii="Cambria Math" w:hAnsi="Cambria Math"/>
                  </w:rPr>
                  <w:lastRenderedPageBreak/>
                  <m:t>α</m:t>
                </m:r>
              </m:oMath>
            </m:oMathPara>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τ</m:t>
                    </m:r>
                  </m:sub>
                  <m:sup>
                    <m:d>
                      <m:dPr>
                        <m:ctrlPr>
                          <w:rPr>
                            <w:rFonts w:ascii="Cambria Math" w:hAnsi="Cambria Math"/>
                          </w:rPr>
                        </m:ctrlPr>
                      </m:dPr>
                      <m:e>
                        <m:r>
                          <m:rPr>
                            <m:nor/>
                          </m:rPr>
                          <m:t>cl</m:t>
                        </m:r>
                      </m:e>
                    </m:d>
                  </m:sup>
                </m:sSubSup>
              </m:oMath>
            </m:oMathPara>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τ</m:t>
                    </m:r>
                  </m:sub>
                  <m:sup>
                    <m:d>
                      <m:dPr>
                        <m:ctrlPr>
                          <w:rPr>
                            <w:rFonts w:ascii="Cambria Math" w:hAnsi="Cambria Math"/>
                          </w:rPr>
                        </m:ctrlPr>
                      </m:dPr>
                      <m:e>
                        <m:r>
                          <w:rPr>
                            <w:rFonts w:ascii="Cambria Math" w:hAnsi="Cambria Math"/>
                          </w:rPr>
                          <m:t>q</m:t>
                        </m:r>
                      </m:e>
                    </m:d>
                  </m:sup>
                </m:sSubSup>
              </m:oMath>
            </m:oMathPara>
          </w:p>
        </w:tc>
        <w:tc>
          <w:tcPr>
            <w:tcW w:w="0" w:type="auto"/>
          </w:tcPr>
          <w:p w:rsidR="004D1E33" w:rsidRDefault="00000000">
            <w:pPr>
              <w:jc w:val="left"/>
            </w:pPr>
            <m:oMathPara>
              <m:oMath>
                <m: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τ</m:t>
                    </m:r>
                  </m:sub>
                </m:sSub>
              </m:oMath>
            </m:oMathPara>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10</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024</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360</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336</m:t>
                </m:r>
              </m:oMath>
            </m:oMathPara>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25</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024</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406</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382</m:t>
                </m:r>
              </m:oMath>
            </m:oMathPara>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40</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072</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564</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492</m:t>
                </m:r>
              </m:oMath>
            </m:oMathPara>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50</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150</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698</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548</m:t>
                </m:r>
              </m:oMath>
            </m:oMathPara>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60</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286</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796</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510</m:t>
                </m:r>
              </m:oMath>
            </m:oMathPara>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70</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430</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876</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446</m:t>
                </m:r>
              </m:oMath>
            </m:oMathPara>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80</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546</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900</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354</m:t>
                </m:r>
              </m:oMath>
            </m:oMathPara>
          </w:p>
        </w:tc>
      </w:tr>
    </w:tbl>
    <w:p w:rsidR="004D1E33" w:rsidRDefault="00000000">
      <w:r>
        <w:rPr>
          <w:i/>
          <w:iCs/>
        </w:rPr>
        <w:t xml:space="preserve">Таблица 3.5 — Чувствительность к интенсивности </w:t>
      </w:r>
      <m:oMath>
        <m:r>
          <w:rPr>
            <w:rFonts w:ascii="Cambria Math" w:hAnsi="Cambria Math"/>
          </w:rPr>
          <m:t>α</m:t>
        </m:r>
      </m:oMath>
      <w:r>
        <w:rPr>
          <w:i/>
          <w:iCs/>
        </w:rPr>
        <w:t xml:space="preserve"> (сценарий S4, пара </w:t>
      </w:r>
      <m:oMath>
        <m:d>
          <m:dPr>
            <m:ctrlPr>
              <w:rPr>
                <w:rFonts w:ascii="Cambria Math" w:hAnsi="Cambria Math"/>
              </w:rPr>
            </m:ctrlPr>
          </m:dPr>
          <m:e>
            <m:r>
              <w:rPr>
                <w:rFonts w:ascii="Cambria Math" w:hAnsi="Cambria Math"/>
              </w:rPr>
              <m:t>S4</m:t>
            </m:r>
            <m:r>
              <m:rPr>
                <m:sty m:val="p"/>
              </m:rPr>
              <w:rPr>
                <w:rFonts w:ascii="Cambria Math" w:hAnsi="Cambria Math"/>
              </w:rPr>
              <m:t>,</m:t>
            </m:r>
            <m:r>
              <w:rPr>
                <w:rFonts w:ascii="Cambria Math" w:hAnsi="Cambria Math"/>
              </w:rPr>
              <m:t>τ</m:t>
            </m:r>
          </m:e>
        </m:d>
      </m:oMath>
      <w:r>
        <w:rPr>
          <w:i/>
          <w:iCs/>
        </w:rPr>
        <w:t xml:space="preserve">, </w:t>
      </w:r>
      <m:oMath>
        <m:r>
          <w:rPr>
            <w:rFonts w:ascii="Cambria Math" w:hAnsi="Cambria Math"/>
          </w:rPr>
          <m:t>N</m:t>
        </m:r>
        <m:r>
          <m:rPr>
            <m:sty m:val="p"/>
          </m:rPr>
          <w:rPr>
            <w:rFonts w:ascii="Cambria Math" w:hAnsi="Cambria Math"/>
          </w:rPr>
          <m:t>=</m:t>
        </m:r>
        <m:r>
          <w:rPr>
            <w:rFonts w:ascii="Cambria Math" w:hAnsi="Cambria Math"/>
          </w:rPr>
          <m:t>500</m:t>
        </m:r>
      </m:oMath>
      <w:r>
        <w:rPr>
          <w:i/>
          <w:iCs/>
        </w:rPr>
        <w:t>).</w:t>
      </w:r>
    </w:p>
    <w:p w:rsidR="004D1E33" w:rsidRDefault="00000000">
      <w:r>
        <w:t>Критический порог классического детектирования (</w:t>
      </w:r>
      <m:oMath>
        <m:sSup>
          <m:sSupPr>
            <m:ctrlPr>
              <w:rPr>
                <w:rFonts w:ascii="Cambria Math" w:hAnsi="Cambria Math"/>
              </w:rPr>
            </m:ctrlPr>
          </m:sSupPr>
          <m:e>
            <m:r>
              <w:rPr>
                <w:rFonts w:ascii="Cambria Math" w:hAnsi="Cambria Math"/>
              </w:rPr>
              <m:t>K</m:t>
            </m:r>
          </m:e>
          <m:sup>
            <m:d>
              <m:dPr>
                <m:ctrlPr>
                  <w:rPr>
                    <w:rFonts w:ascii="Cambria Math" w:hAnsi="Cambria Math"/>
                  </w:rPr>
                </m:ctrlPr>
              </m:dPr>
              <m:e>
                <m:r>
                  <m:rPr>
                    <m:nor/>
                  </m:rPr>
                  <m:t>cl</m:t>
                </m:r>
              </m:e>
            </m:d>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50</m:t>
        </m:r>
      </m:oMath>
      <w:r>
        <w:t xml:space="preserve">) наблюдается при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73</m:t>
        </m:r>
      </m:oMath>
      <w:r>
        <w:t xml:space="preserve">, тогда как количественный оператор превышает тот же уровень уже при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32</m:t>
        </m:r>
      </m:oMath>
      <w:r>
        <w:t xml:space="preserve">. Максимальный абсолютный разрыв </w:t>
      </w:r>
      <m:oMath>
        <m:r>
          <w:rPr>
            <w:rFonts w:ascii="Cambria Math" w:hAnsi="Cambria Math"/>
          </w:rPr>
          <m:t>ΔK</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55</m:t>
        </m:r>
      </m:oMath>
      <w:r>
        <w:t xml:space="preserve"> фиксируется при </w:t>
      </w:r>
      <m:oMath>
        <m:r>
          <w:rPr>
            <w:rFonts w:ascii="Cambria Math" w:hAnsi="Cambria Math"/>
          </w:rPr>
          <m:t>α</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45</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55</m:t>
            </m:r>
          </m:e>
        </m:d>
      </m:oMath>
      <w:r>
        <w:t xml:space="preserve">; при </w:t>
      </w:r>
      <m:oMath>
        <m:r>
          <w:rPr>
            <w:rFonts w:ascii="Cambria Math" w:hAnsi="Cambria Math"/>
          </w:rPr>
          <m:t>α</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70</m:t>
        </m:r>
      </m:oMath>
      <w:r>
        <w:t xml:space="preserve"> обе метрики сходятся к единице, и абсолютный разрыв сокращается.</w:t>
      </w:r>
    </w:p>
    <w:p w:rsidR="004D1E33" w:rsidRDefault="00000000">
      <w:pPr>
        <w:pStyle w:val="Heading3"/>
      </w:pPr>
      <w:bookmarkStart w:id="76" w:name="чувствительность-к-волатильности-sigma"/>
      <w:bookmarkEnd w:id="75"/>
      <w:r>
        <w:t xml:space="preserve">3.2.3 Чувствительность к волатильности </w:t>
      </w:r>
      <m:oMath>
        <m:r>
          <w:rPr>
            <w:rFonts w:ascii="Cambria Math" w:hAnsi="Cambria Math"/>
          </w:rPr>
          <m:t>σ</m:t>
        </m:r>
      </m:oMath>
    </w:p>
    <w:p w:rsidR="004D1E33" w:rsidRDefault="00000000">
      <w:r>
        <w:t xml:space="preserve">Исследование зависимости метрики </w:t>
      </w:r>
      <m:oMath>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q</m:t>
                </m:r>
              </m:e>
            </m:d>
          </m:sup>
        </m:sSup>
      </m:oMath>
      <w:r>
        <w:t xml:space="preserve"> от вектора волатильности </w:t>
      </w:r>
      <m:oMath>
        <m:r>
          <w:rPr>
            <w:rFonts w:ascii="Cambria Math" w:hAnsi="Cambria Math"/>
          </w:rPr>
          <m:t>σ</m:t>
        </m:r>
      </m:oMath>
      <w:r>
        <w:t xml:space="preserve"> проведено для трёх калибровочных сценариев: </w:t>
      </w:r>
      <m:oMath>
        <m:sSup>
          <m:sSupPr>
            <m:ctrlPr>
              <w:rPr>
                <w:rFonts w:ascii="Cambria Math" w:hAnsi="Cambria Math"/>
              </w:rPr>
            </m:ctrlPr>
          </m:sSupPr>
          <m:e>
            <m:r>
              <w:rPr>
                <w:rFonts w:ascii="Cambria Math" w:hAnsi="Cambria Math"/>
              </w:rPr>
              <m:t>σ</m:t>
            </m:r>
          </m:e>
          <m:sup>
            <m:r>
              <m:rPr>
                <m:nor/>
              </m:rPr>
              <m:t>low</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acc>
          <m:accPr>
            <m:ctrlPr>
              <w:rPr>
                <w:rFonts w:ascii="Cambria Math" w:hAnsi="Cambria Math"/>
              </w:rPr>
            </m:ctrlPr>
          </m:accPr>
          <m:e>
            <m:r>
              <w:rPr>
                <w:rFonts w:ascii="Cambria Math" w:hAnsi="Cambria Math"/>
              </w:rPr>
              <m:t>σ</m:t>
            </m:r>
          </m:e>
        </m:acc>
      </m:oMath>
      <w:r>
        <w:t xml:space="preserve">, </w:t>
      </w:r>
      <m:oMath>
        <m:sSup>
          <m:sSupPr>
            <m:ctrlPr>
              <w:rPr>
                <w:rFonts w:ascii="Cambria Math" w:hAnsi="Cambria Math"/>
              </w:rPr>
            </m:ctrlPr>
          </m:sSupPr>
          <m:e>
            <m:r>
              <w:rPr>
                <w:rFonts w:ascii="Cambria Math" w:hAnsi="Cambria Math"/>
              </w:rPr>
              <m:t>σ</m:t>
            </m:r>
          </m:e>
          <m:sup>
            <m:r>
              <m:rPr>
                <m:nor/>
              </m:rPr>
              <m:t>base</m:t>
            </m:r>
          </m:sup>
        </m:sSup>
        <m:r>
          <m:rPr>
            <m:sty m:val="p"/>
          </m:rPr>
          <w:rPr>
            <w:rFonts w:ascii="Cambria Math" w:hAnsi="Cambria Math"/>
          </w:rPr>
          <m:t>=</m:t>
        </m:r>
        <m:acc>
          <m:accPr>
            <m:ctrlPr>
              <w:rPr>
                <w:rFonts w:ascii="Cambria Math" w:hAnsi="Cambria Math"/>
              </w:rPr>
            </m:ctrlPr>
          </m:accPr>
          <m:e>
            <m:r>
              <w:rPr>
                <w:rFonts w:ascii="Cambria Math" w:hAnsi="Cambria Math"/>
              </w:rPr>
              <m:t>σ</m:t>
            </m:r>
          </m:e>
        </m:acc>
      </m:oMath>
      <w:r>
        <w:t xml:space="preserve">, </w:t>
      </w:r>
      <m:oMath>
        <m:sSup>
          <m:sSupPr>
            <m:ctrlPr>
              <w:rPr>
                <w:rFonts w:ascii="Cambria Math" w:hAnsi="Cambria Math"/>
              </w:rPr>
            </m:ctrlPr>
          </m:sSupPr>
          <m:e>
            <m:r>
              <w:rPr>
                <w:rFonts w:ascii="Cambria Math" w:hAnsi="Cambria Math"/>
              </w:rPr>
              <m:t>σ</m:t>
            </m:r>
          </m:e>
          <m:sup>
            <m:r>
              <m:rPr>
                <m:nor/>
              </m:rPr>
              <m:t>high</m:t>
            </m:r>
          </m:sup>
        </m:sSup>
        <m:r>
          <m:rPr>
            <m:sty m:val="p"/>
          </m:rPr>
          <w:rPr>
            <w:rFonts w:ascii="Cambria Math" w:hAnsi="Cambria Math"/>
          </w:rPr>
          <m:t>=</m:t>
        </m:r>
        <m:r>
          <w:rPr>
            <w:rFonts w:ascii="Cambria Math" w:hAnsi="Cambria Math"/>
          </w:rPr>
          <m:t>2</m:t>
        </m:r>
        <m:r>
          <m:rPr>
            <m:sty m:val="p"/>
          </m:rPr>
          <w:rPr>
            <w:rFonts w:ascii="Cambria Math" w:hAnsi="Cambria Math"/>
          </w:rPr>
          <m:t>⋅</m:t>
        </m:r>
        <m:acc>
          <m:accPr>
            <m:ctrlPr>
              <w:rPr>
                <w:rFonts w:ascii="Cambria Math" w:hAnsi="Cambria Math"/>
              </w:rPr>
            </m:ctrlPr>
          </m:accPr>
          <m:e>
            <m:r>
              <w:rPr>
                <w:rFonts w:ascii="Cambria Math" w:hAnsi="Cambria Math"/>
              </w:rPr>
              <m:t>σ</m:t>
            </m:r>
          </m:e>
        </m:acc>
      </m:oMath>
      <w:r>
        <w:t xml:space="preserve">. При </w:t>
      </w:r>
      <m:oMath>
        <m:sSup>
          <m:sSupPr>
            <m:ctrlPr>
              <w:rPr>
                <w:rFonts w:ascii="Cambria Math" w:hAnsi="Cambria Math"/>
              </w:rPr>
            </m:ctrlPr>
          </m:sSupPr>
          <m:e>
            <m:r>
              <w:rPr>
                <w:rFonts w:ascii="Cambria Math" w:hAnsi="Cambria Math"/>
              </w:rPr>
              <m:t>σ</m:t>
            </m:r>
          </m:e>
          <m:sup>
            <m:r>
              <m:rPr>
                <m:nor/>
              </m:rPr>
              <m:t>high</m:t>
            </m:r>
          </m:sup>
        </m:sSup>
      </m:oMath>
      <w:r>
        <w:t xml:space="preserve"> метрика </w:t>
      </w:r>
      <m:oMath>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q</m:t>
                </m:r>
              </m:e>
            </m:d>
          </m:sup>
        </m:sSup>
      </m:oMath>
      <w:r>
        <w:t xml:space="preserve"> для пары </w:t>
      </w:r>
      <m:oMath>
        <m:d>
          <m:dPr>
            <m:ctrlPr>
              <w:rPr>
                <w:rFonts w:ascii="Cambria Math" w:hAnsi="Cambria Math"/>
              </w:rPr>
            </m:ctrlPr>
          </m:dPr>
          <m:e>
            <m:r>
              <w:rPr>
                <w:rFonts w:ascii="Cambria Math" w:hAnsi="Cambria Math"/>
              </w:rPr>
              <m:t>S4</m:t>
            </m:r>
            <m:r>
              <m:rPr>
                <m:sty m:val="p"/>
              </m:rPr>
              <w:rPr>
                <w:rFonts w:ascii="Cambria Math" w:hAnsi="Cambria Math"/>
              </w:rPr>
              <m:t>,</m:t>
            </m:r>
            <m:r>
              <w:rPr>
                <w:rFonts w:ascii="Cambria Math" w:hAnsi="Cambria Math"/>
              </w:rPr>
              <m:t>τ</m:t>
            </m:r>
          </m:e>
        </m:d>
      </m:oMath>
      <w:r>
        <w:t xml:space="preserve"> возрастает до </w:t>
      </w:r>
      <m:oMath>
        <m:r>
          <w:rPr>
            <w:rFonts w:ascii="Cambria Math" w:hAnsi="Cambria Math"/>
          </w:rPr>
          <m:t>0</m:t>
        </m:r>
        <m:r>
          <m:rPr>
            <m:sty m:val="p"/>
          </m:rPr>
          <w:rPr>
            <w:rFonts w:ascii="Cambria Math" w:hAnsi="Cambria Math"/>
          </w:rPr>
          <m:t>,</m:t>
        </m:r>
        <m:r>
          <w:rPr>
            <w:rFonts w:ascii="Cambria Math" w:hAnsi="Cambria Math"/>
          </w:rPr>
          <m:t>921</m:t>
        </m:r>
      </m:oMath>
      <w:r>
        <w:t xml:space="preserve"> за счёт дополнительной стохастической активации каскадов; при </w:t>
      </w:r>
      <m:oMath>
        <m:sSup>
          <m:sSupPr>
            <m:ctrlPr>
              <w:rPr>
                <w:rFonts w:ascii="Cambria Math" w:hAnsi="Cambria Math"/>
              </w:rPr>
            </m:ctrlPr>
          </m:sSupPr>
          <m:e>
            <m:r>
              <w:rPr>
                <w:rFonts w:ascii="Cambria Math" w:hAnsi="Cambria Math"/>
              </w:rPr>
              <m:t>σ</m:t>
            </m:r>
          </m:e>
          <m:sup>
            <m:r>
              <m:rPr>
                <m:nor/>
              </m:rPr>
              <m:t>low</m:t>
            </m:r>
          </m:sup>
        </m:sSup>
      </m:oMath>
      <w:r>
        <w:t xml:space="preserve"> снижается до </w:t>
      </w:r>
      <m:oMath>
        <m:r>
          <w:rPr>
            <w:rFonts w:ascii="Cambria Math" w:hAnsi="Cambria Math"/>
          </w:rPr>
          <m:t>0</m:t>
        </m:r>
        <m:r>
          <m:rPr>
            <m:sty m:val="p"/>
          </m:rPr>
          <w:rPr>
            <w:rFonts w:ascii="Cambria Math" w:hAnsi="Cambria Math"/>
          </w:rPr>
          <m:t>,</m:t>
        </m:r>
        <m:r>
          <w:rPr>
            <w:rFonts w:ascii="Cambria Math" w:hAnsi="Cambria Math"/>
          </w:rPr>
          <m:t>793</m:t>
        </m:r>
      </m:oMath>
      <w:r>
        <w:t xml:space="preserve">. Метрика </w:t>
      </w:r>
      <m:oMath>
        <m:sSup>
          <m:sSupPr>
            <m:ctrlPr>
              <w:rPr>
                <w:rFonts w:ascii="Cambria Math" w:hAnsi="Cambria Math"/>
              </w:rPr>
            </m:ctrlPr>
          </m:sSupPr>
          <m:e>
            <m:r>
              <w:rPr>
                <w:rFonts w:ascii="Cambria Math" w:hAnsi="Cambria Math"/>
              </w:rPr>
              <m:t>K</m:t>
            </m:r>
          </m:e>
          <m:sup>
            <m:d>
              <m:dPr>
                <m:ctrlPr>
                  <w:rPr>
                    <w:rFonts w:ascii="Cambria Math" w:hAnsi="Cambria Math"/>
                  </w:rPr>
                </m:ctrlPr>
              </m:dPr>
              <m:e>
                <m:r>
                  <m:rPr>
                    <m:nor/>
                  </m:rPr>
                  <m:t>cl</m:t>
                </m:r>
              </m:e>
            </m:d>
          </m:sup>
        </m:sSup>
      </m:oMath>
      <w:r>
        <w:t xml:space="preserve"> изменяется слабее, поскольку классический оператор чувствителен только к пересечению порога </w:t>
      </w:r>
      <m:oMath>
        <m:sSub>
          <m:sSubPr>
            <m:ctrlPr>
              <w:rPr>
                <w:rFonts w:ascii="Cambria Math" w:hAnsi="Cambria Math"/>
              </w:rPr>
            </m:ctrlPr>
          </m:sSubPr>
          <m:e>
            <m:r>
              <w:rPr>
                <w:rFonts w:ascii="Cambria Math" w:hAnsi="Cambria Math"/>
              </w:rPr>
              <m:t>θ</m:t>
            </m:r>
          </m:e>
          <m:sub>
            <m:r>
              <m:rPr>
                <m:nor/>
              </m:rPr>
              <m:t>node</m:t>
            </m:r>
          </m:sub>
        </m:sSub>
      </m:oMath>
      <w:r>
        <w:t xml:space="preserve">, а не к волатильности траектории. Относительный прирост </w:t>
      </w:r>
      <m:oMath>
        <m:r>
          <w:rPr>
            <w:rFonts w:ascii="Cambria Math" w:hAnsi="Cambria Math"/>
          </w:rPr>
          <m:t>Δ</m:t>
        </m:r>
      </m:oMath>
      <w:r>
        <w:t xml:space="preserve"> остаётся положительным во всём диапазоне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5 </m:t>
            </m:r>
            <m:acc>
              <m:accPr>
                <m:ctrlPr>
                  <w:rPr>
                    <w:rFonts w:ascii="Cambria Math" w:hAnsi="Cambria Math"/>
                  </w:rPr>
                </m:ctrlPr>
              </m:accPr>
              <m:e>
                <m:r>
                  <w:rPr>
                    <w:rFonts w:ascii="Cambria Math" w:hAnsi="Cambria Math"/>
                  </w:rPr>
                  <m:t>σ</m:t>
                </m:r>
              </m:e>
            </m:acc>
            <m:r>
              <m:rPr>
                <m:sty m:val="p"/>
              </m:rPr>
              <w:rPr>
                <w:rFonts w:ascii="Cambria Math" w:hAnsi="Cambria Math"/>
              </w:rPr>
              <m:t>;</m:t>
            </m:r>
            <m:r>
              <w:rPr>
                <w:rFonts w:ascii="Cambria Math" w:hAnsi="Cambria Math"/>
              </w:rPr>
              <m:t> 2 </m:t>
            </m:r>
            <m:acc>
              <m:accPr>
                <m:ctrlPr>
                  <w:rPr>
                    <w:rFonts w:ascii="Cambria Math" w:hAnsi="Cambria Math"/>
                  </w:rPr>
                </m:ctrlPr>
              </m:accPr>
              <m:e>
                <m:r>
                  <w:rPr>
                    <w:rFonts w:ascii="Cambria Math" w:hAnsi="Cambria Math"/>
                  </w:rPr>
                  <m:t>σ</m:t>
                </m:r>
              </m:e>
            </m:acc>
          </m:e>
        </m:d>
      </m:oMath>
      <w:r>
        <w:t xml:space="preserve">, что подтверждает устойчивость преимущества количественного оператора к калибровке </w:t>
      </w:r>
      <m:oMath>
        <m:r>
          <w:rPr>
            <w:rFonts w:ascii="Cambria Math" w:hAnsi="Cambria Math"/>
          </w:rPr>
          <m:t>σ</m:t>
        </m:r>
      </m:oMath>
      <w:r>
        <w:t>.</w:t>
      </w:r>
    </w:p>
    <w:p w:rsidR="004D1E33" w:rsidRDefault="00000000">
      <w:pPr>
        <w:pStyle w:val="Heading3"/>
      </w:pPr>
      <w:bookmarkStart w:id="77" w:name="X9f457b5448d25e20b39daf4880b8843a8fdc471"/>
      <w:bookmarkEnd w:id="76"/>
      <w:r>
        <w:t>3.2.4 Асимптотическая проверка слабой сходимости численной схемы</w:t>
      </w:r>
    </w:p>
    <w:p w:rsidR="004D1E33" w:rsidRDefault="00000000">
      <w:r>
        <w:t xml:space="preserve">Слабая сходимость схемы Эйлера—Маруямы с проекцией Скорохода [27] предсказывает порядок </w:t>
      </w:r>
      <m:oMath>
        <m:r>
          <w:rPr>
            <w:rFonts w:ascii="Cambria Math" w:hAnsi="Cambria Math"/>
          </w:rPr>
          <m:t>O</m:t>
        </m:r>
        <m:d>
          <m:dPr>
            <m:ctrlPr>
              <w:rPr>
                <w:rFonts w:ascii="Cambria Math" w:hAnsi="Cambria Math"/>
              </w:rPr>
            </m:ctrlPr>
          </m:dPr>
          <m:e>
            <m:r>
              <w:rPr>
                <w:rFonts w:ascii="Cambria Math" w:hAnsi="Cambria Math"/>
              </w:rPr>
              <m:t>Δt</m:t>
            </m:r>
          </m:e>
        </m:d>
      </m:oMath>
      <w:r>
        <w:t xml:space="preserve"> для оценки математического ожидания функционалов от траектории. Эмпирическая проверка проведена на </w:t>
      </w:r>
      <w:r>
        <w:lastRenderedPageBreak/>
        <w:t xml:space="preserve">последовательности шагов </w:t>
      </w:r>
      <m:oMath>
        <m:r>
          <w:rPr>
            <w:rFonts w:ascii="Cambria Math" w:hAnsi="Cambria Math"/>
          </w:rPr>
          <m:t>Δt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125</m:t>
        </m:r>
        <m:r>
          <m:rPr>
            <m:sty m:val="p"/>
          </m:rPr>
          <w:rPr>
            <w:rFonts w:ascii="Cambria Math" w:hAnsi="Cambria Math"/>
          </w:rPr>
          <m:t>}</m:t>
        </m:r>
      </m:oMath>
      <w:r>
        <w:t xml:space="preserve"> для сценария S4. Оценка </w:t>
      </w:r>
      <m:oMath>
        <m:sSubSup>
          <m:sSubSupPr>
            <m:ctrlPr>
              <w:rPr>
                <w:rFonts w:ascii="Cambria Math" w:hAnsi="Cambria Math"/>
              </w:rPr>
            </m:ctrlPr>
          </m:sSubSupPr>
          <m:e>
            <m:acc>
              <m:accPr>
                <m:ctrlPr>
                  <w:rPr>
                    <w:rFonts w:ascii="Cambria Math" w:hAnsi="Cambria Math"/>
                  </w:rPr>
                </m:ctrlPr>
              </m:accPr>
              <m:e>
                <m:r>
                  <w:rPr>
                    <w:rFonts w:ascii="Cambria Math" w:hAnsi="Cambria Math"/>
                  </w:rPr>
                  <m:t>K</m:t>
                </m:r>
              </m:e>
            </m:acc>
          </m:e>
          <m:sub>
            <m:r>
              <w:rPr>
                <w:rFonts w:ascii="Cambria Math" w:hAnsi="Cambria Math"/>
              </w:rPr>
              <m:t>τ</m:t>
            </m:r>
          </m:sub>
          <m:sup>
            <m:d>
              <m:dPr>
                <m:ctrlPr>
                  <w:rPr>
                    <w:rFonts w:ascii="Cambria Math" w:hAnsi="Cambria Math"/>
                  </w:rPr>
                </m:ctrlPr>
              </m:dPr>
              <m:e>
                <m:r>
                  <w:rPr>
                    <w:rFonts w:ascii="Cambria Math" w:hAnsi="Cambria Math"/>
                  </w:rPr>
                  <m:t>q</m:t>
                </m:r>
              </m:e>
            </m:d>
          </m:sup>
        </m:sSubSup>
      </m:oMath>
      <w:r>
        <w:t xml:space="preserve"> стабилизируется в пределах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012</m:t>
        </m:r>
      </m:oMath>
      <w:r>
        <w:t xml:space="preserve"> при </w:t>
      </w:r>
      <m:oMath>
        <m:r>
          <w:rPr>
            <w:rFonts w:ascii="Cambria Math" w:hAnsi="Cambria Math"/>
          </w:rPr>
          <m:t>Δt</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xml:space="preserve">, что согласуется с теоретическим порядком сходимости. Дополнительная диагностика показывает, что доля шагов активации проекции </w:t>
      </w:r>
      <m:oMath>
        <m:sSub>
          <m:sSubPr>
            <m:ctrlPr>
              <w:rPr>
                <w:rFonts w:ascii="Cambria Math" w:hAnsi="Cambria Math"/>
              </w:rPr>
            </m:ctrlPr>
          </m:sSubPr>
          <m:e>
            <m:r>
              <w:rPr>
                <w:rFonts w:ascii="Cambria Math" w:hAnsi="Cambria Math"/>
              </w:rPr>
              <m:t>ν</m:t>
            </m:r>
          </m:e>
          <m:sub>
            <m:r>
              <w:rPr>
                <w:rFonts w:ascii="Cambria Math" w:hAnsi="Cambria Math"/>
              </w:rPr>
              <m:t>τ</m:t>
            </m:r>
          </m:sub>
        </m:sSub>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02</m:t>
        </m:r>
      </m:oMath>
      <w:r>
        <w:t xml:space="preserve"> для всех маргинальных сценариев, что исключает интерпретацию результатов как артефакта клипирования траектории.</w:t>
      </w:r>
    </w:p>
    <w:p w:rsidR="001A5D18" w:rsidRDefault="00CE1F3A" w:rsidP="001A5D18">
      <w:pPr>
        <w:pStyle w:val="Heading3"/>
      </w:pPr>
      <w:bookmarkStart w:id="78" w:name="X4ce3c8ca98cedbf3492dbf4072e4adcc2ee992a"/>
      <w:bookmarkEnd w:id="73"/>
      <w:bookmarkEnd w:id="77"/>
      <w:r>
        <w:t>3.2.5 Чувствительность к спектральному радиусу ρ(A) (к заполнению)</w:t>
      </w:r>
    </w:p>
    <w:p w:rsidR="001A5D18" w:rsidRDefault="001A5D18" w:rsidP="001A5D18">
      <w:r w:rsidRPr="001A5D18">
        <w:t xml:space="preserve">Устойчивость вывода H_1 к выбору предрегистрированной верхней границы спектрального радиуса ρ̄ = 0,95 (раздел 2.2.2) проверяется развёрткой по четырём значениям ρ̄ </w:t>
      </w:r>
      <w:r w:rsidRPr="001A5D18">
        <w:rPr>
          <w:rFonts w:ascii="Cambria Math" w:hAnsi="Cambria Math" w:cs="Cambria Math"/>
        </w:rPr>
        <w:t>∈</w:t>
      </w:r>
      <w:r w:rsidRPr="001A5D18">
        <w:t xml:space="preserve"> {0,80; 0,90; 0,95; 0,99} на сценарии S_4, паре (S_4, τ), N = 500. Классический индикатор K^(cl) по построению не зависит от величины коэффициентов a_ij (раздел 2.3.2, правило (2.9) использует только индикатор a_ij &gt; 0); соответственно, любая монотонная зависимость Δ_τ(ρ̄) объясняется поведением количественного оператора.</w:t>
      </w:r>
    </w:p>
    <w:p w:rsidR="001A5D18" w:rsidRDefault="00FC41A9" w:rsidP="001A5D18">
      <w:r>
        <w:t>Таблица 3.11</w:t>
      </w:r>
      <w:r w:rsidR="001A5D18" w:rsidRPr="001A5D18">
        <w:t xml:space="preserve"> — Чувствительность метрик к границе спектрального радиуса (к заполнению по итогам расширенной Серии 2)</w:t>
      </w:r>
    </w:p>
    <w:tbl>
      <w:tblPr>
        <w:tblStyle w:val="TableGrid"/>
        <w:tblW w:w="0" w:type="auto"/>
        <w:tblLook w:val="04A0" w:firstRow="1" w:lastRow="0" w:firstColumn="1" w:lastColumn="0" w:noHBand="0" w:noVBand="1"/>
      </w:tblPr>
      <w:tblGrid>
        <w:gridCol w:w="1869"/>
        <w:gridCol w:w="1869"/>
        <w:gridCol w:w="1869"/>
        <w:gridCol w:w="1869"/>
        <w:gridCol w:w="1869"/>
      </w:tblGrid>
      <w:tr w:rsidR="001A5D18" w:rsidTr="00855814">
        <w:tc>
          <w:tcPr>
            <w:tcW w:w="1869" w:type="dxa"/>
          </w:tcPr>
          <w:p w:rsidR="001A5D18" w:rsidRPr="00855814" w:rsidRDefault="001A5D18">
            <w:pPr>
              <w:pStyle w:val="Heading2"/>
              <w:rPr>
                <w:b w:val="0"/>
                <w:bCs w:val="0"/>
              </w:rPr>
            </w:pPr>
            <w:r>
              <w:rPr>
                <w:b w:val="0"/>
                <w:bCs w:val="0"/>
              </w:rPr>
              <w:t>ρ̄</w:t>
            </w:r>
          </w:p>
        </w:tc>
        <w:tc>
          <w:tcPr>
            <w:tcW w:w="1869" w:type="dxa"/>
          </w:tcPr>
          <w:p w:rsidR="001A5D18" w:rsidRPr="00855814" w:rsidRDefault="001A5D18">
            <w:pPr>
              <w:pStyle w:val="Heading2"/>
              <w:rPr>
                <w:b w:val="0"/>
                <w:bCs w:val="0"/>
              </w:rPr>
            </w:pPr>
            <w:r>
              <w:rPr>
                <w:b w:val="0"/>
                <w:bCs w:val="0"/>
              </w:rPr>
              <w:t>K^(cl)_τ</w:t>
            </w:r>
          </w:p>
        </w:tc>
        <w:tc>
          <w:tcPr>
            <w:tcW w:w="1869" w:type="dxa"/>
          </w:tcPr>
          <w:p w:rsidR="001A5D18" w:rsidRPr="00855814" w:rsidRDefault="001A5D18">
            <w:pPr>
              <w:pStyle w:val="Heading2"/>
              <w:rPr>
                <w:b w:val="0"/>
                <w:bCs w:val="0"/>
              </w:rPr>
            </w:pPr>
            <w:r>
              <w:rPr>
                <w:b w:val="0"/>
                <w:bCs w:val="0"/>
              </w:rPr>
              <w:t>K^(q)_τ</w:t>
            </w:r>
          </w:p>
        </w:tc>
        <w:tc>
          <w:tcPr>
            <w:tcW w:w="1869" w:type="dxa"/>
          </w:tcPr>
          <w:p w:rsidR="001A5D18" w:rsidRPr="00855814" w:rsidRDefault="001A5D18">
            <w:pPr>
              <w:pStyle w:val="Heading2"/>
              <w:rPr>
                <w:b w:val="0"/>
                <w:bCs w:val="0"/>
              </w:rPr>
            </w:pPr>
            <w:r>
              <w:rPr>
                <w:b w:val="0"/>
                <w:bCs w:val="0"/>
              </w:rPr>
              <w:t>ΔK_τ</w:t>
            </w:r>
          </w:p>
        </w:tc>
        <w:tc>
          <w:tcPr>
            <w:tcW w:w="1869" w:type="dxa"/>
          </w:tcPr>
          <w:p w:rsidR="001A5D18" w:rsidRPr="00855814" w:rsidRDefault="001A5D18">
            <w:pPr>
              <w:pStyle w:val="Heading2"/>
              <w:rPr>
                <w:b w:val="0"/>
                <w:bCs w:val="0"/>
              </w:rPr>
            </w:pPr>
            <w:r>
              <w:rPr>
                <w:b w:val="0"/>
                <w:bCs w:val="0"/>
              </w:rPr>
              <w:t>Δ_τ, %</w:t>
            </w:r>
          </w:p>
        </w:tc>
      </w:tr>
      <w:tr w:rsidR="001A5D18" w:rsidTr="00855814">
        <w:tc>
          <w:tcPr>
            <w:tcW w:w="1869" w:type="dxa"/>
          </w:tcPr>
          <w:p w:rsidR="001A5D18" w:rsidRPr="00855814" w:rsidRDefault="001A5D18">
            <w:pPr>
              <w:pStyle w:val="Heading2"/>
              <w:rPr>
                <w:b w:val="0"/>
                <w:bCs w:val="0"/>
              </w:rPr>
            </w:pPr>
            <w:r>
              <w:rPr>
                <w:b w:val="0"/>
                <w:bCs w:val="0"/>
              </w:rPr>
              <w:t>0,80</w:t>
            </w:r>
          </w:p>
        </w:tc>
        <w:tc>
          <w:tcPr>
            <w:tcW w:w="1869" w:type="dxa"/>
          </w:tcPr>
          <w:p w:rsidR="001A5D18" w:rsidRPr="00855814" w:rsidRDefault="001A5D18">
            <w:pPr>
              <w:pStyle w:val="Heading2"/>
              <w:rPr>
                <w:b w:val="0"/>
                <w:bCs w:val="0"/>
              </w:rPr>
            </w:pPr>
            <w:r>
              <w:rPr>
                <w:b w:val="0"/>
                <w:bCs w:val="0"/>
              </w:rPr>
              <w:t>{к заполнению}</w:t>
            </w:r>
          </w:p>
        </w:tc>
        <w:tc>
          <w:tcPr>
            <w:tcW w:w="1869" w:type="dxa"/>
          </w:tcPr>
          <w:p w:rsidR="001A5D18" w:rsidRPr="00855814" w:rsidRDefault="001A5D18">
            <w:pPr>
              <w:pStyle w:val="Heading2"/>
              <w:rPr>
                <w:b w:val="0"/>
                <w:bCs w:val="0"/>
              </w:rPr>
            </w:pPr>
            <w:r>
              <w:rPr>
                <w:b w:val="0"/>
                <w:bCs w:val="0"/>
              </w:rPr>
              <w:t>{к заполнению}</w:t>
            </w:r>
          </w:p>
        </w:tc>
        <w:tc>
          <w:tcPr>
            <w:tcW w:w="1869" w:type="dxa"/>
          </w:tcPr>
          <w:p w:rsidR="001A5D18" w:rsidRPr="00855814" w:rsidRDefault="001A5D18">
            <w:pPr>
              <w:pStyle w:val="Heading2"/>
              <w:rPr>
                <w:b w:val="0"/>
                <w:bCs w:val="0"/>
              </w:rPr>
            </w:pPr>
            <w:r>
              <w:rPr>
                <w:b w:val="0"/>
                <w:bCs w:val="0"/>
              </w:rPr>
              <w:t>{к заполнению}</w:t>
            </w:r>
          </w:p>
        </w:tc>
        <w:tc>
          <w:tcPr>
            <w:tcW w:w="1869" w:type="dxa"/>
          </w:tcPr>
          <w:p w:rsidR="001A5D18" w:rsidRPr="00855814" w:rsidRDefault="001A5D18">
            <w:pPr>
              <w:pStyle w:val="Heading2"/>
              <w:rPr>
                <w:b w:val="0"/>
                <w:bCs w:val="0"/>
              </w:rPr>
            </w:pPr>
            <w:r>
              <w:rPr>
                <w:b w:val="0"/>
                <w:bCs w:val="0"/>
              </w:rPr>
              <w:t>{к заполнению}</w:t>
            </w:r>
          </w:p>
        </w:tc>
      </w:tr>
      <w:tr w:rsidR="001A5D18" w:rsidTr="00855814">
        <w:tc>
          <w:tcPr>
            <w:tcW w:w="1869" w:type="dxa"/>
          </w:tcPr>
          <w:p w:rsidR="001A5D18" w:rsidRPr="00855814" w:rsidRDefault="001A5D18">
            <w:pPr>
              <w:pStyle w:val="Heading2"/>
              <w:rPr>
                <w:b w:val="0"/>
                <w:bCs w:val="0"/>
              </w:rPr>
            </w:pPr>
            <w:r>
              <w:rPr>
                <w:b w:val="0"/>
                <w:bCs w:val="0"/>
              </w:rPr>
              <w:t>0,90</w:t>
            </w:r>
          </w:p>
        </w:tc>
        <w:tc>
          <w:tcPr>
            <w:tcW w:w="1869" w:type="dxa"/>
          </w:tcPr>
          <w:p w:rsidR="001A5D18" w:rsidRPr="00855814" w:rsidRDefault="001A5D18">
            <w:pPr>
              <w:pStyle w:val="Heading2"/>
              <w:rPr>
                <w:b w:val="0"/>
                <w:bCs w:val="0"/>
              </w:rPr>
            </w:pPr>
            <w:r>
              <w:rPr>
                <w:b w:val="0"/>
                <w:bCs w:val="0"/>
              </w:rPr>
              <w:t>{к заполнению}</w:t>
            </w:r>
          </w:p>
        </w:tc>
        <w:tc>
          <w:tcPr>
            <w:tcW w:w="1869" w:type="dxa"/>
          </w:tcPr>
          <w:p w:rsidR="001A5D18" w:rsidRPr="00855814" w:rsidRDefault="001A5D18">
            <w:pPr>
              <w:pStyle w:val="Heading2"/>
              <w:rPr>
                <w:b w:val="0"/>
                <w:bCs w:val="0"/>
              </w:rPr>
            </w:pPr>
            <w:r>
              <w:rPr>
                <w:b w:val="0"/>
                <w:bCs w:val="0"/>
              </w:rPr>
              <w:t>{к заполнению}</w:t>
            </w:r>
          </w:p>
        </w:tc>
        <w:tc>
          <w:tcPr>
            <w:tcW w:w="1869" w:type="dxa"/>
          </w:tcPr>
          <w:p w:rsidR="001A5D18" w:rsidRPr="00855814" w:rsidRDefault="001A5D18">
            <w:pPr>
              <w:pStyle w:val="Heading2"/>
              <w:rPr>
                <w:b w:val="0"/>
                <w:bCs w:val="0"/>
              </w:rPr>
            </w:pPr>
            <w:r>
              <w:rPr>
                <w:b w:val="0"/>
                <w:bCs w:val="0"/>
              </w:rPr>
              <w:t>{к заполнению}</w:t>
            </w:r>
          </w:p>
        </w:tc>
        <w:tc>
          <w:tcPr>
            <w:tcW w:w="1869" w:type="dxa"/>
          </w:tcPr>
          <w:p w:rsidR="001A5D18" w:rsidRPr="00855814" w:rsidRDefault="001A5D18">
            <w:pPr>
              <w:pStyle w:val="Heading2"/>
              <w:rPr>
                <w:b w:val="0"/>
                <w:bCs w:val="0"/>
              </w:rPr>
            </w:pPr>
            <w:r>
              <w:rPr>
                <w:b w:val="0"/>
                <w:bCs w:val="0"/>
              </w:rPr>
              <w:t>{к заполнению}</w:t>
            </w:r>
          </w:p>
        </w:tc>
      </w:tr>
      <w:tr w:rsidR="001A5D18" w:rsidTr="00855814">
        <w:tc>
          <w:tcPr>
            <w:tcW w:w="1869" w:type="dxa"/>
          </w:tcPr>
          <w:p w:rsidR="001A5D18" w:rsidRPr="00855814" w:rsidRDefault="001A5D18">
            <w:pPr>
              <w:pStyle w:val="Heading2"/>
              <w:rPr>
                <w:b w:val="0"/>
                <w:bCs w:val="0"/>
              </w:rPr>
            </w:pPr>
            <w:r>
              <w:rPr>
                <w:b w:val="0"/>
                <w:bCs w:val="0"/>
              </w:rPr>
              <w:t>0,95</w:t>
            </w:r>
          </w:p>
        </w:tc>
        <w:tc>
          <w:tcPr>
            <w:tcW w:w="1869" w:type="dxa"/>
          </w:tcPr>
          <w:p w:rsidR="001A5D18" w:rsidRPr="00855814" w:rsidRDefault="001A5D18">
            <w:pPr>
              <w:pStyle w:val="Heading2"/>
              <w:rPr>
                <w:b w:val="0"/>
                <w:bCs w:val="0"/>
              </w:rPr>
            </w:pPr>
            <w:r>
              <w:rPr>
                <w:b w:val="0"/>
                <w:bCs w:val="0"/>
              </w:rPr>
              <w:t>{к заполнению}</w:t>
            </w:r>
          </w:p>
        </w:tc>
        <w:tc>
          <w:tcPr>
            <w:tcW w:w="1869" w:type="dxa"/>
          </w:tcPr>
          <w:p w:rsidR="001A5D18" w:rsidRPr="00855814" w:rsidRDefault="001A5D18">
            <w:pPr>
              <w:pStyle w:val="Heading2"/>
              <w:rPr>
                <w:b w:val="0"/>
                <w:bCs w:val="0"/>
              </w:rPr>
            </w:pPr>
            <w:r>
              <w:rPr>
                <w:b w:val="0"/>
                <w:bCs w:val="0"/>
              </w:rPr>
              <w:t>{к заполнению}</w:t>
            </w:r>
          </w:p>
        </w:tc>
        <w:tc>
          <w:tcPr>
            <w:tcW w:w="1869" w:type="dxa"/>
          </w:tcPr>
          <w:p w:rsidR="001A5D18" w:rsidRPr="00855814" w:rsidRDefault="001A5D18">
            <w:pPr>
              <w:pStyle w:val="Heading2"/>
              <w:rPr>
                <w:b w:val="0"/>
                <w:bCs w:val="0"/>
              </w:rPr>
            </w:pPr>
            <w:r>
              <w:rPr>
                <w:b w:val="0"/>
                <w:bCs w:val="0"/>
              </w:rPr>
              <w:t>{к заполнению}</w:t>
            </w:r>
          </w:p>
        </w:tc>
        <w:tc>
          <w:tcPr>
            <w:tcW w:w="1869" w:type="dxa"/>
          </w:tcPr>
          <w:p w:rsidR="001A5D18" w:rsidRPr="00855814" w:rsidRDefault="001A5D18">
            <w:pPr>
              <w:pStyle w:val="Heading2"/>
              <w:rPr>
                <w:b w:val="0"/>
                <w:bCs w:val="0"/>
              </w:rPr>
            </w:pPr>
            <w:r>
              <w:rPr>
                <w:b w:val="0"/>
                <w:bCs w:val="0"/>
              </w:rPr>
              <w:t>{к заполнению}</w:t>
            </w:r>
          </w:p>
        </w:tc>
      </w:tr>
      <w:tr w:rsidR="001A5D18" w:rsidTr="00855814">
        <w:tc>
          <w:tcPr>
            <w:tcW w:w="1869" w:type="dxa"/>
          </w:tcPr>
          <w:p w:rsidR="001A5D18" w:rsidRPr="00855814" w:rsidRDefault="001A5D18">
            <w:pPr>
              <w:pStyle w:val="Heading2"/>
              <w:rPr>
                <w:b w:val="0"/>
                <w:bCs w:val="0"/>
              </w:rPr>
            </w:pPr>
            <w:r>
              <w:rPr>
                <w:b w:val="0"/>
                <w:bCs w:val="0"/>
              </w:rPr>
              <w:t>0,99</w:t>
            </w:r>
          </w:p>
        </w:tc>
        <w:tc>
          <w:tcPr>
            <w:tcW w:w="1869" w:type="dxa"/>
          </w:tcPr>
          <w:p w:rsidR="001A5D18" w:rsidRPr="00855814" w:rsidRDefault="001A5D18">
            <w:pPr>
              <w:pStyle w:val="Heading2"/>
              <w:rPr>
                <w:b w:val="0"/>
                <w:bCs w:val="0"/>
              </w:rPr>
            </w:pPr>
            <w:r>
              <w:rPr>
                <w:b w:val="0"/>
                <w:bCs w:val="0"/>
              </w:rPr>
              <w:t>{к заполнению}</w:t>
            </w:r>
          </w:p>
        </w:tc>
        <w:tc>
          <w:tcPr>
            <w:tcW w:w="1869" w:type="dxa"/>
          </w:tcPr>
          <w:p w:rsidR="001A5D18" w:rsidRPr="00855814" w:rsidRDefault="001A5D18">
            <w:pPr>
              <w:pStyle w:val="Heading2"/>
              <w:rPr>
                <w:b w:val="0"/>
                <w:bCs w:val="0"/>
              </w:rPr>
            </w:pPr>
            <w:r>
              <w:rPr>
                <w:b w:val="0"/>
                <w:bCs w:val="0"/>
              </w:rPr>
              <w:t>{к заполнению}</w:t>
            </w:r>
          </w:p>
        </w:tc>
        <w:tc>
          <w:tcPr>
            <w:tcW w:w="1869" w:type="dxa"/>
          </w:tcPr>
          <w:p w:rsidR="001A5D18" w:rsidRPr="00855814" w:rsidRDefault="001A5D18">
            <w:pPr>
              <w:pStyle w:val="Heading2"/>
              <w:rPr>
                <w:b w:val="0"/>
                <w:bCs w:val="0"/>
              </w:rPr>
            </w:pPr>
            <w:r>
              <w:rPr>
                <w:b w:val="0"/>
                <w:bCs w:val="0"/>
              </w:rPr>
              <w:t>{к заполнению}</w:t>
            </w:r>
          </w:p>
        </w:tc>
        <w:tc>
          <w:tcPr>
            <w:tcW w:w="1869" w:type="dxa"/>
          </w:tcPr>
          <w:p w:rsidR="001A5D18" w:rsidRPr="00855814" w:rsidRDefault="001A5D18">
            <w:pPr>
              <w:pStyle w:val="Heading2"/>
              <w:rPr>
                <w:b w:val="0"/>
                <w:bCs w:val="0"/>
              </w:rPr>
            </w:pPr>
            <w:r>
              <w:rPr>
                <w:b w:val="0"/>
                <w:bCs w:val="0"/>
              </w:rPr>
              <w:t>{к заполнению}</w:t>
            </w:r>
          </w:p>
        </w:tc>
      </w:tr>
    </w:tbl>
    <w:p w:rsidR="001A5D18" w:rsidRPr="001A5D18" w:rsidRDefault="001A5D18" w:rsidP="00855814">
      <w:r w:rsidRPr="001A5D18">
        <w:lastRenderedPageBreak/>
        <w:t>Ожидается монотонный рост Δ_τ(ρ̄), что согласуется с интерпретацией ρ̄ как меры интенсивности сетевых эффектов; результаты подтвердят, что вывод H_1 не является артефактом конкретного значения ρ̄ = 0,95. Для текущей калиброванной матрицы A_wiod_v3 ρ(A) = 0,46 &lt; 0,95, что соответствует нижней границе диапазона развёртки.</w:t>
      </w:r>
    </w:p>
    <w:p w:rsidR="004D1E33" w:rsidRDefault="00000000">
      <w:pPr>
        <w:pStyle w:val="Heading2"/>
      </w:pPr>
      <w:r>
        <w:t>3.3 Серия 3: валидация на документированных исторических событиях</w:t>
      </w:r>
    </w:p>
    <w:p w:rsidR="001A5D18" w:rsidRPr="001A5D18" w:rsidRDefault="001A5D18" w:rsidP="001A5D18">
      <w:r w:rsidRPr="001A5D18">
        <w:t>Метрикой валидации на исторических событиях является совпадение множеств секторов-получателей: множество {i : I_i^(q)(s, ·) ≥ 0,5} сопоставляется с множеством секторов, фактически затронутых каскадом по регуляторному отчёту. Относительный прирост Δ_i(s) характеризует чувствительность детектора, а не физическую долю затронутых потребителей; последняя не является объектом предсказания в настоящей работе, поскольку требует размерного масштабирования x_j в физические единицы вне Леонтьев-рамки (см. ограничения методологии, раздел 3.9).</w:t>
      </w:r>
    </w:p>
    <w:p w:rsidR="004D1E33" w:rsidRDefault="00000000">
      <w:r>
        <w:t xml:space="preserve">Эмпирическая валидация предложенной методики проведена на четырёх документированных исторических событиях, параметры которых восстановлены из официальных регуляторных отчётов. Для каждого события начальный вектор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и сценарное воздействие </w:t>
      </w:r>
      <m:oMath>
        <m:r>
          <w:rPr>
            <w:rFonts w:ascii="Cambria Math" w:hAnsi="Cambria Math"/>
          </w:rPr>
          <m:t>u</m:t>
        </m:r>
      </m:oMath>
      <w:r>
        <w:t xml:space="preserve"> восстанавливаются по отчёту; оператор (2.6) прогоняется при </w:t>
      </w:r>
      <m:oMath>
        <m:r>
          <w:rPr>
            <w:rFonts w:ascii="Cambria Math" w:hAnsi="Cambria Math"/>
          </w:rPr>
          <m:t>N</m:t>
        </m:r>
        <m:r>
          <m:rPr>
            <m:sty m:val="p"/>
          </m:rPr>
          <w:rPr>
            <w:rFonts w:ascii="Cambria Math" w:hAnsi="Cambria Math"/>
          </w:rPr>
          <m:t>=</m:t>
        </m:r>
        <m:r>
          <w:rPr>
            <w:rFonts w:ascii="Cambria Math" w:hAnsi="Cambria Math"/>
          </w:rPr>
          <m:t>5 000</m:t>
        </m:r>
      </m:oMath>
      <w:r>
        <w:t xml:space="preserve"> с калиброванной конфигурацией (Таблица 2.3). Метрика качества валидации — доля совпадений между множеством секторов, для которых </w:t>
      </w:r>
      <m:oMath>
        <m:sSubSup>
          <m:sSubSupPr>
            <m:ctrlPr>
              <w:rPr>
                <w:rFonts w:ascii="Cambria Math" w:hAnsi="Cambria Math"/>
              </w:rPr>
            </m:ctrlPr>
          </m:sSubSupPr>
          <m:e>
            <m:r>
              <w:rPr>
                <w:rFonts w:ascii="Cambria Math" w:hAnsi="Cambria Math"/>
              </w:rPr>
              <m:t>I</m:t>
            </m:r>
          </m:e>
          <m:sub>
            <m:r>
              <w:rPr>
                <w:rFonts w:ascii="Cambria Math" w:hAnsi="Cambria Math"/>
              </w:rPr>
              <m:t>i</m:t>
            </m:r>
          </m:sub>
          <m:sup>
            <m:d>
              <m:dPr>
                <m:ctrlPr>
                  <w:rPr>
                    <w:rFonts w:ascii="Cambria Math" w:hAnsi="Cambria Math"/>
                  </w:rPr>
                </m:ctrlPr>
              </m:dPr>
              <m:e>
                <m:r>
                  <w:rPr>
                    <w:rFonts w:ascii="Cambria Math" w:hAnsi="Cambria Math"/>
                  </w:rPr>
                  <m:t>q</m:t>
                </m:r>
              </m:e>
            </m:d>
          </m:sup>
        </m:sSubSup>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и множеством секторов, фактически затронутых каскадом по регуляторному отчёту.</w:t>
      </w:r>
    </w:p>
    <w:p w:rsidR="004D1E33" w:rsidRDefault="00000000">
      <w:pPr>
        <w:pStyle w:val="Heading3"/>
      </w:pPr>
      <w:bookmarkStart w:id="79" w:name="X1221345030f98064be0d2db33aca45985e4e7da"/>
      <w:r>
        <w:t>3.3.1 Обрушение моста Фрэнсиса Скотта Ки в Балтиморе (март 2024)</w:t>
      </w:r>
    </w:p>
    <w:p w:rsidR="004D1E33" w:rsidRDefault="00000000">
      <w:r>
        <w:t xml:space="preserve">Исходным событием является обрушение пилона моста вследствие удара контейнеровоза </w:t>
      </w:r>
      <w:r>
        <w:rPr>
          <w:i/>
          <w:iCs/>
        </w:rPr>
        <w:t>Dali</w:t>
      </w:r>
      <w:r>
        <w:t xml:space="preserve">; параметры восстановлены по Далину и соавторам в Nature Communications [32]. Инициатор — транспорт (доля пропускной способности порта сокращена на </w:t>
      </w:r>
      <m:oMath>
        <m:r>
          <w:rPr>
            <w:rFonts w:ascii="Cambria Math" w:hAnsi="Cambria Math"/>
          </w:rPr>
          <m:t>30 </m:t>
        </m:r>
        <m:r>
          <m:rPr>
            <m:sty m:val="p"/>
          </m:rPr>
          <w:rPr>
            <w:rFonts w:ascii="Cambria Math" w:hAnsi="Cambria Math"/>
          </w:rPr>
          <m:t>%</m:t>
        </m:r>
      </m:oMath>
      <w:r>
        <w:t xml:space="preserve"> на 11 недель),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30</m:t>
        </m:r>
      </m:oMath>
      <w:r>
        <w:t xml:space="preserve">. Результаты для пары </w:t>
      </w:r>
      <m:oMath>
        <m:d>
          <m:dPr>
            <m:ctrlPr>
              <w:rPr>
                <w:rFonts w:ascii="Cambria Math" w:hAnsi="Cambria Math"/>
              </w:rPr>
            </m:ctrlPr>
          </m:dPr>
          <m:e>
            <m:r>
              <w:rPr>
                <w:rFonts w:ascii="Cambria Math" w:hAnsi="Cambria Math"/>
              </w:rPr>
              <m:t>Baltimore</m:t>
            </m:r>
            <m:r>
              <m:rPr>
                <m:sty m:val="p"/>
              </m:rPr>
              <w:rPr>
                <w:rFonts w:ascii="Cambria Math" w:hAnsi="Cambria Math"/>
              </w:rPr>
              <m:t>,</m:t>
            </m:r>
            <m:r>
              <w:rPr>
                <w:rFonts w:ascii="Cambria Math" w:hAnsi="Cambria Math"/>
              </w:rPr>
              <m:t>e</m:t>
            </m:r>
          </m:e>
        </m:d>
      </m:oMath>
      <w:r>
        <w:t>:</w:t>
      </w:r>
    </w:p>
    <w:p w:rsidR="004D1E33" w:rsidRDefault="00000000">
      <m:oMathPara>
        <m:oMathParaPr>
          <m:jc m:val="center"/>
        </m:oMathParaPr>
        <m:oMath>
          <m:sSubSup>
            <m:sSubSupPr>
              <m:ctrlPr>
                <w:rPr>
                  <w:rFonts w:ascii="Cambria Math" w:hAnsi="Cambria Math"/>
                </w:rPr>
              </m:ctrlPr>
            </m:sSubSupPr>
            <m:e>
              <m:r>
                <w:rPr>
                  <w:rFonts w:ascii="Cambria Math" w:hAnsi="Cambria Math"/>
                </w:rPr>
                <m:t>K</m:t>
              </m:r>
            </m:e>
            <m:sub>
              <m:r>
                <w:rPr>
                  <w:rFonts w:ascii="Cambria Math" w:hAnsi="Cambria Math"/>
                </w:rPr>
                <m:t>Balt</m:t>
              </m:r>
              <m:r>
                <m:rPr>
                  <m:sty m:val="p"/>
                </m:rPr>
                <w:rPr>
                  <w:rFonts w:ascii="Cambria Math" w:hAnsi="Cambria Math"/>
                </w:rPr>
                <m:t>,</m:t>
              </m:r>
              <m:r>
                <w:rPr>
                  <w:rFonts w:ascii="Cambria Math" w:hAnsi="Cambria Math"/>
                </w:rPr>
                <m:t> e</m:t>
              </m:r>
            </m:sub>
            <m:sup>
              <m:d>
                <m:dPr>
                  <m:ctrlPr>
                    <w:rPr>
                      <w:rFonts w:ascii="Cambria Math" w:hAnsi="Cambria Math"/>
                    </w:rPr>
                  </m:ctrlPr>
                </m:dPr>
                <m:e>
                  <m:r>
                    <m:rPr>
                      <m:nor/>
                    </m:rPr>
                    <m:t>cl</m:t>
                  </m:r>
                </m:e>
              </m:d>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180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K</m:t>
              </m:r>
            </m:e>
            <m:sub>
              <m:r>
                <w:rPr>
                  <w:rFonts w:ascii="Cambria Math" w:hAnsi="Cambria Math"/>
                </w:rPr>
                <m:t>Balt</m:t>
              </m:r>
              <m:r>
                <m:rPr>
                  <m:sty m:val="p"/>
                </m:rPr>
                <w:rPr>
                  <w:rFonts w:ascii="Cambria Math" w:hAnsi="Cambria Math"/>
                </w:rPr>
                <m:t>,</m:t>
              </m:r>
              <m:r>
                <w:rPr>
                  <w:rFonts w:ascii="Cambria Math" w:hAnsi="Cambria Math"/>
                </w:rPr>
                <m:t> e</m:t>
              </m:r>
            </m:sub>
            <m:sup>
              <m:d>
                <m:dPr>
                  <m:ctrlPr>
                    <w:rPr>
                      <w:rFonts w:ascii="Cambria Math" w:hAnsi="Cambria Math"/>
                    </w:rPr>
                  </m:ctrlPr>
                </m:dPr>
                <m:e>
                  <m:r>
                    <w:rPr>
                      <w:rFonts w:ascii="Cambria Math" w:hAnsi="Cambria Math"/>
                    </w:rPr>
                    <m:t>q</m:t>
                  </m:r>
                </m:e>
              </m:d>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960</m:t>
          </m:r>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K</m:t>
              </m:r>
            </m:e>
            <m:sub>
              <m:r>
                <w:rPr>
                  <w:rFonts w:ascii="Cambria Math" w:hAnsi="Cambria Math"/>
                </w:rPr>
                <m:t>Balt</m:t>
              </m:r>
              <m:r>
                <m:rPr>
                  <m:sty m:val="p"/>
                </m:rPr>
                <w:rPr>
                  <w:rFonts w:ascii="Cambria Math" w:hAnsi="Cambria Math"/>
                </w:rPr>
                <m:t>,</m:t>
              </m:r>
              <m:r>
                <w:rPr>
                  <w:rFonts w:ascii="Cambria Math" w:hAnsi="Cambria Math"/>
                </w:rPr>
                <m:t> 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780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Balt</m:t>
              </m:r>
              <m:r>
                <m:rPr>
                  <m:sty m:val="p"/>
                </m:rPr>
                <w:rPr>
                  <w:rFonts w:ascii="Cambria Math" w:hAnsi="Cambria Math"/>
                </w:rPr>
                <m:t>,</m:t>
              </m:r>
              <m:r>
                <w:rPr>
                  <w:rFonts w:ascii="Cambria Math" w:hAnsi="Cambria Math"/>
                </w:rPr>
                <m:t> e</m:t>
              </m:r>
            </m:sub>
          </m:sSub>
          <m:r>
            <m:rPr>
              <m:sty m:val="p"/>
            </m:rPr>
            <w:rPr>
              <w:rFonts w:ascii="Cambria Math" w:hAnsi="Cambria Math"/>
            </w:rPr>
            <m:t>=+</m:t>
          </m:r>
          <m:r>
            <w:rPr>
              <w:rFonts w:ascii="Cambria Math" w:hAnsi="Cambria Math"/>
            </w:rPr>
            <m:t>433</m:t>
          </m:r>
          <m:r>
            <m:rPr>
              <m:sty m:val="p"/>
            </m:rPr>
            <w:rPr>
              <w:rFonts w:ascii="Cambria Math" w:hAnsi="Cambria Math"/>
            </w:rPr>
            <m:t>,</m:t>
          </m:r>
          <m:r>
            <w:rPr>
              <w:rFonts w:ascii="Cambria Math" w:hAnsi="Cambria Math"/>
            </w:rPr>
            <m:t>3 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3.1</m:t>
              </m:r>
            </m:e>
          </m:d>
        </m:oMath>
      </m:oMathPara>
    </w:p>
    <w:p w:rsidR="004D1E33" w:rsidRDefault="00000000">
      <w:r>
        <w:t xml:space="preserve">Нижняя граница 95 %-бутстрэп-ДИ составляет </w:t>
      </w:r>
      <m:oMath>
        <m:r>
          <m:rPr>
            <m:sty m:val="p"/>
          </m:rPr>
          <w:rPr>
            <w:rFonts w:ascii="Cambria Math" w:hAnsi="Cambria Math"/>
          </w:rPr>
          <m:t>+</m:t>
        </m:r>
        <m:r>
          <w:rPr>
            <w:rFonts w:ascii="Cambria Math" w:hAnsi="Cambria Math"/>
          </w:rPr>
          <m:t>394</m:t>
        </m:r>
        <m:r>
          <m:rPr>
            <m:sty m:val="p"/>
          </m:rPr>
          <w:rPr>
            <w:rFonts w:ascii="Cambria Math" w:hAnsi="Cambria Math"/>
          </w:rPr>
          <m:t>,</m:t>
        </m:r>
        <m:r>
          <w:rPr>
            <w:rFonts w:ascii="Cambria Math" w:hAnsi="Cambria Math"/>
          </w:rPr>
          <m:t>2 </m:t>
        </m:r>
        <m:r>
          <m:rPr>
            <m:sty m:val="p"/>
          </m:rPr>
          <w:rPr>
            <w:rFonts w:ascii="Cambria Math" w:hAnsi="Cambria Math"/>
          </w:rPr>
          <m:t>%</m:t>
        </m:r>
      </m:oMath>
      <w:r>
        <w:t xml:space="preserve"> при </w:t>
      </w:r>
      <m:oMath>
        <m:r>
          <w:rPr>
            <w:rFonts w:ascii="Cambria Math" w:hAnsi="Cambria Math"/>
          </w:rPr>
          <m:t>B</m:t>
        </m:r>
        <m:r>
          <m:rPr>
            <m:sty m:val="p"/>
          </m:rPr>
          <w:rPr>
            <w:rFonts w:ascii="Cambria Math" w:hAnsi="Cambria Math"/>
          </w:rPr>
          <m:t>=</m:t>
        </m:r>
        <m:r>
          <w:rPr>
            <w:rFonts w:ascii="Cambria Math" w:hAnsi="Cambria Math"/>
          </w:rPr>
          <m:t>10 000</m:t>
        </m:r>
      </m:oMath>
      <w:r>
        <w:t xml:space="preserve"> ресэмплов, что существенно превышает порог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Каскад предсказан корректно: регуляторный отчёт фиксирует </w:t>
      </w:r>
      <m:oMath>
        <m:r>
          <w:rPr>
            <w:rFonts w:ascii="Cambria Math" w:hAnsi="Cambria Math"/>
          </w:rPr>
          <m:t>2</m:t>
        </m:r>
        <m:r>
          <m:rPr>
            <m:sty m:val="p"/>
          </m:rPr>
          <w:rPr>
            <w:rFonts w:ascii="Cambria Math" w:hAnsi="Cambria Math"/>
          </w:rPr>
          <m:t>,</m:t>
        </m:r>
        <m:r>
          <w:rPr>
            <w:rFonts w:ascii="Cambria Math" w:hAnsi="Cambria Math"/>
          </w:rPr>
          <m:t>237</m:t>
        </m:r>
      </m:oMath>
      <w:r>
        <w:t xml:space="preserve"> млрд долларов потерь ВВП региона и вторичное воздействие на энергетический и логистический сектора, что соответствует сектору-получателю </w:t>
      </w:r>
      <m:oMath>
        <m:r>
          <w:rPr>
            <w:rFonts w:ascii="Cambria Math" w:hAnsi="Cambria Math"/>
          </w:rPr>
          <m:t>e</m:t>
        </m:r>
      </m:oMath>
      <w:r>
        <w:t xml:space="preserve"> в предсказании модели. Балтиморский кейс является наиболее сильным валидационным результатом в полученной выборке и не подвержен граничным артефактам: исходный уровень нагрузки транспорта в момент события был </w:t>
      </w:r>
      <m:oMath>
        <m:r>
          <w:rPr>
            <w:rFonts w:ascii="Cambria Math" w:hAnsi="Cambria Math"/>
          </w:rPr>
          <m:t>0</m:t>
        </m:r>
        <m:r>
          <m:rPr>
            <m:sty m:val="p"/>
          </m:rPr>
          <w:rPr>
            <w:rFonts w:ascii="Cambria Math" w:hAnsi="Cambria Math"/>
          </w:rPr>
          <m:t>,</m:t>
        </m:r>
        <m:r>
          <w:rPr>
            <w:rFonts w:ascii="Cambria Math" w:hAnsi="Cambria Math"/>
          </w:rPr>
          <m:t>52</m:t>
        </m:r>
      </m:oMath>
      <w:r>
        <w:t xml:space="preserve"> при </w:t>
      </w:r>
      <m:oMath>
        <m:sSub>
          <m:sSubPr>
            <m:ctrlPr>
              <w:rPr>
                <w:rFonts w:ascii="Cambria Math" w:hAnsi="Cambria Math"/>
              </w:rPr>
            </m:ctrlPr>
          </m:sSubPr>
          <m:e>
            <m:r>
              <w:rPr>
                <w:rFonts w:ascii="Cambria Math" w:hAnsi="Cambria Math"/>
              </w:rPr>
              <m:t>C</m:t>
            </m:r>
          </m:e>
          <m:sub>
            <m:r>
              <w:rPr>
                <w:rFonts w:ascii="Cambria Math" w:hAnsi="Cambria Math"/>
              </w:rPr>
              <m:t>τ</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680</m:t>
        </m:r>
      </m:oMath>
      <w:r>
        <w:t xml:space="preserve">, то есть сценарий устойчиво находился в области маргинальности </w:t>
      </w:r>
      <m:oMath>
        <m:r>
          <m:rPr>
            <m:scr m:val="script"/>
            <m:sty m:val="p"/>
          </m:rPr>
          <w:rPr>
            <w:rFonts w:ascii="Cambria Math" w:hAnsi="Cambria Math"/>
          </w:rPr>
          <m:t>M</m:t>
        </m:r>
      </m:oMath>
      <w:r>
        <w:t>.</w:t>
      </w:r>
    </w:p>
    <w:p w:rsidR="004D1E33" w:rsidRDefault="00000000">
      <w:pPr>
        <w:pStyle w:val="Heading3"/>
      </w:pPr>
      <w:bookmarkStart w:id="80" w:name="X5d5db31d07285df3d470c6a83f236cf8025439e"/>
      <w:bookmarkEnd w:id="79"/>
      <w:r>
        <w:t>3.3.2 Системное отключение UCTE (ноябрь 2006): анализ граничного артефакта</w:t>
      </w:r>
    </w:p>
    <w:p w:rsidR="004D1E33" w:rsidRDefault="00000000">
      <w:r>
        <w:t xml:space="preserve">Событие 4 ноября 2006 года — плановое отключение одной линии электропередачи в Северной Германии с интенсивностью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oMath>
      <w:r>
        <w:t>, инициировавшее каскадный blackout на 15 млн потребителей в Западной Европе (отчёт UCTE [35]). Этот кейс демонстрирует важное методологическое ограничение численной схемы.</w:t>
      </w:r>
    </w:p>
    <w:p w:rsidR="004D1E33" w:rsidRDefault="00000000">
      <w:r>
        <w:t xml:space="preserve">При пороге бинаризации </w:t>
      </w:r>
      <m:oMath>
        <m:sSub>
          <m:sSubPr>
            <m:ctrlPr>
              <w:rPr>
                <w:rFonts w:ascii="Cambria Math" w:hAnsi="Cambria Math"/>
              </w:rPr>
            </m:ctrlPr>
          </m:sSubPr>
          <m:e>
            <m:r>
              <w:rPr>
                <w:rFonts w:ascii="Cambria Math" w:hAnsi="Cambria Math"/>
              </w:rPr>
              <m:t>θ</m:t>
            </m:r>
          </m:e>
          <m:sub>
            <m:r>
              <m:rPr>
                <m:nor/>
              </m:rPr>
              <m:t>node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70</m:t>
        </m:r>
      </m:oMath>
      <w:r>
        <w:t xml:space="preserve"> исходный уровень нагрузки энергетики в момент события составил </w:t>
      </w:r>
      <m:oMath>
        <m:sSub>
          <m:sSubPr>
            <m:ctrlPr>
              <w:rPr>
                <w:rFonts w:ascii="Cambria Math" w:hAnsi="Cambria Math"/>
              </w:rPr>
            </m:ctrlPr>
          </m:sSubPr>
          <m:e>
            <m:r>
              <w:rPr>
                <w:rFonts w:ascii="Cambria Math" w:hAnsi="Cambria Math"/>
              </w:rPr>
              <m:t>x</m:t>
            </m:r>
          </m:e>
          <m:sub>
            <m:r>
              <w:rPr>
                <w:rFonts w:ascii="Cambria Math" w:hAnsi="Cambria Math"/>
              </w:rPr>
              <m:t>e</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667</m:t>
        </m:r>
      </m:oMath>
      <w:r>
        <w:t xml:space="preserve">, что практически равно порогу. В результате численного шума любой малый положительный </w:t>
      </w:r>
      <m:oMath>
        <m:sSub>
          <m:sSubPr>
            <m:ctrlPr>
              <w:rPr>
                <w:rFonts w:ascii="Cambria Math" w:hAnsi="Cambria Math"/>
              </w:rPr>
            </m:ctrlPr>
          </m:sSubPr>
          <m:e>
            <m:r>
              <w:rPr>
                <w:rFonts w:ascii="Cambria Math" w:hAnsi="Cambria Math"/>
              </w:rPr>
              <m:t>ε</m:t>
            </m:r>
          </m:e>
          <m:sub>
            <m:r>
              <w:rPr>
                <w:rFonts w:ascii="Cambria Math" w:hAnsi="Cambria Math"/>
              </w:rPr>
              <m:t>e</m:t>
            </m:r>
          </m:sub>
        </m:sSub>
      </m:oMath>
      <w:r>
        <w:t xml:space="preserve"> выводит </w:t>
      </w:r>
      <m:oMath>
        <m:sSub>
          <m:sSubPr>
            <m:ctrlPr>
              <w:rPr>
                <w:rFonts w:ascii="Cambria Math" w:hAnsi="Cambria Math"/>
              </w:rPr>
            </m:ctrlPr>
          </m:sSubPr>
          <m:e>
            <m:r>
              <w:rPr>
                <w:rFonts w:ascii="Cambria Math" w:hAnsi="Cambria Math"/>
              </w:rPr>
              <m:t>x</m:t>
            </m:r>
          </m:e>
          <m:sub>
            <m:r>
              <w:rPr>
                <w:rFonts w:ascii="Cambria Math" w:hAnsi="Cambria Math"/>
              </w:rPr>
              <m:t>e</m:t>
            </m:r>
            <m:r>
              <m:rPr>
                <m:sty m:val="p"/>
              </m:rPr>
              <w:rPr>
                <w:rFonts w:ascii="Cambria Math" w:hAnsi="Cambria Math"/>
              </w:rPr>
              <m:t>,</m:t>
            </m:r>
            <m:r>
              <w:rPr>
                <w:rFonts w:ascii="Cambria Math" w:hAnsi="Cambria Math"/>
              </w:rPr>
              <m:t>t</m:t>
            </m:r>
          </m:sub>
        </m:sSub>
      </m:oMath>
      <w:r>
        <w:t xml:space="preserve"> за </w:t>
      </w:r>
      <m:oMath>
        <m:sSub>
          <m:sSubPr>
            <m:ctrlPr>
              <w:rPr>
                <w:rFonts w:ascii="Cambria Math" w:hAnsi="Cambria Math"/>
              </w:rPr>
            </m:ctrlPr>
          </m:sSubPr>
          <m:e>
            <m:r>
              <w:rPr>
                <w:rFonts w:ascii="Cambria Math" w:hAnsi="Cambria Math"/>
              </w:rPr>
              <m:t>θ</m:t>
            </m:r>
          </m:e>
          <m:sub>
            <m:r>
              <m:rPr>
                <m:nor/>
              </m:rPr>
              <m:t>node</m:t>
            </m:r>
          </m:sub>
        </m:sSub>
      </m:oMath>
      <w:r>
        <w:t xml:space="preserve">, и классический индикатор </w:t>
      </w:r>
      <m:oMath>
        <m:sSub>
          <m:sSubPr>
            <m:ctrlPr>
              <w:rPr>
                <w:rFonts w:ascii="Cambria Math" w:hAnsi="Cambria Math"/>
              </w:rPr>
            </m:ctrlPr>
          </m:sSubPr>
          <m:e>
            <m:r>
              <w:rPr>
                <w:rFonts w:ascii="Cambria Math" w:hAnsi="Cambria Math"/>
              </w:rPr>
              <m:t>y</m:t>
            </m:r>
          </m:e>
          <m:sub>
            <m:r>
              <w:rPr>
                <w:rFonts w:ascii="Cambria Math" w:hAnsi="Cambria Math"/>
              </w:rPr>
              <m:t>e</m:t>
            </m:r>
            <m:r>
              <m:rPr>
                <m:sty m:val="p"/>
              </m:rPr>
              <w:rPr>
                <w:rFonts w:ascii="Cambria Math" w:hAnsi="Cambria Math"/>
              </w:rPr>
              <m:t>,</m:t>
            </m:r>
            <m:r>
              <w:rPr>
                <w:rFonts w:ascii="Cambria Math" w:hAnsi="Cambria Math"/>
              </w:rPr>
              <m:t>t</m:t>
            </m:r>
          </m:sub>
        </m:sSub>
        <m:r>
          <m:rPr>
            <m:sty m:val="p"/>
          </m:rPr>
          <w:rPr>
            <w:rFonts w:ascii="Cambria Math" w:hAnsi="Cambria Math"/>
          </w:rPr>
          <m:t>=</m:t>
        </m:r>
        <m:r>
          <w:rPr>
            <w:rFonts w:ascii="Cambria Math" w:hAnsi="Cambria Math"/>
          </w:rPr>
          <m:t>1</m:t>
        </m:r>
      </m:oMath>
      <w:r>
        <w:t xml:space="preserve"> активируется уже на первом шаге. Это приводит к ложноположительному значению </w:t>
      </w:r>
      <m:oMath>
        <m:sSup>
          <m:sSupPr>
            <m:ctrlPr>
              <w:rPr>
                <w:rFonts w:ascii="Cambria Math" w:hAnsi="Cambria Math"/>
              </w:rPr>
            </m:ctrlPr>
          </m:sSupPr>
          <m:e>
            <m:r>
              <w:rPr>
                <w:rFonts w:ascii="Cambria Math" w:hAnsi="Cambria Math"/>
              </w:rPr>
              <m:t>K</m:t>
            </m:r>
          </m:e>
          <m:sup>
            <m:d>
              <m:dPr>
                <m:ctrlPr>
                  <w:rPr>
                    <w:rFonts w:ascii="Cambria Math" w:hAnsi="Cambria Math"/>
                  </w:rPr>
                </m:ctrlPr>
              </m:dPr>
              <m:e>
                <m:r>
                  <m:rPr>
                    <m:nor/>
                  </m:rPr>
                  <m:t>cl</m:t>
                </m:r>
              </m:e>
            </m:d>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990</m:t>
        </m:r>
      </m:oMath>
      <w:r>
        <w:t xml:space="preserve"> ещё до применения сценарного воздействия — т. е. к граничному артефакту.</w:t>
      </w:r>
    </w:p>
    <w:p w:rsidR="004D1E33" w:rsidRDefault="00000000">
      <w:r>
        <w:t>Диагностика артефакта обеспечивается соотношением</w:t>
      </w:r>
    </w:p>
    <w:p w:rsidR="004D1E33" w:rsidRDefault="00000000">
      <m:oMathPara>
        <m:oMathParaPr>
          <m:jc m:val="center"/>
        </m:oMathParaP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0</m:t>
                  </m:r>
                </m:sub>
                <m:sup>
                  <m:r>
                    <m:rPr>
                      <m:nor/>
                    </m:rPr>
                    <m:t>baseline</m:t>
                  </m:r>
                </m:sup>
              </m:sSubSup>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node</m:t>
                  </m:r>
                </m:sub>
              </m:sSub>
            </m:e>
          </m:d>
          <m:r>
            <w:rPr>
              <w:rFonts w:ascii="Cambria Math" w:hAnsi="Cambria Math"/>
            </w:rPr>
            <m:t> </m:t>
          </m:r>
          <m:r>
            <m:rPr>
              <m:sty m:val="p"/>
            </m:rPr>
            <w:rPr>
              <w:rFonts w:ascii="Cambria Math" w:hAnsi="Cambria Math"/>
            </w:rPr>
            <m:t>&lt;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j</m:t>
              </m:r>
            </m:sub>
          </m:sSub>
          <m:rad>
            <m:radPr>
              <m:degHide m:val="1"/>
              <m:ctrlPr>
                <w:rPr>
                  <w:rFonts w:ascii="Cambria Math" w:hAnsi="Cambria Math"/>
                </w:rPr>
              </m:ctrlPr>
            </m:radPr>
            <m:deg/>
            <m:e>
              <m:r>
                <w:rPr>
                  <w:rFonts w:ascii="Cambria Math" w:hAnsi="Cambria Math"/>
                </w:rPr>
                <m:t>Δt</m:t>
              </m:r>
            </m:e>
          </m:ra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3.2</m:t>
              </m:r>
            </m:e>
          </m:d>
        </m:oMath>
      </m:oMathPara>
    </w:p>
    <w:p w:rsidR="004D1E33" w:rsidRDefault="00000000">
      <w:r>
        <w:t xml:space="preserve">которое является количественным критерием «близости к порогу». При срабатывании критерия рекомендуется повторный запуск с </w:t>
      </w:r>
      <m:oMath>
        <m:sSub>
          <m:sSubPr>
            <m:ctrlPr>
              <w:rPr>
                <w:rFonts w:ascii="Cambria Math" w:hAnsi="Cambria Math"/>
              </w:rPr>
            </m:ctrlPr>
          </m:sSubPr>
          <m:e>
            <m:r>
              <w:rPr>
                <w:rFonts w:ascii="Cambria Math" w:hAnsi="Cambria Math"/>
              </w:rPr>
              <m:t>θ</m:t>
            </m:r>
          </m:e>
          <m:sub>
            <m:r>
              <m:rPr>
                <m:nor/>
              </m:rPr>
              <m:t>node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oMath>
      <w:r>
        <w:t>. Сравнительные результаты приведены в Таблице 3.6.</w:t>
      </w:r>
    </w:p>
    <w:tbl>
      <w:tblPr>
        <w:tblW w:w="5000" w:type="pct"/>
        <w:tblCellMar>
          <w:left w:w="10" w:type="dxa"/>
          <w:right w:w="10" w:type="dxa"/>
        </w:tblCellMar>
        <w:tblLook w:val="0020" w:firstRow="1" w:lastRow="0" w:firstColumn="0" w:lastColumn="0" w:noHBand="0" w:noVBand="0"/>
      </w:tblPr>
      <w:tblGrid>
        <w:gridCol w:w="737"/>
        <w:gridCol w:w="1177"/>
        <w:gridCol w:w="1177"/>
        <w:gridCol w:w="1557"/>
        <w:gridCol w:w="4707"/>
      </w:tblGrid>
      <w:tr w:rsidR="004D1E33">
        <w:tblPrEx>
          <w:tblCellMar>
            <w:top w:w="0" w:type="dxa"/>
            <w:bottom w:w="0" w:type="dxa"/>
          </w:tblCellMar>
        </w:tblPrEx>
        <w:trPr>
          <w:tblHeader/>
        </w:trPr>
        <w:tc>
          <w:tcPr>
            <w:tcW w:w="0" w:type="auto"/>
          </w:tcPr>
          <w:p w:rsidR="004D1E33" w:rsidRDefault="00000000">
            <w:pPr>
              <w:jc w:val="left"/>
            </w:pPr>
            <m:oMathPara>
              <m:oMath>
                <m:sSub>
                  <m:sSubPr>
                    <m:ctrlPr>
                      <w:rPr>
                        <w:rFonts w:ascii="Cambria Math" w:hAnsi="Cambria Math"/>
                      </w:rPr>
                    </m:ctrlPr>
                  </m:sSubPr>
                  <m:e>
                    <m:r>
                      <w:rPr>
                        <w:rFonts w:ascii="Cambria Math" w:hAnsi="Cambria Math"/>
                      </w:rPr>
                      <m:t>θ</m:t>
                    </m:r>
                  </m:e>
                  <m:sub>
                    <m:r>
                      <m:rPr>
                        <m:nor/>
                      </m:rPr>
                      <m:t>node</m:t>
                    </m:r>
                  </m:sub>
                </m:sSub>
              </m:oMath>
            </m:oMathPara>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UCTE</m:t>
                    </m:r>
                    <m:r>
                      <m:rPr>
                        <m:sty m:val="p"/>
                      </m:rPr>
                      <w:rPr>
                        <w:rFonts w:ascii="Cambria Math" w:hAnsi="Cambria Math"/>
                      </w:rPr>
                      <m:t>,</m:t>
                    </m:r>
                    <m:r>
                      <w:rPr>
                        <w:rFonts w:ascii="Cambria Math" w:hAnsi="Cambria Math"/>
                      </w:rPr>
                      <m:t> τ</m:t>
                    </m:r>
                  </m:sub>
                  <m:sup>
                    <m:d>
                      <m:dPr>
                        <m:ctrlPr>
                          <w:rPr>
                            <w:rFonts w:ascii="Cambria Math" w:hAnsi="Cambria Math"/>
                          </w:rPr>
                        </m:ctrlPr>
                      </m:dPr>
                      <m:e>
                        <m:r>
                          <m:rPr>
                            <m:nor/>
                          </m:rPr>
                          <m:t>cl</m:t>
                        </m:r>
                      </m:e>
                    </m:d>
                  </m:sup>
                </m:sSubSup>
              </m:oMath>
            </m:oMathPara>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UCTE</m:t>
                    </m:r>
                    <m:r>
                      <m:rPr>
                        <m:sty m:val="p"/>
                      </m:rPr>
                      <w:rPr>
                        <w:rFonts w:ascii="Cambria Math" w:hAnsi="Cambria Math"/>
                      </w:rPr>
                      <m:t>,</m:t>
                    </m:r>
                    <m:r>
                      <w:rPr>
                        <w:rFonts w:ascii="Cambria Math" w:hAnsi="Cambria Math"/>
                      </w:rPr>
                      <m:t> τ</m:t>
                    </m:r>
                  </m:sub>
                  <m:sup>
                    <m:d>
                      <m:dPr>
                        <m:ctrlPr>
                          <w:rPr>
                            <w:rFonts w:ascii="Cambria Math" w:hAnsi="Cambria Math"/>
                          </w:rPr>
                        </m:ctrlPr>
                      </m:dPr>
                      <m:e>
                        <m:r>
                          <w:rPr>
                            <w:rFonts w:ascii="Cambria Math" w:hAnsi="Cambria Math"/>
                          </w:rPr>
                          <m:t>q</m:t>
                        </m:r>
                      </m:e>
                    </m:d>
                  </m:sup>
                </m:sSubSup>
              </m:oMath>
            </m:oMathPara>
          </w:p>
        </w:tc>
        <w:tc>
          <w:tcPr>
            <w:tcW w:w="0" w:type="auto"/>
          </w:tcPr>
          <w:p w:rsidR="004D1E33" w:rsidRDefault="00000000">
            <w:pPr>
              <w:jc w:val="left"/>
            </w:pPr>
            <m:oMathPara>
              <m:oMath>
                <m:sSub>
                  <m:sSubPr>
                    <m:ctrlPr>
                      <w:rPr>
                        <w:rFonts w:ascii="Cambria Math" w:hAnsi="Cambria Math"/>
                      </w:rPr>
                    </m:ctrlPr>
                  </m:sSubPr>
                  <m:e>
                    <m:r>
                      <w:rPr>
                        <w:rFonts w:ascii="Cambria Math" w:hAnsi="Cambria Math"/>
                      </w:rPr>
                      <m:t>Δ</m:t>
                    </m:r>
                  </m:e>
                  <m:sub>
                    <m:r>
                      <w:rPr>
                        <w:rFonts w:ascii="Cambria Math" w:hAnsi="Cambria Math"/>
                      </w:rPr>
                      <m:t>UCTE</m:t>
                    </m:r>
                    <m:r>
                      <m:rPr>
                        <m:sty m:val="p"/>
                      </m:rPr>
                      <w:rPr>
                        <w:rFonts w:ascii="Cambria Math" w:hAnsi="Cambria Math"/>
                      </w:rPr>
                      <m:t>,</m:t>
                    </m:r>
                    <m:r>
                      <w:rPr>
                        <w:rFonts w:ascii="Cambria Math" w:hAnsi="Cambria Math"/>
                      </w:rPr>
                      <m:t> τ</m:t>
                    </m:r>
                  </m:sub>
                </m:sSub>
                <m:r>
                  <w:rPr>
                    <w:rFonts w:ascii="Cambria Math" w:hAnsi="Cambria Math"/>
                  </w:rPr>
                  <m:t> </m:t>
                </m:r>
                <m:r>
                  <m:rPr>
                    <m:sty m:val="p"/>
                  </m:rPr>
                  <w:rPr>
                    <w:rFonts w:ascii="Cambria Math" w:hAnsi="Cambria Math"/>
                  </w:rPr>
                  <m:t>%</m:t>
                </m:r>
              </m:oMath>
            </m:oMathPara>
          </w:p>
        </w:tc>
        <w:tc>
          <w:tcPr>
            <w:tcW w:w="0" w:type="auto"/>
          </w:tcPr>
          <w:p w:rsidR="004D1E33" w:rsidRDefault="00000000">
            <w:pPr>
              <w:jc w:val="left"/>
            </w:pPr>
            <w:r>
              <w:rPr>
                <w:b/>
                <w:bCs/>
              </w:rPr>
              <w:t>Статус</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70</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990</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684</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9 </m:t>
                </m:r>
                <m:r>
                  <m:rPr>
                    <m:sty m:val="p"/>
                  </m:rPr>
                  <w:rPr>
                    <w:rFonts w:ascii="Cambria Math" w:hAnsi="Cambria Math"/>
                  </w:rPr>
                  <m:t>%</m:t>
                </m:r>
              </m:oMath>
            </m:oMathPara>
          </w:p>
        </w:tc>
        <w:tc>
          <w:tcPr>
            <w:tcW w:w="0" w:type="auto"/>
          </w:tcPr>
          <w:p w:rsidR="004D1E33" w:rsidRDefault="00000000">
            <w:pPr>
              <w:jc w:val="left"/>
            </w:pPr>
            <w:r>
              <w:t xml:space="preserve">Граничный артефакт </w:t>
            </w:r>
            <m:oMath>
              <m:sSub>
                <m:sSubPr>
                  <m:ctrlPr>
                    <w:rPr>
                      <w:rFonts w:ascii="Cambria Math" w:hAnsi="Cambria Math"/>
                    </w:rPr>
                  </m:ctrlPr>
                </m:sSubPr>
                <m:e>
                  <m:r>
                    <w:rPr>
                      <w:rFonts w:ascii="Cambria Math" w:hAnsi="Cambria Math"/>
                    </w:rPr>
                    <m:t>K</m:t>
                  </m:r>
                </m:e>
                <m:sub>
                  <m:r>
                    <m:rPr>
                      <m:nor/>
                    </m:rPr>
                    <m:t>cl</m:t>
                  </m:r>
                </m:sub>
              </m:sSub>
            </m:oMath>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75</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202</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684</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238</m:t>
                </m:r>
                <m:r>
                  <m:rPr>
                    <m:sty m:val="p"/>
                  </m:rPr>
                  <w:rPr>
                    <w:rFonts w:ascii="Cambria Math" w:hAnsi="Cambria Math"/>
                  </w:rPr>
                  <m:t>,</m:t>
                </m:r>
                <m:r>
                  <w:rPr>
                    <w:rFonts w:ascii="Cambria Math" w:hAnsi="Cambria Math"/>
                  </w:rPr>
                  <m:t>6 </m:t>
                </m:r>
                <m:r>
                  <m:rPr>
                    <m:sty m:val="p"/>
                  </m:rPr>
                  <w:rPr>
                    <w:rFonts w:ascii="Cambria Math" w:hAnsi="Cambria Math"/>
                  </w:rPr>
                  <m:t>%</m:t>
                </m:r>
              </m:oMath>
            </m:oMathPara>
          </w:p>
        </w:tc>
        <w:tc>
          <w:tcPr>
            <w:tcW w:w="0" w:type="auto"/>
          </w:tcPr>
          <w:p w:rsidR="004D1E33" w:rsidRDefault="00000000">
            <w:pPr>
              <w:jc w:val="left"/>
            </w:pPr>
            <w:r>
              <w:t>Валидная область</w:t>
            </w:r>
          </w:p>
        </w:tc>
      </w:tr>
    </w:tbl>
    <w:p w:rsidR="004D1E33" w:rsidRDefault="00000000">
      <w:r>
        <w:rPr>
          <w:i/>
          <w:iCs/>
        </w:rPr>
        <w:t xml:space="preserve">Таблица 3.6 — Результаты для UCTE 2006 при двух значениях </w:t>
      </w:r>
      <m:oMath>
        <m:sSub>
          <m:sSubPr>
            <m:ctrlPr>
              <w:rPr>
                <w:rFonts w:ascii="Cambria Math" w:hAnsi="Cambria Math"/>
              </w:rPr>
            </m:ctrlPr>
          </m:sSubPr>
          <m:e>
            <m:r>
              <w:rPr>
                <w:rFonts w:ascii="Cambria Math" w:hAnsi="Cambria Math"/>
              </w:rPr>
              <m:t>θ</m:t>
            </m:r>
          </m:e>
          <m:sub>
            <m:r>
              <m:rPr>
                <m:nor/>
              </m:rPr>
              <m:t>node</m:t>
            </m:r>
          </m:sub>
        </m:sSub>
      </m:oMath>
      <w:r>
        <w:rPr>
          <w:i/>
          <w:iCs/>
        </w:rPr>
        <w:t xml:space="preserve"> (пара </w:t>
      </w:r>
      <m:oMath>
        <m:d>
          <m:dPr>
            <m:ctrlPr>
              <w:rPr>
                <w:rFonts w:ascii="Cambria Math" w:hAnsi="Cambria Math"/>
              </w:rPr>
            </m:ctrlPr>
          </m:dPr>
          <m:e>
            <m:r>
              <w:rPr>
                <w:rFonts w:ascii="Cambria Math" w:hAnsi="Cambria Math"/>
              </w:rPr>
              <m:t>UCTE</m:t>
            </m:r>
            <m:r>
              <m:rPr>
                <m:sty m:val="p"/>
              </m:rPr>
              <w:rPr>
                <w:rFonts w:ascii="Cambria Math" w:hAnsi="Cambria Math"/>
              </w:rPr>
              <m:t>,</m:t>
            </m:r>
            <m:r>
              <w:rPr>
                <w:rFonts w:ascii="Cambria Math" w:hAnsi="Cambria Math"/>
              </w:rPr>
              <m:t>τ</m:t>
            </m:r>
          </m:e>
        </m:d>
      </m:oMath>
      <w:r>
        <w:rPr>
          <w:i/>
          <w:iCs/>
        </w:rPr>
        <w:t xml:space="preserve">, </w:t>
      </w:r>
      <m:oMath>
        <m:r>
          <w:rPr>
            <w:rFonts w:ascii="Cambria Math" w:hAnsi="Cambria Math"/>
          </w:rPr>
          <m:t>N</m:t>
        </m:r>
        <m:r>
          <m:rPr>
            <m:sty m:val="p"/>
          </m:rPr>
          <w:rPr>
            <w:rFonts w:ascii="Cambria Math" w:hAnsi="Cambria Math"/>
          </w:rPr>
          <m:t>=</m:t>
        </m:r>
        <m:r>
          <w:rPr>
            <w:rFonts w:ascii="Cambria Math" w:hAnsi="Cambria Math"/>
          </w:rPr>
          <m:t>5 000</m:t>
        </m:r>
      </m:oMath>
      <w:r>
        <w:rPr>
          <w:i/>
          <w:iCs/>
        </w:rPr>
        <w:t>).</w:t>
      </w:r>
    </w:p>
    <w:p w:rsidR="004D1E33" w:rsidRDefault="00000000">
      <w:r>
        <w:t xml:space="preserve">При </w:t>
      </w:r>
      <m:oMath>
        <m:sSub>
          <m:sSubPr>
            <m:ctrlPr>
              <w:rPr>
                <w:rFonts w:ascii="Cambria Math" w:hAnsi="Cambria Math"/>
              </w:rPr>
            </m:ctrlPr>
          </m:sSubPr>
          <m:e>
            <m:r>
              <w:rPr>
                <w:rFonts w:ascii="Cambria Math" w:hAnsi="Cambria Math"/>
              </w:rPr>
              <m:t>θ</m:t>
            </m:r>
          </m:e>
          <m:sub>
            <m:r>
              <m:rPr>
                <m:nor/>
              </m:rPr>
              <m:t>node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oMath>
      <w:r>
        <w:t xml:space="preserve"> оператор (2.6) корректно предсказывает каскадное воздействие на транспортный сектор (электрифицированные пригородные линии, отключившиеся вместе с энергосистемой), что согласуется с регуляторным отчётом [35]. Кейс UCTE демонстрирует необходимость диагностики граничных артефактов как обязательного элемента методики применения модели.</w:t>
      </w:r>
    </w:p>
    <w:p w:rsidR="004D1E33" w:rsidRDefault="00000000">
      <w:pPr>
        <w:pStyle w:val="Heading3"/>
      </w:pPr>
      <w:bookmarkStart w:id="81" w:name="X963f4b2f08ac1bd40b842029930dc84c82960b1"/>
      <w:bookmarkEnd w:id="80"/>
      <w:r>
        <w:t>3.3.3 Энергетический кризис в Техасе (февраль 2021)</w:t>
      </w:r>
    </w:p>
    <w:p w:rsidR="004D1E33" w:rsidRDefault="00000000">
      <w:r>
        <w:t xml:space="preserve">Инициатор — энергетика (дефицит генерирующих мощностей </w:t>
      </w:r>
      <m:oMath>
        <m:r>
          <w:rPr>
            <w:rFonts w:ascii="Cambria Math" w:hAnsi="Cambria Math"/>
          </w:rPr>
          <m:t>36</m:t>
        </m:r>
        <m:r>
          <m:rPr>
            <m:sty m:val="p"/>
          </m:rPr>
          <w:rPr>
            <w:rFonts w:ascii="Cambria Math" w:hAnsi="Cambria Math"/>
          </w:rPr>
          <m:t>,</m:t>
        </m:r>
        <m:r>
          <w:rPr>
            <w:rFonts w:ascii="Cambria Math" w:hAnsi="Cambria Math"/>
          </w:rPr>
          <m:t>8 </m:t>
        </m:r>
        <m:r>
          <m:rPr>
            <m:sty m:val="p"/>
          </m:rPr>
          <w:rPr>
            <w:rFonts w:ascii="Cambria Math" w:hAnsi="Cambria Math"/>
          </w:rPr>
          <m:t>%</m:t>
        </m:r>
      </m:oMath>
      <w:r>
        <w:t xml:space="preserve">),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37</m:t>
        </m:r>
      </m:oMath>
      <w:r>
        <w:t xml:space="preserve"> на горизонте 96 часов; параметры восстановлены по отчёту FERC/NERC [33]. Результаты для пар </w:t>
      </w:r>
      <m:oMath>
        <m:d>
          <m:dPr>
            <m:ctrlPr>
              <w:rPr>
                <w:rFonts w:ascii="Cambria Math" w:hAnsi="Cambria Math"/>
              </w:rPr>
            </m:ctrlPr>
          </m:dPr>
          <m:e>
            <m:r>
              <w:rPr>
                <w:rFonts w:ascii="Cambria Math" w:hAnsi="Cambria Math"/>
              </w:rPr>
              <m:t>Texas</m:t>
            </m:r>
            <m:r>
              <m:rPr>
                <m:sty m:val="p"/>
              </m:rPr>
              <w:rPr>
                <w:rFonts w:ascii="Cambria Math" w:hAnsi="Cambria Math"/>
              </w:rPr>
              <m:t>,</m:t>
            </m:r>
            <m:r>
              <w:rPr>
                <w:rFonts w:ascii="Cambria Math" w:hAnsi="Cambria Math"/>
              </w:rPr>
              <m:t>w</m:t>
            </m:r>
          </m:e>
        </m:d>
      </m:oMath>
      <w:r>
        <w:t xml:space="preserve"> и </w:t>
      </w:r>
      <m:oMath>
        <m:d>
          <m:dPr>
            <m:ctrlPr>
              <w:rPr>
                <w:rFonts w:ascii="Cambria Math" w:hAnsi="Cambria Math"/>
              </w:rPr>
            </m:ctrlPr>
          </m:dPr>
          <m:e>
            <m:r>
              <w:rPr>
                <w:rFonts w:ascii="Cambria Math" w:hAnsi="Cambria Math"/>
              </w:rPr>
              <m:t>Texas</m:t>
            </m:r>
            <m:r>
              <m:rPr>
                <m:sty m:val="p"/>
              </m:rPr>
              <w:rPr>
                <w:rFonts w:ascii="Cambria Math" w:hAnsi="Cambria Math"/>
              </w:rPr>
              <m:t>,</m:t>
            </m:r>
            <m:r>
              <w:rPr>
                <w:rFonts w:ascii="Cambria Math" w:hAnsi="Cambria Math"/>
              </w:rPr>
              <m:t>τ</m:t>
            </m:r>
          </m:e>
        </m:d>
      </m:oMath>
      <w:r>
        <w:t>:</w:t>
      </w:r>
    </w:p>
    <w:p w:rsidR="004D1E33" w:rsidRDefault="00000000">
      <m:oMathPara>
        <m:oMathParaPr>
          <m:jc m:val="center"/>
        </m:oMathParaPr>
        <m:oMath>
          <m:sSubSup>
            <m:sSubSupPr>
              <m:ctrlPr>
                <w:rPr>
                  <w:rFonts w:ascii="Cambria Math" w:hAnsi="Cambria Math"/>
                </w:rPr>
              </m:ctrlPr>
            </m:sSubSupPr>
            <m:e>
              <m:r>
                <w:rPr>
                  <w:rFonts w:ascii="Cambria Math" w:hAnsi="Cambria Math"/>
                </w:rPr>
                <m:t>K</m:t>
              </m:r>
            </m:e>
            <m:sub>
              <m:r>
                <w:rPr>
                  <w:rFonts w:ascii="Cambria Math" w:hAnsi="Cambria Math"/>
                </w:rPr>
                <m:t>Texas</m:t>
              </m:r>
              <m:r>
                <m:rPr>
                  <m:sty m:val="p"/>
                </m:rPr>
                <w:rPr>
                  <w:rFonts w:ascii="Cambria Math" w:hAnsi="Cambria Math"/>
                </w:rPr>
                <m:t>,</m:t>
              </m:r>
              <m:r>
                <w:rPr>
                  <w:rFonts w:ascii="Cambria Math" w:hAnsi="Cambria Math"/>
                </w:rPr>
                <m:t> w</m:t>
              </m:r>
            </m:sub>
            <m:sup>
              <m:d>
                <m:dPr>
                  <m:ctrlPr>
                    <w:rPr>
                      <w:rFonts w:ascii="Cambria Math" w:hAnsi="Cambria Math"/>
                    </w:rPr>
                  </m:ctrlPr>
                </m:dPr>
                <m:e>
                  <m:r>
                    <w:rPr>
                      <w:rFonts w:ascii="Cambria Math" w:hAnsi="Cambria Math"/>
                    </w:rPr>
                    <m:t>q</m:t>
                  </m:r>
                </m:e>
              </m:d>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732</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K</m:t>
              </m:r>
            </m:e>
            <m:sub>
              <m:r>
                <w:rPr>
                  <w:rFonts w:ascii="Cambria Math" w:hAnsi="Cambria Math"/>
                </w:rPr>
                <m:t>Texas</m:t>
              </m:r>
              <m:r>
                <m:rPr>
                  <m:sty m:val="p"/>
                </m:rPr>
                <w:rPr>
                  <w:rFonts w:ascii="Cambria Math" w:hAnsi="Cambria Math"/>
                </w:rPr>
                <m:t>,</m:t>
              </m:r>
              <m:r>
                <w:rPr>
                  <w:rFonts w:ascii="Cambria Math" w:hAnsi="Cambria Math"/>
                </w:rPr>
                <m:t> w</m:t>
              </m:r>
            </m:sub>
            <m:sup>
              <m:d>
                <m:dPr>
                  <m:ctrlPr>
                    <w:rPr>
                      <w:rFonts w:ascii="Cambria Math" w:hAnsi="Cambria Math"/>
                    </w:rPr>
                  </m:ctrlPr>
                </m:dPr>
                <m:e>
                  <m:r>
                    <m:rPr>
                      <m:nor/>
                    </m:rPr>
                    <m:t>cl</m:t>
                  </m:r>
                </m:e>
              </m:d>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218</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K</m:t>
              </m:r>
            </m:e>
            <m:sub>
              <m:r>
                <w:rPr>
                  <w:rFonts w:ascii="Cambria Math" w:hAnsi="Cambria Math"/>
                </w:rPr>
                <m:t>Texas</m:t>
              </m:r>
              <m:r>
                <m:rPr>
                  <m:sty m:val="p"/>
                </m:rPr>
                <w:rPr>
                  <w:rFonts w:ascii="Cambria Math" w:hAnsi="Cambria Math"/>
                </w:rPr>
                <m:t>,</m:t>
              </m:r>
              <m:r>
                <w:rPr>
                  <w:rFonts w:ascii="Cambria Math" w:hAnsi="Cambria Math"/>
                </w:rPr>
                <m:t> τ</m:t>
              </m:r>
            </m:sub>
            <m:sup>
              <m:d>
                <m:dPr>
                  <m:ctrlPr>
                    <w:rPr>
                      <w:rFonts w:ascii="Cambria Math" w:hAnsi="Cambria Math"/>
                    </w:rPr>
                  </m:ctrlPr>
                </m:dPr>
                <m:e>
                  <m:r>
                    <w:rPr>
                      <w:rFonts w:ascii="Cambria Math" w:hAnsi="Cambria Math"/>
                    </w:rPr>
                    <m:t>q</m:t>
                  </m:r>
                </m:e>
              </m:d>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684</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K</m:t>
              </m:r>
            </m:e>
            <m:sub>
              <m:r>
                <w:rPr>
                  <w:rFonts w:ascii="Cambria Math" w:hAnsi="Cambria Math"/>
                </w:rPr>
                <m:t>Texas</m:t>
              </m:r>
              <m:r>
                <m:rPr>
                  <m:sty m:val="p"/>
                </m:rPr>
                <w:rPr>
                  <w:rFonts w:ascii="Cambria Math" w:hAnsi="Cambria Math"/>
                </w:rPr>
                <m:t>,</m:t>
              </m:r>
              <m:r>
                <w:rPr>
                  <w:rFonts w:ascii="Cambria Math" w:hAnsi="Cambria Math"/>
                </w:rPr>
                <m:t> τ</m:t>
              </m:r>
            </m:sub>
            <m:sup>
              <m:d>
                <m:dPr>
                  <m:ctrlPr>
                    <w:rPr>
                      <w:rFonts w:ascii="Cambria Math" w:hAnsi="Cambria Math"/>
                    </w:rPr>
                  </m:ctrlPr>
                </m:dPr>
                <m:e>
                  <m:r>
                    <m:rPr>
                      <m:nor/>
                    </m:rPr>
                    <m:t>cl</m:t>
                  </m:r>
                </m:e>
              </m:d>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312</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3.3</m:t>
              </m:r>
            </m:e>
          </m:d>
        </m:oMath>
      </m:oMathPara>
    </w:p>
    <w:p w:rsidR="004D1E33" w:rsidRDefault="00000000">
      <w:r>
        <w:t xml:space="preserve">Относительный прирост составляет </w:t>
      </w:r>
      <m:oMath>
        <m:sSub>
          <m:sSubPr>
            <m:ctrlPr>
              <w:rPr>
                <w:rFonts w:ascii="Cambria Math" w:hAnsi="Cambria Math"/>
              </w:rPr>
            </m:ctrlPr>
          </m:sSubPr>
          <m:e>
            <m:r>
              <w:rPr>
                <w:rFonts w:ascii="Cambria Math" w:hAnsi="Cambria Math"/>
              </w:rPr>
              <m:t>Δ</m:t>
            </m:r>
          </m:e>
          <m:sub>
            <m:r>
              <w:rPr>
                <w:rFonts w:ascii="Cambria Math" w:hAnsi="Cambria Math"/>
              </w:rPr>
              <m:t>Texas</m:t>
            </m:r>
            <m:r>
              <m:rPr>
                <m:sty m:val="p"/>
              </m:rPr>
              <w:rPr>
                <w:rFonts w:ascii="Cambria Math" w:hAnsi="Cambria Math"/>
              </w:rPr>
              <m:t>,</m:t>
            </m:r>
            <m:r>
              <w:rPr>
                <w:rFonts w:ascii="Cambria Math" w:hAnsi="Cambria Math"/>
              </w:rPr>
              <m:t> w</m:t>
            </m:r>
          </m:sub>
        </m:sSub>
        <m:r>
          <m:rPr>
            <m:sty m:val="p"/>
          </m:rPr>
          <w:rPr>
            <w:rFonts w:ascii="Cambria Math" w:hAnsi="Cambria Math"/>
          </w:rPr>
          <m:t>=+</m:t>
        </m:r>
        <m:r>
          <w:rPr>
            <w:rFonts w:ascii="Cambria Math" w:hAnsi="Cambria Math"/>
          </w:rPr>
          <m:t>235</m:t>
        </m:r>
        <m:r>
          <m:rPr>
            <m:sty m:val="p"/>
          </m:rPr>
          <w:rPr>
            <w:rFonts w:ascii="Cambria Math" w:hAnsi="Cambria Math"/>
          </w:rPr>
          <m:t>,</m:t>
        </m:r>
        <m:r>
          <w:rPr>
            <w:rFonts w:ascii="Cambria Math" w:hAnsi="Cambria Math"/>
          </w:rPr>
          <m:t>8 </m:t>
        </m:r>
        <m:r>
          <m:rPr>
            <m:sty m:val="p"/>
          </m:rPr>
          <w:rPr>
            <w:rFonts w:ascii="Cambria Math" w:hAnsi="Cambria Math"/>
          </w:rPr>
          <m:t>%</m:t>
        </m:r>
      </m:oMath>
      <w:r>
        <w:t xml:space="preserve"> и </w:t>
      </w:r>
      <m:oMath>
        <m:sSub>
          <m:sSubPr>
            <m:ctrlPr>
              <w:rPr>
                <w:rFonts w:ascii="Cambria Math" w:hAnsi="Cambria Math"/>
              </w:rPr>
            </m:ctrlPr>
          </m:sSubPr>
          <m:e>
            <m:r>
              <w:rPr>
                <w:rFonts w:ascii="Cambria Math" w:hAnsi="Cambria Math"/>
              </w:rPr>
              <m:t>Δ</m:t>
            </m:r>
          </m:e>
          <m:sub>
            <m:r>
              <w:rPr>
                <w:rFonts w:ascii="Cambria Math" w:hAnsi="Cambria Math"/>
              </w:rPr>
              <m:t>Texas</m:t>
            </m:r>
            <m:r>
              <m:rPr>
                <m:sty m:val="p"/>
              </m:rPr>
              <w:rPr>
                <w:rFonts w:ascii="Cambria Math" w:hAnsi="Cambria Math"/>
              </w:rPr>
              <m:t>,</m:t>
            </m:r>
            <m:r>
              <w:rPr>
                <w:rFonts w:ascii="Cambria Math" w:hAnsi="Cambria Math"/>
              </w:rPr>
              <m:t> τ</m:t>
            </m:r>
          </m:sub>
        </m:sSub>
        <m:r>
          <m:rPr>
            <m:sty m:val="p"/>
          </m:rPr>
          <w:rPr>
            <w:rFonts w:ascii="Cambria Math" w:hAnsi="Cambria Math"/>
          </w:rPr>
          <m:t>=+</m:t>
        </m:r>
        <m:r>
          <w:rPr>
            <w:rFonts w:ascii="Cambria Math" w:hAnsi="Cambria Math"/>
          </w:rPr>
          <m:t>119</m:t>
        </m:r>
        <m:r>
          <m:rPr>
            <m:sty m:val="p"/>
          </m:rPr>
          <w:rPr>
            <w:rFonts w:ascii="Cambria Math" w:hAnsi="Cambria Math"/>
          </w:rPr>
          <m:t>,</m:t>
        </m:r>
        <m:r>
          <w:rPr>
            <w:rFonts w:ascii="Cambria Math" w:hAnsi="Cambria Math"/>
          </w:rPr>
          <m:t>2 </m:t>
        </m:r>
        <m:r>
          <m:rPr>
            <m:sty m:val="p"/>
          </m:rPr>
          <w:rPr>
            <w:rFonts w:ascii="Cambria Math" w:hAnsi="Cambria Math"/>
          </w:rPr>
          <m:t>%</m:t>
        </m:r>
      </m:oMath>
      <w:r>
        <w:t xml:space="preserve">; нижние границы 95 %-бутстрэп-ДИ — </w:t>
      </w:r>
      <m:oMath>
        <m:r>
          <m:rPr>
            <m:sty m:val="p"/>
          </m:rPr>
          <w:rPr>
            <w:rFonts w:ascii="Cambria Math" w:hAnsi="Cambria Math"/>
          </w:rPr>
          <m:t>+</m:t>
        </m:r>
        <m:r>
          <w:rPr>
            <w:rFonts w:ascii="Cambria Math" w:hAnsi="Cambria Math"/>
          </w:rPr>
          <m:t>198</m:t>
        </m:r>
        <m:r>
          <m:rPr>
            <m:sty m:val="p"/>
          </m:rPr>
          <w:rPr>
            <w:rFonts w:ascii="Cambria Math" w:hAnsi="Cambria Math"/>
          </w:rPr>
          <m:t>,</m:t>
        </m:r>
        <m:r>
          <w:rPr>
            <w:rFonts w:ascii="Cambria Math" w:hAnsi="Cambria Math"/>
          </w:rPr>
          <m:t>4 </m:t>
        </m:r>
        <m:r>
          <m:rPr>
            <m:sty m:val="p"/>
          </m:rPr>
          <w:rPr>
            <w:rFonts w:ascii="Cambria Math" w:hAnsi="Cambria Math"/>
          </w:rPr>
          <m:t>%</m:t>
        </m:r>
      </m:oMath>
      <w:r>
        <w:t xml:space="preserve"> и </w:t>
      </w:r>
      <m:oMath>
        <m:r>
          <m:rPr>
            <m:sty m:val="p"/>
          </m:rPr>
          <w:rPr>
            <w:rFonts w:ascii="Cambria Math" w:hAnsi="Cambria Math"/>
          </w:rPr>
          <m:t>+</m:t>
        </m:r>
        <m:r>
          <w:rPr>
            <w:rFonts w:ascii="Cambria Math" w:hAnsi="Cambria Math"/>
          </w:rPr>
          <m:t>103</m:t>
        </m:r>
        <m:r>
          <m:rPr>
            <m:sty m:val="p"/>
          </m:rPr>
          <w:rPr>
            <w:rFonts w:ascii="Cambria Math" w:hAnsi="Cambria Math"/>
          </w:rPr>
          <m:t>,</m:t>
        </m:r>
        <m:r>
          <w:rPr>
            <w:rFonts w:ascii="Cambria Math" w:hAnsi="Cambria Math"/>
          </w:rPr>
          <m:t>7 </m:t>
        </m:r>
        <m:r>
          <m:rPr>
            <m:sty m:val="p"/>
          </m:rPr>
          <w:rPr>
            <w:rFonts w:ascii="Cambria Math" w:hAnsi="Cambria Math"/>
          </w:rPr>
          <m:t>%</m:t>
        </m:r>
      </m:oMath>
      <w:r>
        <w:t xml:space="preserve"> соответственно. Модель корректно предсказывает каскадное воздействие на водоснабжение: регуляторный отчёт фиксирует остановку водоочистных сооружений вследствие отказа генерации в </w:t>
      </w:r>
      <m:oMath>
        <m:r>
          <w:rPr>
            <w:rFonts w:ascii="Cambria Math" w:hAnsi="Cambria Math"/>
          </w:rPr>
          <m:t>54 </m:t>
        </m:r>
        <m:r>
          <m:rPr>
            <m:sty m:val="p"/>
          </m:rPr>
          <w:rPr>
            <w:rFonts w:ascii="Cambria Math" w:hAnsi="Cambria Math"/>
          </w:rPr>
          <m:t>%</m:t>
        </m:r>
      </m:oMath>
      <w:r>
        <w:t xml:space="preserve"> населённых пунктов штата.</w:t>
      </w:r>
    </w:p>
    <w:p w:rsidR="004D1E33" w:rsidRDefault="00000000">
      <w:pPr>
        <w:pStyle w:val="Heading3"/>
      </w:pPr>
      <w:bookmarkStart w:id="82" w:name="X2fac20f2373cc7bc8ee9d7bdac6728b0a929ccf"/>
      <w:bookmarkEnd w:id="81"/>
      <w:r>
        <w:t>3.3.4 Отключение индийской энергосистемы (июль 2012)</w:t>
      </w:r>
    </w:p>
    <w:p w:rsidR="004D1E33" w:rsidRDefault="00000000">
      <w:r>
        <w:t xml:space="preserve">Инициатор — энергетика (дефицит </w:t>
      </w:r>
      <m:oMath>
        <m:r>
          <w:rPr>
            <w:rFonts w:ascii="Cambria Math" w:hAnsi="Cambria Math"/>
          </w:rPr>
          <m:t>58</m:t>
        </m:r>
        <m:r>
          <m:rPr>
            <m:sty m:val="p"/>
          </m:rPr>
          <w:rPr>
            <w:rFonts w:ascii="Cambria Math" w:hAnsi="Cambria Math"/>
          </w:rPr>
          <m:t>,</m:t>
        </m:r>
        <m:r>
          <w:rPr>
            <w:rFonts w:ascii="Cambria Math" w:hAnsi="Cambria Math"/>
          </w:rPr>
          <m:t>5 </m:t>
        </m:r>
        <m:r>
          <m:rPr>
            <m:sty m:val="p"/>
          </m:rPr>
          <w:rPr>
            <w:rFonts w:ascii="Cambria Math" w:hAnsi="Cambria Math"/>
          </w:rPr>
          <m:t>%</m:t>
        </m:r>
      </m:oMath>
      <w:r>
        <w:t xml:space="preserve">, 48 из 82 ГВт),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59</m:t>
        </m:r>
      </m:oMath>
      <w:r>
        <w:t xml:space="preserve">; 620 млн пострадавших по данным Central Electricity Authority [34]. Ввиду высокой интенсивности воздействия сценарий частично выходит за область маргинальности; для пары </w:t>
      </w:r>
      <m:oMath>
        <m:d>
          <m:dPr>
            <m:ctrlPr>
              <w:rPr>
                <w:rFonts w:ascii="Cambria Math" w:hAnsi="Cambria Math"/>
              </w:rPr>
            </m:ctrlPr>
          </m:dPr>
          <m:e>
            <m:r>
              <w:rPr>
                <w:rFonts w:ascii="Cambria Math" w:hAnsi="Cambria Math"/>
              </w:rPr>
              <m:t>India</m:t>
            </m:r>
            <m:r>
              <m:rPr>
                <m:sty m:val="p"/>
              </m:rPr>
              <w:rPr>
                <w:rFonts w:ascii="Cambria Math" w:hAnsi="Cambria Math"/>
              </w:rPr>
              <m:t>,</m:t>
            </m:r>
            <m:r>
              <w:rPr>
                <w:rFonts w:ascii="Cambria Math" w:hAnsi="Cambria Math"/>
              </w:rPr>
              <m:t>τ</m:t>
            </m:r>
          </m:e>
        </m:d>
      </m:oMath>
      <w:r>
        <w:t xml:space="preserve"> наблюдается полное насыщение </w:t>
      </w:r>
      <m:oMath>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q</m:t>
                </m:r>
              </m:e>
            </m:d>
          </m:sup>
        </m:sSup>
        <m:r>
          <m:rPr>
            <m:sty m:val="p"/>
          </m:rPr>
          <w:rPr>
            <w:rFonts w:ascii="Cambria Math" w:hAnsi="Cambria Math"/>
          </w:rPr>
          <m:t>=</m:t>
        </m:r>
        <m:sSup>
          <m:sSupPr>
            <m:ctrlPr>
              <w:rPr>
                <w:rFonts w:ascii="Cambria Math" w:hAnsi="Cambria Math"/>
              </w:rPr>
            </m:ctrlPr>
          </m:sSupPr>
          <m:e>
            <m:r>
              <w:rPr>
                <w:rFonts w:ascii="Cambria Math" w:hAnsi="Cambria Math"/>
              </w:rPr>
              <m:t>K</m:t>
            </m:r>
          </m:e>
          <m:sup>
            <m:d>
              <m:dPr>
                <m:ctrlPr>
                  <w:rPr>
                    <w:rFonts w:ascii="Cambria Math" w:hAnsi="Cambria Math"/>
                  </w:rPr>
                </m:ctrlPr>
              </m:dPr>
              <m:e>
                <m:r>
                  <m:rPr>
                    <m:nor/>
                  </m:rPr>
                  <m:t>cl</m:t>
                </m:r>
              </m:e>
            </m:d>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oMath>
      <w:r>
        <w:t xml:space="preserve">. Для пары </w:t>
      </w:r>
      <m:oMath>
        <m:d>
          <m:dPr>
            <m:ctrlPr>
              <w:rPr>
                <w:rFonts w:ascii="Cambria Math" w:hAnsi="Cambria Math"/>
              </w:rPr>
            </m:ctrlPr>
          </m:dPr>
          <m:e>
            <m:r>
              <w:rPr>
                <w:rFonts w:ascii="Cambria Math" w:hAnsi="Cambria Math"/>
              </w:rPr>
              <m:t>India</m:t>
            </m:r>
            <m:r>
              <m:rPr>
                <m:sty m:val="p"/>
              </m:rPr>
              <w:rPr>
                <w:rFonts w:ascii="Cambria Math" w:hAnsi="Cambria Math"/>
              </w:rPr>
              <m:t>,</m:t>
            </m:r>
            <m:r>
              <w:rPr>
                <w:rFonts w:ascii="Cambria Math" w:hAnsi="Cambria Math"/>
              </w:rPr>
              <m:t>w</m:t>
            </m:r>
          </m:e>
        </m:d>
      </m:oMath>
      <w:r>
        <w:t>:</w:t>
      </w:r>
    </w:p>
    <w:p w:rsidR="004D1E33" w:rsidRDefault="00000000">
      <m:oMathPara>
        <m:oMathParaPr>
          <m:jc m:val="center"/>
        </m:oMathParaPr>
        <m:oMath>
          <m:sSubSup>
            <m:sSubSupPr>
              <m:ctrlPr>
                <w:rPr>
                  <w:rFonts w:ascii="Cambria Math" w:hAnsi="Cambria Math"/>
                </w:rPr>
              </m:ctrlPr>
            </m:sSubSupPr>
            <m:e>
              <m:r>
                <w:rPr>
                  <w:rFonts w:ascii="Cambria Math" w:hAnsi="Cambria Math"/>
                </w:rPr>
                <m:t>K</m:t>
              </m:r>
            </m:e>
            <m:sub>
              <m:r>
                <w:rPr>
                  <w:rFonts w:ascii="Cambria Math" w:hAnsi="Cambria Math"/>
                </w:rPr>
                <m:t>India</m:t>
              </m:r>
              <m:r>
                <m:rPr>
                  <m:sty m:val="p"/>
                </m:rPr>
                <w:rPr>
                  <w:rFonts w:ascii="Cambria Math" w:hAnsi="Cambria Math"/>
                </w:rPr>
                <m:t>,</m:t>
              </m:r>
              <m:r>
                <w:rPr>
                  <w:rFonts w:ascii="Cambria Math" w:hAnsi="Cambria Math"/>
                </w:rPr>
                <m:t> w</m:t>
              </m:r>
            </m:sub>
            <m:sup>
              <m:d>
                <m:dPr>
                  <m:ctrlPr>
                    <w:rPr>
                      <w:rFonts w:ascii="Cambria Math" w:hAnsi="Cambria Math"/>
                    </w:rPr>
                  </m:ctrlPr>
                </m:dPr>
                <m:e>
                  <m:r>
                    <w:rPr>
                      <w:rFonts w:ascii="Cambria Math" w:hAnsi="Cambria Math"/>
                    </w:rPr>
                    <m:t>q</m:t>
                  </m:r>
                </m:e>
              </m:d>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894</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K</m:t>
              </m:r>
            </m:e>
            <m:sub>
              <m:r>
                <w:rPr>
                  <w:rFonts w:ascii="Cambria Math" w:hAnsi="Cambria Math"/>
                </w:rPr>
                <m:t>India</m:t>
              </m:r>
              <m:r>
                <m:rPr>
                  <m:sty m:val="p"/>
                </m:rPr>
                <w:rPr>
                  <w:rFonts w:ascii="Cambria Math" w:hAnsi="Cambria Math"/>
                </w:rPr>
                <m:t>,</m:t>
              </m:r>
              <m:r>
                <w:rPr>
                  <w:rFonts w:ascii="Cambria Math" w:hAnsi="Cambria Math"/>
                </w:rPr>
                <m:t> w</m:t>
              </m:r>
            </m:sub>
            <m:sup>
              <m:d>
                <m:dPr>
                  <m:ctrlPr>
                    <w:rPr>
                      <w:rFonts w:ascii="Cambria Math" w:hAnsi="Cambria Math"/>
                    </w:rPr>
                  </m:ctrlPr>
                </m:dPr>
                <m:e>
                  <m:r>
                    <m:rPr>
                      <m:nor/>
                    </m:rPr>
                    <m:t>cl</m:t>
                  </m:r>
                </m:e>
              </m:d>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526</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India</m:t>
              </m:r>
              <m:r>
                <m:rPr>
                  <m:sty m:val="p"/>
                </m:rPr>
                <w:rPr>
                  <w:rFonts w:ascii="Cambria Math" w:hAnsi="Cambria Math"/>
                </w:rPr>
                <m:t>,</m:t>
              </m:r>
              <m:r>
                <w:rPr>
                  <w:rFonts w:ascii="Cambria Math" w:hAnsi="Cambria Math"/>
                </w:rPr>
                <m:t> w</m:t>
              </m:r>
            </m:sub>
          </m:sSub>
          <m:r>
            <m:rPr>
              <m:sty m:val="p"/>
            </m:rPr>
            <w:rPr>
              <w:rFonts w:ascii="Cambria Math" w:hAnsi="Cambria Math"/>
            </w:rPr>
            <m:t>=+</m:t>
          </m:r>
          <m:r>
            <w:rPr>
              <w:rFonts w:ascii="Cambria Math" w:hAnsi="Cambria Math"/>
            </w:rPr>
            <m:t>69</m:t>
          </m:r>
          <m:r>
            <m:rPr>
              <m:sty m:val="p"/>
            </m:rPr>
            <w:rPr>
              <w:rFonts w:ascii="Cambria Math" w:hAnsi="Cambria Math"/>
            </w:rPr>
            <m:t>,</m:t>
          </m:r>
          <m:r>
            <w:rPr>
              <w:rFonts w:ascii="Cambria Math" w:hAnsi="Cambria Math"/>
            </w:rPr>
            <m:t>9 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3.4</m:t>
              </m:r>
            </m:e>
          </m:d>
        </m:oMath>
      </m:oMathPara>
    </w:p>
    <w:p w:rsidR="004D1E33" w:rsidRDefault="00000000">
      <w:r>
        <w:lastRenderedPageBreak/>
        <w:t xml:space="preserve">Нижняя граница 95 %-бутстрэп-ДИ </w:t>
      </w:r>
      <m:oMath>
        <m:r>
          <m:rPr>
            <m:sty m:val="p"/>
          </m:rPr>
          <w:rPr>
            <w:rFonts w:ascii="Cambria Math" w:hAnsi="Cambria Math"/>
          </w:rPr>
          <m:t>+</m:t>
        </m:r>
        <m:r>
          <w:rPr>
            <w:rFonts w:ascii="Cambria Math" w:hAnsi="Cambria Math"/>
          </w:rPr>
          <m:t>54</m:t>
        </m:r>
        <m:r>
          <m:rPr>
            <m:sty m:val="p"/>
          </m:rPr>
          <w:rPr>
            <w:rFonts w:ascii="Cambria Math" w:hAnsi="Cambria Math"/>
          </w:rPr>
          <m:t>,</m:t>
        </m:r>
        <m:r>
          <w:rPr>
            <w:rFonts w:ascii="Cambria Math" w:hAnsi="Cambria Math"/>
          </w:rPr>
          <m:t>8 </m:t>
        </m:r>
        <m:r>
          <m:rPr>
            <m:sty m:val="p"/>
          </m:rPr>
          <w:rPr>
            <w:rFonts w:ascii="Cambria Math" w:hAnsi="Cambria Math"/>
          </w:rPr>
          <m:t>%</m:t>
        </m:r>
      </m:oMath>
      <w:r>
        <w:t xml:space="preserve"> подтверждает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на маргинальной секторной паре. Кейс India 2012 иллюстрирует применение модели в зоне перехода между маргинальным и насыщенным режимами.</w:t>
      </w:r>
    </w:p>
    <w:p w:rsidR="004D1E33" w:rsidRDefault="00000000">
      <w:pPr>
        <w:pStyle w:val="Heading3"/>
      </w:pPr>
      <w:bookmarkStart w:id="83" w:name="сводная-таблица-валидации"/>
      <w:bookmarkEnd w:id="82"/>
      <w:r>
        <w:t>3.3.5 Сводная таблица валидации</w:t>
      </w:r>
    </w:p>
    <w:tbl>
      <w:tblPr>
        <w:tblW w:w="5000" w:type="pct"/>
        <w:tblCellMar>
          <w:left w:w="10" w:type="dxa"/>
          <w:right w:w="10" w:type="dxa"/>
        </w:tblCellMar>
        <w:tblLook w:val="0020" w:firstRow="1" w:lastRow="0" w:firstColumn="0" w:lastColumn="0" w:noHBand="0" w:noVBand="0"/>
      </w:tblPr>
      <w:tblGrid>
        <w:gridCol w:w="1718"/>
        <w:gridCol w:w="2006"/>
        <w:gridCol w:w="502"/>
        <w:gridCol w:w="1948"/>
        <w:gridCol w:w="1109"/>
        <w:gridCol w:w="2072"/>
      </w:tblGrid>
      <w:tr w:rsidR="004D1E33">
        <w:tblPrEx>
          <w:tblCellMar>
            <w:top w:w="0" w:type="dxa"/>
            <w:bottom w:w="0" w:type="dxa"/>
          </w:tblCellMar>
        </w:tblPrEx>
        <w:trPr>
          <w:tblHeader/>
        </w:trPr>
        <w:tc>
          <w:tcPr>
            <w:tcW w:w="0" w:type="auto"/>
          </w:tcPr>
          <w:p w:rsidR="004D1E33" w:rsidRDefault="00000000">
            <w:pPr>
              <w:jc w:val="left"/>
            </w:pPr>
            <w:r>
              <w:rPr>
                <w:b/>
                <w:bCs/>
              </w:rPr>
              <w:t>Событие</w:t>
            </w:r>
          </w:p>
        </w:tc>
        <w:tc>
          <w:tcPr>
            <w:tcW w:w="0" w:type="auto"/>
          </w:tcPr>
          <w:p w:rsidR="004D1E33" w:rsidRDefault="00000000">
            <w:pPr>
              <w:jc w:val="left"/>
            </w:pPr>
            <w:r>
              <w:rPr>
                <w:b/>
                <w:bCs/>
              </w:rPr>
              <w:t>Инициатор</w:t>
            </w:r>
          </w:p>
        </w:tc>
        <w:tc>
          <w:tcPr>
            <w:tcW w:w="0" w:type="auto"/>
          </w:tcPr>
          <w:p w:rsidR="004D1E33" w:rsidRDefault="00000000">
            <w:pPr>
              <w:jc w:val="left"/>
            </w:pPr>
            <m:oMathPara>
              <m:oMath>
                <m:r>
                  <w:rPr>
                    <w:rFonts w:ascii="Cambria Math" w:hAnsi="Cambria Math"/>
                  </w:rPr>
                  <m:t>α</m:t>
                </m:r>
              </m:oMath>
            </m:oMathPara>
          </w:p>
        </w:tc>
        <w:tc>
          <w:tcPr>
            <w:tcW w:w="0" w:type="auto"/>
          </w:tcPr>
          <w:p w:rsidR="004D1E33" w:rsidRDefault="00000000">
            <w:pPr>
              <w:jc w:val="left"/>
            </w:pPr>
            <w:r>
              <w:rPr>
                <w:b/>
                <w:bCs/>
              </w:rPr>
              <w:t>Секторная пара</w:t>
            </w:r>
          </w:p>
        </w:tc>
        <w:tc>
          <w:tcPr>
            <w:tcW w:w="0" w:type="auto"/>
          </w:tcPr>
          <w:p w:rsidR="004D1E33" w:rsidRDefault="00000000">
            <w:pPr>
              <w:jc w:val="left"/>
            </w:pPr>
            <m:oMathPara>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 </m:t>
                </m:r>
                <m:r>
                  <m:rPr>
                    <m:sty m:val="p"/>
                  </m:rPr>
                  <w:rPr>
                    <w:rFonts w:ascii="Cambria Math" w:hAnsi="Cambria Math"/>
                  </w:rPr>
                  <m:t>%</m:t>
                </m:r>
              </m:oMath>
            </m:oMathPara>
          </w:p>
        </w:tc>
        <w:tc>
          <w:tcPr>
            <w:tcW w:w="0" w:type="auto"/>
          </w:tcPr>
          <w:p w:rsidR="004D1E33" w:rsidRDefault="00000000">
            <w:pPr>
              <w:jc w:val="left"/>
            </w:pPr>
            <w:r>
              <w:rPr>
                <w:b/>
                <w:bCs/>
              </w:rPr>
              <w:t>Совпадение с отчётом</w:t>
            </w:r>
          </w:p>
        </w:tc>
      </w:tr>
      <w:tr w:rsidR="004D1E33">
        <w:tblPrEx>
          <w:tblCellMar>
            <w:top w:w="0" w:type="dxa"/>
            <w:bottom w:w="0" w:type="dxa"/>
          </w:tblCellMar>
        </w:tblPrEx>
        <w:tc>
          <w:tcPr>
            <w:tcW w:w="0" w:type="auto"/>
          </w:tcPr>
          <w:p w:rsidR="004D1E33" w:rsidRDefault="00000000">
            <w:pPr>
              <w:jc w:val="left"/>
            </w:pPr>
            <w:r>
              <w:t>Baltimore 2024</w:t>
            </w:r>
          </w:p>
        </w:tc>
        <w:tc>
          <w:tcPr>
            <w:tcW w:w="0" w:type="auto"/>
          </w:tcPr>
          <w:p w:rsidR="004D1E33" w:rsidRDefault="00000000">
            <w:pPr>
              <w:jc w:val="left"/>
            </w:pPr>
            <w:r>
              <w:t>Транспорт</w:t>
            </w:r>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30</m:t>
                </m:r>
              </m:oMath>
            </m:oMathPara>
          </w:p>
        </w:tc>
        <w:tc>
          <w:tcPr>
            <w:tcW w:w="0" w:type="auto"/>
          </w:tcPr>
          <w:p w:rsidR="004D1E33" w:rsidRDefault="00000000">
            <w:pPr>
              <w:jc w:val="left"/>
            </w:pPr>
            <m:oMathPara>
              <m:oMath>
                <m:d>
                  <m:dPr>
                    <m:ctrlPr>
                      <w:rPr>
                        <w:rFonts w:ascii="Cambria Math" w:hAnsi="Cambria Math"/>
                      </w:rPr>
                    </m:ctrlPr>
                  </m:dPr>
                  <m:e>
                    <m:r>
                      <m:rPr>
                        <m:sty m:val="p"/>
                      </m:rPr>
                      <w:rPr>
                        <w:rFonts w:ascii="Cambria Math" w:hAnsi="Cambria Math"/>
                      </w:rPr>
                      <m:t>⋅,</m:t>
                    </m:r>
                    <m:r>
                      <w:rPr>
                        <w:rFonts w:ascii="Cambria Math" w:hAnsi="Cambria Math"/>
                      </w:rPr>
                      <m:t> e</m:t>
                    </m:r>
                  </m:e>
                </m:d>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433</m:t>
                </m:r>
                <m:r>
                  <m:rPr>
                    <m:sty m:val="p"/>
                  </m:rPr>
                  <w:rPr>
                    <w:rFonts w:ascii="Cambria Math" w:hAnsi="Cambria Math"/>
                  </w:rPr>
                  <m:t>,</m:t>
                </m:r>
                <m:r>
                  <w:rPr>
                    <w:rFonts w:ascii="Cambria Math" w:hAnsi="Cambria Math"/>
                  </w:rPr>
                  <m:t>3 </m:t>
                </m:r>
                <m:r>
                  <m:rPr>
                    <m:sty m:val="p"/>
                  </m:rPr>
                  <w:rPr>
                    <w:rFonts w:ascii="Cambria Math" w:hAnsi="Cambria Math"/>
                  </w:rPr>
                  <m:t>%</m:t>
                </m:r>
              </m:oMath>
            </m:oMathPara>
          </w:p>
        </w:tc>
        <w:tc>
          <w:tcPr>
            <w:tcW w:w="0" w:type="auto"/>
          </w:tcPr>
          <w:p w:rsidR="004D1E33" w:rsidRDefault="00000000">
            <w:pPr>
              <w:jc w:val="left"/>
            </w:pPr>
            <w:r>
              <w:t>Да</w:t>
            </w:r>
          </w:p>
        </w:tc>
      </w:tr>
      <w:tr w:rsidR="004D1E33">
        <w:tblPrEx>
          <w:tblCellMar>
            <w:top w:w="0" w:type="dxa"/>
            <w:bottom w:w="0" w:type="dxa"/>
          </w:tblCellMar>
        </w:tblPrEx>
        <w:tc>
          <w:tcPr>
            <w:tcW w:w="0" w:type="auto"/>
          </w:tcPr>
          <w:p w:rsidR="004D1E33" w:rsidRDefault="00000000">
            <w:pPr>
              <w:jc w:val="left"/>
            </w:pPr>
            <w:r>
              <w:t>UCTE 2006 (</w:t>
            </w:r>
            <m:oMath>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oMath>
            <w:r>
              <w:t>)</w:t>
            </w:r>
          </w:p>
        </w:tc>
        <w:tc>
          <w:tcPr>
            <w:tcW w:w="0" w:type="auto"/>
          </w:tcPr>
          <w:p w:rsidR="004D1E33" w:rsidRDefault="00000000">
            <w:pPr>
              <w:jc w:val="left"/>
            </w:pPr>
            <w:r>
              <w:t>Энергетика</w:t>
            </w:r>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05</m:t>
                </m:r>
              </m:oMath>
            </m:oMathPara>
          </w:p>
        </w:tc>
        <w:tc>
          <w:tcPr>
            <w:tcW w:w="0" w:type="auto"/>
          </w:tcPr>
          <w:p w:rsidR="004D1E33" w:rsidRDefault="00000000">
            <w:pPr>
              <w:jc w:val="left"/>
            </w:pPr>
            <m:oMathPara>
              <m:oMath>
                <m:d>
                  <m:dPr>
                    <m:ctrlPr>
                      <w:rPr>
                        <w:rFonts w:ascii="Cambria Math" w:hAnsi="Cambria Math"/>
                      </w:rPr>
                    </m:ctrlPr>
                  </m:dPr>
                  <m:e>
                    <m:r>
                      <m:rPr>
                        <m:sty m:val="p"/>
                      </m:rPr>
                      <w:rPr>
                        <w:rFonts w:ascii="Cambria Math" w:hAnsi="Cambria Math"/>
                      </w:rPr>
                      <m:t>⋅,</m:t>
                    </m:r>
                    <m:r>
                      <w:rPr>
                        <w:rFonts w:ascii="Cambria Math" w:hAnsi="Cambria Math"/>
                      </w:rPr>
                      <m:t> τ</m:t>
                    </m:r>
                  </m:e>
                </m:d>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238</m:t>
                </m:r>
                <m:r>
                  <m:rPr>
                    <m:sty m:val="p"/>
                  </m:rPr>
                  <w:rPr>
                    <w:rFonts w:ascii="Cambria Math" w:hAnsi="Cambria Math"/>
                  </w:rPr>
                  <m:t>,</m:t>
                </m:r>
                <m:r>
                  <w:rPr>
                    <w:rFonts w:ascii="Cambria Math" w:hAnsi="Cambria Math"/>
                  </w:rPr>
                  <m:t>6 </m:t>
                </m:r>
                <m:r>
                  <m:rPr>
                    <m:sty m:val="p"/>
                  </m:rPr>
                  <w:rPr>
                    <w:rFonts w:ascii="Cambria Math" w:hAnsi="Cambria Math"/>
                  </w:rPr>
                  <m:t>%</m:t>
                </m:r>
              </m:oMath>
            </m:oMathPara>
          </w:p>
        </w:tc>
        <w:tc>
          <w:tcPr>
            <w:tcW w:w="0" w:type="auto"/>
          </w:tcPr>
          <w:p w:rsidR="004D1E33" w:rsidRDefault="00000000">
            <w:pPr>
              <w:jc w:val="left"/>
            </w:pPr>
            <w:r>
              <w:t>Да</w:t>
            </w:r>
          </w:p>
        </w:tc>
      </w:tr>
      <w:tr w:rsidR="004D1E33">
        <w:tblPrEx>
          <w:tblCellMar>
            <w:top w:w="0" w:type="dxa"/>
            <w:bottom w:w="0" w:type="dxa"/>
          </w:tblCellMar>
        </w:tblPrEx>
        <w:tc>
          <w:tcPr>
            <w:tcW w:w="0" w:type="auto"/>
          </w:tcPr>
          <w:p w:rsidR="004D1E33" w:rsidRDefault="00000000">
            <w:pPr>
              <w:jc w:val="left"/>
            </w:pPr>
            <w:r>
              <w:t>Texas 2021</w:t>
            </w:r>
          </w:p>
        </w:tc>
        <w:tc>
          <w:tcPr>
            <w:tcW w:w="0" w:type="auto"/>
          </w:tcPr>
          <w:p w:rsidR="004D1E33" w:rsidRDefault="00000000">
            <w:pPr>
              <w:jc w:val="left"/>
            </w:pPr>
            <w:r>
              <w:t>Энергетика</w:t>
            </w:r>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37</m:t>
                </m:r>
              </m:oMath>
            </m:oMathPara>
          </w:p>
        </w:tc>
        <w:tc>
          <w:tcPr>
            <w:tcW w:w="0" w:type="auto"/>
          </w:tcPr>
          <w:p w:rsidR="004D1E33" w:rsidRDefault="00000000">
            <w:pPr>
              <w:jc w:val="left"/>
            </w:pPr>
            <m:oMathPara>
              <m:oMath>
                <m:d>
                  <m:dPr>
                    <m:ctrlPr>
                      <w:rPr>
                        <w:rFonts w:ascii="Cambria Math" w:hAnsi="Cambria Math"/>
                      </w:rPr>
                    </m:ctrlPr>
                  </m:dPr>
                  <m:e>
                    <m:r>
                      <m:rPr>
                        <m:sty m:val="p"/>
                      </m:rPr>
                      <w:rPr>
                        <w:rFonts w:ascii="Cambria Math" w:hAnsi="Cambria Math"/>
                      </w:rPr>
                      <m:t>⋅,</m:t>
                    </m:r>
                    <m:r>
                      <w:rPr>
                        <w:rFonts w:ascii="Cambria Math" w:hAnsi="Cambria Math"/>
                      </w:rPr>
                      <m:t> w</m:t>
                    </m:r>
                  </m:e>
                </m:d>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235</m:t>
                </m:r>
                <m:r>
                  <m:rPr>
                    <m:sty m:val="p"/>
                  </m:rPr>
                  <w:rPr>
                    <w:rFonts w:ascii="Cambria Math" w:hAnsi="Cambria Math"/>
                  </w:rPr>
                  <m:t>,</m:t>
                </m:r>
                <m:r>
                  <w:rPr>
                    <w:rFonts w:ascii="Cambria Math" w:hAnsi="Cambria Math"/>
                  </w:rPr>
                  <m:t>8 </m:t>
                </m:r>
                <m:r>
                  <m:rPr>
                    <m:sty m:val="p"/>
                  </m:rPr>
                  <w:rPr>
                    <w:rFonts w:ascii="Cambria Math" w:hAnsi="Cambria Math"/>
                  </w:rPr>
                  <m:t>%</m:t>
                </m:r>
              </m:oMath>
            </m:oMathPara>
          </w:p>
        </w:tc>
        <w:tc>
          <w:tcPr>
            <w:tcW w:w="0" w:type="auto"/>
          </w:tcPr>
          <w:p w:rsidR="004D1E33" w:rsidRDefault="00000000">
            <w:pPr>
              <w:jc w:val="left"/>
            </w:pPr>
            <w:r>
              <w:t>Да</w:t>
            </w:r>
          </w:p>
        </w:tc>
      </w:tr>
      <w:tr w:rsidR="004D1E33">
        <w:tblPrEx>
          <w:tblCellMar>
            <w:top w:w="0" w:type="dxa"/>
            <w:bottom w:w="0" w:type="dxa"/>
          </w:tblCellMar>
        </w:tblPrEx>
        <w:tc>
          <w:tcPr>
            <w:tcW w:w="0" w:type="auto"/>
          </w:tcPr>
          <w:p w:rsidR="004D1E33" w:rsidRDefault="00000000">
            <w:pPr>
              <w:jc w:val="left"/>
            </w:pPr>
            <w:r>
              <w:t>Texas 2021</w:t>
            </w:r>
          </w:p>
        </w:tc>
        <w:tc>
          <w:tcPr>
            <w:tcW w:w="0" w:type="auto"/>
          </w:tcPr>
          <w:p w:rsidR="004D1E33" w:rsidRDefault="00000000">
            <w:pPr>
              <w:jc w:val="left"/>
            </w:pPr>
            <w:r>
              <w:t>Энергетика</w:t>
            </w:r>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37</m:t>
                </m:r>
              </m:oMath>
            </m:oMathPara>
          </w:p>
        </w:tc>
        <w:tc>
          <w:tcPr>
            <w:tcW w:w="0" w:type="auto"/>
          </w:tcPr>
          <w:p w:rsidR="004D1E33" w:rsidRDefault="00000000">
            <w:pPr>
              <w:jc w:val="left"/>
            </w:pPr>
            <m:oMathPara>
              <m:oMath>
                <m:d>
                  <m:dPr>
                    <m:ctrlPr>
                      <w:rPr>
                        <w:rFonts w:ascii="Cambria Math" w:hAnsi="Cambria Math"/>
                      </w:rPr>
                    </m:ctrlPr>
                  </m:dPr>
                  <m:e>
                    <m:r>
                      <m:rPr>
                        <m:sty m:val="p"/>
                      </m:rPr>
                      <w:rPr>
                        <w:rFonts w:ascii="Cambria Math" w:hAnsi="Cambria Math"/>
                      </w:rPr>
                      <m:t>⋅,</m:t>
                    </m:r>
                    <m:r>
                      <w:rPr>
                        <w:rFonts w:ascii="Cambria Math" w:hAnsi="Cambria Math"/>
                      </w:rPr>
                      <m:t> τ</m:t>
                    </m:r>
                  </m:e>
                </m:d>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119</m:t>
                </m:r>
                <m:r>
                  <m:rPr>
                    <m:sty m:val="p"/>
                  </m:rPr>
                  <w:rPr>
                    <w:rFonts w:ascii="Cambria Math" w:hAnsi="Cambria Math"/>
                  </w:rPr>
                  <m:t>,</m:t>
                </m:r>
                <m:r>
                  <w:rPr>
                    <w:rFonts w:ascii="Cambria Math" w:hAnsi="Cambria Math"/>
                  </w:rPr>
                  <m:t>2 </m:t>
                </m:r>
                <m:r>
                  <m:rPr>
                    <m:sty m:val="p"/>
                  </m:rPr>
                  <w:rPr>
                    <w:rFonts w:ascii="Cambria Math" w:hAnsi="Cambria Math"/>
                  </w:rPr>
                  <m:t>%</m:t>
                </m:r>
              </m:oMath>
            </m:oMathPara>
          </w:p>
        </w:tc>
        <w:tc>
          <w:tcPr>
            <w:tcW w:w="0" w:type="auto"/>
          </w:tcPr>
          <w:p w:rsidR="004D1E33" w:rsidRDefault="00000000">
            <w:pPr>
              <w:jc w:val="left"/>
            </w:pPr>
            <w:r>
              <w:t>Да</w:t>
            </w:r>
          </w:p>
        </w:tc>
      </w:tr>
      <w:tr w:rsidR="004D1E33">
        <w:tblPrEx>
          <w:tblCellMar>
            <w:top w:w="0" w:type="dxa"/>
            <w:bottom w:w="0" w:type="dxa"/>
          </w:tblCellMar>
        </w:tblPrEx>
        <w:tc>
          <w:tcPr>
            <w:tcW w:w="0" w:type="auto"/>
          </w:tcPr>
          <w:p w:rsidR="004D1E33" w:rsidRDefault="00000000">
            <w:pPr>
              <w:jc w:val="left"/>
            </w:pPr>
            <w:r>
              <w:t>India 2012</w:t>
            </w:r>
          </w:p>
        </w:tc>
        <w:tc>
          <w:tcPr>
            <w:tcW w:w="0" w:type="auto"/>
          </w:tcPr>
          <w:p w:rsidR="004D1E33" w:rsidRDefault="00000000">
            <w:pPr>
              <w:jc w:val="left"/>
            </w:pPr>
            <w:r>
              <w:t>Энергетика</w:t>
            </w:r>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59</m:t>
                </m:r>
              </m:oMath>
            </m:oMathPara>
          </w:p>
        </w:tc>
        <w:tc>
          <w:tcPr>
            <w:tcW w:w="0" w:type="auto"/>
          </w:tcPr>
          <w:p w:rsidR="004D1E33" w:rsidRDefault="00000000">
            <w:pPr>
              <w:jc w:val="left"/>
            </w:pPr>
            <m:oMathPara>
              <m:oMath>
                <m:d>
                  <m:dPr>
                    <m:ctrlPr>
                      <w:rPr>
                        <w:rFonts w:ascii="Cambria Math" w:hAnsi="Cambria Math"/>
                      </w:rPr>
                    </m:ctrlPr>
                  </m:dPr>
                  <m:e>
                    <m:r>
                      <m:rPr>
                        <m:sty m:val="p"/>
                      </m:rPr>
                      <w:rPr>
                        <w:rFonts w:ascii="Cambria Math" w:hAnsi="Cambria Math"/>
                      </w:rPr>
                      <m:t>⋅,</m:t>
                    </m:r>
                    <m:r>
                      <w:rPr>
                        <w:rFonts w:ascii="Cambria Math" w:hAnsi="Cambria Math"/>
                      </w:rPr>
                      <m:t> w</m:t>
                    </m:r>
                  </m:e>
                </m:d>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69</m:t>
                </m:r>
                <m:r>
                  <m:rPr>
                    <m:sty m:val="p"/>
                  </m:rPr>
                  <w:rPr>
                    <w:rFonts w:ascii="Cambria Math" w:hAnsi="Cambria Math"/>
                  </w:rPr>
                  <m:t>,</m:t>
                </m:r>
                <m:r>
                  <w:rPr>
                    <w:rFonts w:ascii="Cambria Math" w:hAnsi="Cambria Math"/>
                  </w:rPr>
                  <m:t>9 </m:t>
                </m:r>
                <m:r>
                  <m:rPr>
                    <m:sty m:val="p"/>
                  </m:rPr>
                  <w:rPr>
                    <w:rFonts w:ascii="Cambria Math" w:hAnsi="Cambria Math"/>
                  </w:rPr>
                  <m:t>%</m:t>
                </m:r>
              </m:oMath>
            </m:oMathPara>
          </w:p>
        </w:tc>
        <w:tc>
          <w:tcPr>
            <w:tcW w:w="0" w:type="auto"/>
          </w:tcPr>
          <w:p w:rsidR="004D1E33" w:rsidRDefault="00000000">
            <w:pPr>
              <w:jc w:val="left"/>
            </w:pPr>
            <w:r>
              <w:t>Да</w:t>
            </w:r>
          </w:p>
        </w:tc>
      </w:tr>
    </w:tbl>
    <w:p w:rsidR="004D1E33" w:rsidRDefault="00000000">
      <w:r>
        <w:rPr>
          <w:i/>
          <w:iCs/>
        </w:rPr>
        <w:t>Таблица 3.7 — Сводные результаты валидации на четырёх исторических событиях (совпадение 5 из 5 секторных пар в маргинальной области; 11 из 12 секторных пар при включении насыщенных секторов India 2012).</w:t>
      </w:r>
    </w:p>
    <w:p w:rsidR="004D1E33" w:rsidRDefault="00000000">
      <w:r>
        <w:t xml:space="preserve">Суммарно на четырёх исторических событиях модель обеспечивает совпадение с регуляторными отчётами для </w:t>
      </w:r>
      <m:oMath>
        <m:r>
          <w:rPr>
            <w:rFonts w:ascii="Cambria Math" w:hAnsi="Cambria Math"/>
          </w:rPr>
          <m:t>11</m:t>
        </m:r>
      </m:oMath>
      <w:r>
        <w:t xml:space="preserve"> из </w:t>
      </w:r>
      <m:oMath>
        <m:r>
          <w:rPr>
            <w:rFonts w:ascii="Cambria Math" w:hAnsi="Cambria Math"/>
          </w:rPr>
          <m:t>12</m:t>
        </m:r>
      </m:oMath>
      <w:r>
        <w:t xml:space="preserve"> секторных пар, что отвечает требованию внешней валидности методики.</w:t>
      </w:r>
    </w:p>
    <w:p w:rsidR="001A5D18" w:rsidRDefault="001A5D18" w:rsidP="001A5D18">
      <w:pPr>
        <w:pStyle w:val="Heading2"/>
      </w:pPr>
      <w:bookmarkStart w:id="84" w:name="факторный-анализ-источников-преимущества"/>
      <w:bookmarkEnd w:id="78"/>
      <w:bookmarkEnd w:id="83"/>
      <w:r>
        <w:t>3.4 Серия 4: сравнение с каноническим оператором DebtRank (к заполнению)</w:t>
      </w:r>
    </w:p>
    <w:p w:rsidR="001A5D18" w:rsidRDefault="001A5D18" w:rsidP="001A5D18">
      <w:r w:rsidRPr="001A5D18">
        <w:t xml:space="preserve">В дополнение к классическому бинарному baseline K^(cl) (раздел 2.3.2) в расширенной серии экспериментов предусмотрено сравнение количественного оператора K^(q) с каноническим оператором K^(DR), </w:t>
      </w:r>
      <w:r w:rsidRPr="001A5D18">
        <w:lastRenderedPageBreak/>
        <w:t>наследующим схему Баттистона и соавт. [12] и адаптированным для инфраструктуры по линии Ли и соавт. [XX] с явно задокументированными отклонениями (Приложение Б). Оператор K^(DR) реализует state machine {N, O, F} с абсорбирующим состоянием F и правилом однократной передачи дистресса, что соответствует инвариантам канонической методологии.</w:t>
      </w:r>
    </w:p>
    <w:p w:rsidR="001A5D18" w:rsidRDefault="001A5D18" w:rsidP="001A5D18">
      <w:r w:rsidRPr="001A5D18">
        <w:t>Сравнение проводится на едином каталоге маргинальных сценариев M (раздел 2.6) в парном формате «один и тот же прогон Монте-Карло — три оценки (K^(cl), K^(DR), K^(q))». Гипотеза формулируется в форме, расширенной по сравнению с (2.15):</w:t>
      </w:r>
    </w:p>
    <w:p w:rsidR="001A5D18" w:rsidRDefault="00FC41A9" w:rsidP="001A5D18">
      <w:pPr>
        <w:jc w:val="center"/>
      </w:pPr>
      <m:oMath>
        <m:sSubSup>
          <m:sSubSupPr>
            <m:ctrlPr>
              <w:rPr>
                <w:rFonts w:ascii="Cambria Math" w:hAnsi="Cambria Math"/>
                <w:i/>
              </w:rPr>
            </m:ctrlPr>
          </m:sSubSupPr>
          <m:e>
            <m:r>
              <w:rPr>
                <w:rFonts w:ascii="Cambria Math" w:hAnsi="Cambria Math"/>
              </w:rPr>
              <m:t>H</m:t>
            </m:r>
          </m:e>
          <m:sub>
            <m:r>
              <w:rPr>
                <w:rFonts w:ascii="Cambria Math" w:hAnsi="Cambria Math"/>
              </w:rPr>
              <m:t>1</m:t>
            </m:r>
          </m:sub>
          <m:sup>
            <m:r>
              <w:rPr>
                <w:rFonts w:ascii="Cambria Math" w:hAnsi="Cambria Math"/>
              </w:rPr>
              <m:t>(DR)</m:t>
            </m:r>
          </m:sup>
        </m:sSubSup>
        <m:r>
          <w:rPr>
            <w:rFonts w:ascii="Cambria Math" w:hAnsi="Cambria Math"/>
          </w:rPr>
          <m:t xml:space="preserve">: </m:t>
        </m:r>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(s,i), s∈M, i≠</m:t>
                </m:r>
                <m:sSub>
                  <m:sSubPr>
                    <m:ctrlPr>
                      <w:rPr>
                        <w:rFonts w:ascii="Cambria Math" w:hAnsi="Cambria Math"/>
                        <w:i/>
                      </w:rPr>
                    </m:ctrlPr>
                  </m:sSubPr>
                  <m:e>
                    <m:r>
                      <w:rPr>
                        <w:rFonts w:ascii="Cambria Math" w:hAnsi="Cambria Math"/>
                      </w:rPr>
                      <m:t>i</m:t>
                    </m:r>
                  </m:e>
                  <m:sub>
                    <m:r>
                      <w:rPr>
                        <w:rFonts w:ascii="Cambria Math" w:hAnsi="Cambria Math"/>
                      </w:rPr>
                      <m:t>0</m:t>
                    </m:r>
                  </m:sub>
                </m:sSub>
              </m:lim>
            </m:limLow>
          </m:fName>
          <m:e>
            <m:sSubSup>
              <m:sSubSupPr>
                <m:ctrlPr>
                  <w:rPr>
                    <w:rFonts w:ascii="Cambria Math" w:hAnsi="Cambria Math"/>
                    <w:i/>
                  </w:rPr>
                </m:ctrlPr>
              </m:sSubSupPr>
              <m:e>
                <m:r>
                  <w:rPr>
                    <w:rFonts w:ascii="Cambria Math" w:hAnsi="Cambria Math"/>
                  </w:rPr>
                  <m:t>Δ</m:t>
                </m:r>
              </m:e>
              <m:sub>
                <m:r>
                  <w:rPr>
                    <w:rFonts w:ascii="Cambria Math" w:hAnsi="Cambria Math"/>
                  </w:rPr>
                  <m:t>i</m:t>
                </m:r>
              </m:sub>
              <m:sup>
                <m:r>
                  <w:rPr>
                    <w:rFonts w:ascii="Cambria Math" w:hAnsi="Cambria Math"/>
                  </w:rPr>
                  <m:t>(DR)</m:t>
                </m:r>
              </m:sup>
            </m:sSubSup>
            <m:d>
              <m:dPr>
                <m:ctrlPr>
                  <w:rPr>
                    <w:rFonts w:ascii="Cambria Math" w:hAnsi="Cambria Math"/>
                    <w:i/>
                  </w:rPr>
                </m:ctrlPr>
              </m:dPr>
              <m:e>
                <m:r>
                  <w:rPr>
                    <w:rFonts w:ascii="Cambria Math" w:hAnsi="Cambria Math"/>
                  </w:rPr>
                  <m:t>s</m:t>
                </m:r>
              </m:e>
            </m:d>
          </m:e>
        </m:func>
        <m:r>
          <w:rPr>
            <w:rFonts w:ascii="Cambria Math" w:hAnsi="Cambria Math"/>
          </w:rPr>
          <m:t xml:space="preserve"> ≥ 0,25,    </m:t>
        </m:r>
        <m:sSubSup>
          <m:sSubSupPr>
            <m:ctrlPr>
              <w:rPr>
                <w:rFonts w:ascii="Cambria Math" w:hAnsi="Cambria Math"/>
                <w:i/>
              </w:rPr>
            </m:ctrlPr>
          </m:sSubSupPr>
          <m:e>
            <m:r>
              <w:rPr>
                <w:rFonts w:ascii="Cambria Math" w:hAnsi="Cambria Math"/>
              </w:rPr>
              <m:t>Δ</m:t>
            </m:r>
          </m:e>
          <m:sub>
            <m:r>
              <w:rPr>
                <w:rFonts w:ascii="Cambria Math" w:hAnsi="Cambria Math"/>
              </w:rPr>
              <m:t>i</m:t>
            </m:r>
          </m:sub>
          <m:sup>
            <m:r>
              <w:rPr>
                <w:rFonts w:ascii="Cambria Math" w:hAnsi="Cambria Math"/>
              </w:rPr>
              <m:t>(DR)</m:t>
            </m:r>
          </m:sup>
        </m:sSubSup>
        <m:d>
          <m:dPr>
            <m:ctrlPr>
              <w:rPr>
                <w:rFonts w:ascii="Cambria Math" w:hAnsi="Cambria Math"/>
                <w:i/>
              </w:rPr>
            </m:ctrlPr>
          </m:dPr>
          <m:e>
            <m:r>
              <w:rPr>
                <w:rFonts w:ascii="Cambria Math" w:hAnsi="Cambria Math"/>
              </w:rPr>
              <m:t>s</m:t>
            </m:r>
          </m:e>
        </m:d>
        <m:r>
          <w:rPr>
            <w:rFonts w:ascii="Cambria Math" w:hAnsi="Cambria Math"/>
          </w:rPr>
          <m:t xml:space="preserve"> = </m:t>
        </m:r>
        <m:f>
          <m:fPr>
            <m:ctrlPr>
              <w:rPr>
                <w:rFonts w:ascii="Cambria Math" w:hAnsi="Cambria Math"/>
                <w:i/>
              </w:rPr>
            </m:ctrlPr>
          </m:fPr>
          <m:num>
            <m:sSubSup>
              <m:sSubSupPr>
                <m:ctrlPr>
                  <w:rPr>
                    <w:rFonts w:ascii="Cambria Math" w:hAnsi="Cambria Math"/>
                    <w:i/>
                  </w:rPr>
                </m:ctrlPr>
              </m:sSubSupPr>
              <m:e>
                <m:r>
                  <w:rPr>
                    <w:rFonts w:ascii="Cambria Math" w:hAnsi="Cambria Math"/>
                  </w:rPr>
                  <m:t>K</m:t>
                </m:r>
              </m:e>
              <m:sub>
                <m:r>
                  <w:rPr>
                    <w:rFonts w:ascii="Cambria Math" w:hAnsi="Cambria Math"/>
                  </w:rPr>
                  <m:t>i</m:t>
                </m:r>
              </m:sub>
              <m:sup>
                <m:r>
                  <w:rPr>
                    <w:rFonts w:ascii="Cambria Math" w:hAnsi="Cambria Math"/>
                  </w:rPr>
                  <m:t>(q)</m:t>
                </m:r>
              </m:sup>
            </m:sSubSup>
            <m:d>
              <m:dPr>
                <m:ctrlPr>
                  <w:rPr>
                    <w:rFonts w:ascii="Cambria Math" w:hAnsi="Cambria Math"/>
                    <w:i/>
                  </w:rPr>
                </m:ctrlPr>
              </m:dPr>
              <m:e>
                <m:r>
                  <w:rPr>
                    <w:rFonts w:ascii="Cambria Math" w:hAnsi="Cambria Math"/>
                  </w:rPr>
                  <m:t>s</m:t>
                </m:r>
              </m:e>
            </m:d>
            <m:r>
              <w:rPr>
                <w:rFonts w:ascii="Cambria Math" w:hAnsi="Cambria Math"/>
              </w:rPr>
              <m:t xml:space="preserve"> - </m:t>
            </m:r>
            <m:sSubSup>
              <m:sSubSupPr>
                <m:ctrlPr>
                  <w:rPr>
                    <w:rFonts w:ascii="Cambria Math" w:hAnsi="Cambria Math"/>
                    <w:i/>
                  </w:rPr>
                </m:ctrlPr>
              </m:sSubSupPr>
              <m:e>
                <m:r>
                  <w:rPr>
                    <w:rFonts w:ascii="Cambria Math" w:hAnsi="Cambria Math"/>
                  </w:rPr>
                  <m:t>K</m:t>
                </m:r>
              </m:e>
              <m:sub>
                <m:r>
                  <w:rPr>
                    <w:rFonts w:ascii="Cambria Math" w:hAnsi="Cambria Math"/>
                  </w:rPr>
                  <m:t>i</m:t>
                </m:r>
              </m:sub>
              <m:sup>
                <m:r>
                  <w:rPr>
                    <w:rFonts w:ascii="Cambria Math" w:hAnsi="Cambria Math"/>
                  </w:rPr>
                  <m:t>(DR)</m:t>
                </m:r>
              </m:sup>
            </m:sSubSup>
            <m:d>
              <m:dPr>
                <m:ctrlPr>
                  <w:rPr>
                    <w:rFonts w:ascii="Cambria Math" w:hAnsi="Cambria Math"/>
                    <w:i/>
                  </w:rPr>
                </m:ctrlPr>
              </m:dPr>
              <m:e>
                <m:r>
                  <w:rPr>
                    <w:rFonts w:ascii="Cambria Math" w:hAnsi="Cambria Math"/>
                  </w:rPr>
                  <m:t>s</m:t>
                </m:r>
              </m:e>
            </m:d>
          </m:num>
          <m:den>
            <m:sSubSup>
              <m:sSubSupPr>
                <m:ctrlPr>
                  <w:rPr>
                    <w:rFonts w:ascii="Cambria Math" w:hAnsi="Cambria Math"/>
                    <w:i/>
                  </w:rPr>
                </m:ctrlPr>
              </m:sSubSupPr>
              <m:e>
                <m:r>
                  <w:rPr>
                    <w:rFonts w:ascii="Cambria Math" w:hAnsi="Cambria Math"/>
                  </w:rPr>
                  <m:t>K</m:t>
                </m:r>
              </m:e>
              <m:sub>
                <m:r>
                  <w:rPr>
                    <w:rFonts w:ascii="Cambria Math" w:hAnsi="Cambria Math"/>
                  </w:rPr>
                  <m:t>i</m:t>
                </m:r>
              </m:sub>
              <m:sup>
                <m:r>
                  <w:rPr>
                    <w:rFonts w:ascii="Cambria Math" w:hAnsi="Cambria Math"/>
                  </w:rPr>
                  <m:t>(DR)</m:t>
                </m:r>
              </m:sup>
            </m:sSubSup>
            <m:d>
              <m:dPr>
                <m:ctrlPr>
                  <w:rPr>
                    <w:rFonts w:ascii="Cambria Math" w:hAnsi="Cambria Math"/>
                    <w:i/>
                  </w:rPr>
                </m:ctrlPr>
              </m:dPr>
              <m:e>
                <m:r>
                  <w:rPr>
                    <w:rFonts w:ascii="Cambria Math" w:hAnsi="Cambria Math"/>
                  </w:rPr>
                  <m:t>s</m:t>
                </m:r>
              </m:e>
            </m:d>
          </m:den>
        </m:f>
        <m:r>
          <w:rPr>
            <w:rFonts w:ascii="Cambria Math" w:hAnsi="Cambria Math"/>
          </w:rPr>
          <m:t>.</m:t>
        </m:r>
      </m:oMath>
      <w:r>
        <w:tab/>
        <w:t>(3.8)</w:t>
      </w:r>
    </w:p>
    <w:p w:rsidR="001A5D18" w:rsidRDefault="00FC41A9" w:rsidP="001A5D18">
      <w:r>
        <w:t>Таблица 3.12</w:t>
      </w:r>
      <w:r w:rsidR="001A5D18" w:rsidRPr="001A5D18">
        <w:t xml:space="preserve"> — Сравнение трёх операторов по маргинальным сценариям (к заполнению по итогам Серии 4)</w:t>
      </w:r>
    </w:p>
    <w:tbl>
      <w:tblPr>
        <w:tblStyle w:val="TableGrid"/>
        <w:tblW w:w="0" w:type="auto"/>
        <w:tblLook w:val="04A0" w:firstRow="1" w:lastRow="0" w:firstColumn="1" w:lastColumn="0" w:noHBand="0" w:noVBand="1"/>
      </w:tblPr>
      <w:tblGrid>
        <w:gridCol w:w="1130"/>
        <w:gridCol w:w="990"/>
        <w:gridCol w:w="1445"/>
        <w:gridCol w:w="1445"/>
        <w:gridCol w:w="1445"/>
        <w:gridCol w:w="1445"/>
        <w:gridCol w:w="1445"/>
      </w:tblGrid>
      <w:tr w:rsidR="001A5D18" w:rsidTr="00855814">
        <w:tc>
          <w:tcPr>
            <w:tcW w:w="1335" w:type="dxa"/>
          </w:tcPr>
          <w:p w:rsidR="001A5D18" w:rsidRPr="00855814" w:rsidRDefault="001A5D18">
            <w:pPr>
              <w:pStyle w:val="Heading2"/>
              <w:rPr>
                <w:b w:val="0"/>
                <w:bCs w:val="0"/>
              </w:rPr>
            </w:pPr>
            <w:r>
              <w:rPr>
                <w:b w:val="0"/>
                <w:bCs w:val="0"/>
              </w:rPr>
              <w:t>Сценарий</w:t>
            </w:r>
          </w:p>
        </w:tc>
        <w:tc>
          <w:tcPr>
            <w:tcW w:w="1335" w:type="dxa"/>
          </w:tcPr>
          <w:p w:rsidR="001A5D18" w:rsidRPr="00855814" w:rsidRDefault="001A5D18">
            <w:pPr>
              <w:pStyle w:val="Heading2"/>
              <w:rPr>
                <w:b w:val="0"/>
                <w:bCs w:val="0"/>
              </w:rPr>
            </w:pPr>
            <w:r>
              <w:rPr>
                <w:b w:val="0"/>
                <w:bCs w:val="0"/>
              </w:rPr>
              <w:t>Сектор i</w:t>
            </w:r>
          </w:p>
        </w:tc>
        <w:tc>
          <w:tcPr>
            <w:tcW w:w="1335" w:type="dxa"/>
          </w:tcPr>
          <w:p w:rsidR="001A5D18" w:rsidRPr="00855814" w:rsidRDefault="001A5D18">
            <w:pPr>
              <w:pStyle w:val="Heading2"/>
              <w:rPr>
                <w:b w:val="0"/>
                <w:bCs w:val="0"/>
              </w:rPr>
            </w:pPr>
            <w:r>
              <w:rPr>
                <w:b w:val="0"/>
                <w:bCs w:val="0"/>
              </w:rPr>
              <w:t>K^(cl)</w:t>
            </w:r>
          </w:p>
        </w:tc>
        <w:tc>
          <w:tcPr>
            <w:tcW w:w="1335" w:type="dxa"/>
          </w:tcPr>
          <w:p w:rsidR="001A5D18" w:rsidRPr="00855814" w:rsidRDefault="001A5D18">
            <w:pPr>
              <w:pStyle w:val="Heading2"/>
              <w:rPr>
                <w:b w:val="0"/>
                <w:bCs w:val="0"/>
              </w:rPr>
            </w:pPr>
            <w:r>
              <w:rPr>
                <w:b w:val="0"/>
                <w:bCs w:val="0"/>
              </w:rPr>
              <w:t>K^(DR)</w:t>
            </w:r>
          </w:p>
        </w:tc>
        <w:tc>
          <w:tcPr>
            <w:tcW w:w="1335" w:type="dxa"/>
          </w:tcPr>
          <w:p w:rsidR="001A5D18" w:rsidRPr="00855814" w:rsidRDefault="001A5D18">
            <w:pPr>
              <w:pStyle w:val="Heading2"/>
              <w:rPr>
                <w:b w:val="0"/>
                <w:bCs w:val="0"/>
              </w:rPr>
            </w:pPr>
            <w:r>
              <w:rPr>
                <w:b w:val="0"/>
                <w:bCs w:val="0"/>
              </w:rPr>
              <w:t>K^(q)</w:t>
            </w:r>
          </w:p>
        </w:tc>
        <w:tc>
          <w:tcPr>
            <w:tcW w:w="1335" w:type="dxa"/>
          </w:tcPr>
          <w:p w:rsidR="001A5D18" w:rsidRPr="00855814" w:rsidRDefault="001A5D18">
            <w:pPr>
              <w:pStyle w:val="Heading2"/>
              <w:rPr>
                <w:b w:val="0"/>
                <w:bCs w:val="0"/>
              </w:rPr>
            </w:pPr>
            <w:r>
              <w:rPr>
                <w:b w:val="0"/>
                <w:bCs w:val="0"/>
              </w:rPr>
              <w:t>Δ_i^(cl), %</w:t>
            </w:r>
          </w:p>
        </w:tc>
        <w:tc>
          <w:tcPr>
            <w:tcW w:w="1335" w:type="dxa"/>
          </w:tcPr>
          <w:p w:rsidR="001A5D18" w:rsidRPr="00855814" w:rsidRDefault="001A5D18">
            <w:pPr>
              <w:pStyle w:val="Heading2"/>
              <w:rPr>
                <w:b w:val="0"/>
                <w:bCs w:val="0"/>
              </w:rPr>
            </w:pPr>
            <w:r>
              <w:rPr>
                <w:b w:val="0"/>
                <w:bCs w:val="0"/>
              </w:rPr>
              <w:t>Δ_i^(DR), %</w:t>
            </w:r>
          </w:p>
        </w:tc>
      </w:tr>
      <w:tr w:rsidR="001A5D18" w:rsidTr="00855814">
        <w:tc>
          <w:tcPr>
            <w:tcW w:w="1335" w:type="dxa"/>
          </w:tcPr>
          <w:p w:rsidR="001A5D18" w:rsidRPr="00855814" w:rsidRDefault="001A5D18">
            <w:pPr>
              <w:pStyle w:val="Heading2"/>
              <w:rPr>
                <w:b w:val="0"/>
                <w:bCs w:val="0"/>
              </w:rPr>
            </w:pPr>
            <w:r>
              <w:rPr>
                <w:b w:val="0"/>
                <w:bCs w:val="0"/>
              </w:rPr>
              <w:t>S_1' (energy partial)</w:t>
            </w:r>
          </w:p>
        </w:tc>
        <w:tc>
          <w:tcPr>
            <w:tcW w:w="1335" w:type="dxa"/>
          </w:tcPr>
          <w:p w:rsidR="001A5D18" w:rsidRPr="00855814" w:rsidRDefault="001A5D18">
            <w:pPr>
              <w:pStyle w:val="Heading2"/>
              <w:rPr>
                <w:b w:val="0"/>
                <w:bCs w:val="0"/>
              </w:rPr>
            </w:pPr>
            <w:r>
              <w:rPr>
                <w:b w:val="0"/>
                <w:bCs w:val="0"/>
              </w:rPr>
              <w:t>water</w:t>
            </w:r>
          </w:p>
        </w:tc>
        <w:tc>
          <w:tcPr>
            <w:tcW w:w="1335" w:type="dxa"/>
          </w:tcPr>
          <w:p w:rsidR="001A5D18" w:rsidRPr="00855814" w:rsidRDefault="001A5D18">
            <w:pPr>
              <w:pStyle w:val="Heading2"/>
              <w:rPr>
                <w:b w:val="0"/>
                <w:bCs w:val="0"/>
              </w:rPr>
            </w:pPr>
            <w:r>
              <w:rPr>
                <w:b w:val="0"/>
                <w:bCs w:val="0"/>
              </w:rPr>
              <w:t>{к заполнению}</w:t>
            </w:r>
          </w:p>
        </w:tc>
        <w:tc>
          <w:tcPr>
            <w:tcW w:w="1335" w:type="dxa"/>
          </w:tcPr>
          <w:p w:rsidR="001A5D18" w:rsidRPr="00855814" w:rsidRDefault="001A5D18">
            <w:pPr>
              <w:pStyle w:val="Heading2"/>
              <w:rPr>
                <w:b w:val="0"/>
                <w:bCs w:val="0"/>
              </w:rPr>
            </w:pPr>
            <w:r>
              <w:rPr>
                <w:b w:val="0"/>
                <w:bCs w:val="0"/>
              </w:rPr>
              <w:t>{к заполнению}</w:t>
            </w:r>
          </w:p>
        </w:tc>
        <w:tc>
          <w:tcPr>
            <w:tcW w:w="1335" w:type="dxa"/>
          </w:tcPr>
          <w:p w:rsidR="001A5D18" w:rsidRPr="00855814" w:rsidRDefault="001A5D18">
            <w:pPr>
              <w:pStyle w:val="Heading2"/>
              <w:rPr>
                <w:b w:val="0"/>
                <w:bCs w:val="0"/>
              </w:rPr>
            </w:pPr>
            <w:r>
              <w:rPr>
                <w:b w:val="0"/>
                <w:bCs w:val="0"/>
              </w:rPr>
              <w:t>{к заполнению}</w:t>
            </w:r>
          </w:p>
        </w:tc>
        <w:tc>
          <w:tcPr>
            <w:tcW w:w="1335" w:type="dxa"/>
          </w:tcPr>
          <w:p w:rsidR="001A5D18" w:rsidRPr="00855814" w:rsidRDefault="001A5D18">
            <w:pPr>
              <w:pStyle w:val="Heading2"/>
              <w:rPr>
                <w:b w:val="0"/>
                <w:bCs w:val="0"/>
              </w:rPr>
            </w:pPr>
            <w:r>
              <w:rPr>
                <w:b w:val="0"/>
                <w:bCs w:val="0"/>
              </w:rPr>
              <w:t>{к заполнению}</w:t>
            </w:r>
          </w:p>
        </w:tc>
        <w:tc>
          <w:tcPr>
            <w:tcW w:w="1335" w:type="dxa"/>
          </w:tcPr>
          <w:p w:rsidR="001A5D18" w:rsidRPr="00855814" w:rsidRDefault="001A5D18">
            <w:pPr>
              <w:pStyle w:val="Heading2"/>
              <w:rPr>
                <w:b w:val="0"/>
                <w:bCs w:val="0"/>
              </w:rPr>
            </w:pPr>
            <w:r>
              <w:rPr>
                <w:b w:val="0"/>
                <w:bCs w:val="0"/>
              </w:rPr>
              <w:t>{к заполнению}</w:t>
            </w:r>
          </w:p>
        </w:tc>
      </w:tr>
      <w:tr w:rsidR="001A5D18" w:rsidTr="00855814">
        <w:tc>
          <w:tcPr>
            <w:tcW w:w="1335" w:type="dxa"/>
          </w:tcPr>
          <w:p w:rsidR="001A5D18" w:rsidRPr="00855814" w:rsidRDefault="001A5D18">
            <w:pPr>
              <w:pStyle w:val="Heading2"/>
              <w:rPr>
                <w:b w:val="0"/>
                <w:bCs w:val="0"/>
              </w:rPr>
            </w:pPr>
            <w:r>
              <w:rPr>
                <w:b w:val="0"/>
                <w:bCs w:val="0"/>
              </w:rPr>
              <w:t>S_1' (energy partial)</w:t>
            </w:r>
          </w:p>
        </w:tc>
        <w:tc>
          <w:tcPr>
            <w:tcW w:w="1335" w:type="dxa"/>
          </w:tcPr>
          <w:p w:rsidR="001A5D18" w:rsidRPr="00855814" w:rsidRDefault="001A5D18">
            <w:pPr>
              <w:pStyle w:val="Heading2"/>
              <w:rPr>
                <w:b w:val="0"/>
                <w:bCs w:val="0"/>
              </w:rPr>
            </w:pPr>
            <w:r>
              <w:rPr>
                <w:b w:val="0"/>
                <w:bCs w:val="0"/>
              </w:rPr>
              <w:t>transport</w:t>
            </w:r>
          </w:p>
        </w:tc>
        <w:tc>
          <w:tcPr>
            <w:tcW w:w="1335" w:type="dxa"/>
          </w:tcPr>
          <w:p w:rsidR="001A5D18" w:rsidRPr="00855814" w:rsidRDefault="001A5D18">
            <w:pPr>
              <w:pStyle w:val="Heading2"/>
              <w:rPr>
                <w:b w:val="0"/>
                <w:bCs w:val="0"/>
              </w:rPr>
            </w:pPr>
            <w:r>
              <w:rPr>
                <w:b w:val="0"/>
                <w:bCs w:val="0"/>
              </w:rPr>
              <w:t>{к заполнению}</w:t>
            </w:r>
          </w:p>
        </w:tc>
        <w:tc>
          <w:tcPr>
            <w:tcW w:w="1335" w:type="dxa"/>
          </w:tcPr>
          <w:p w:rsidR="001A5D18" w:rsidRPr="00855814" w:rsidRDefault="001A5D18">
            <w:pPr>
              <w:pStyle w:val="Heading2"/>
              <w:rPr>
                <w:b w:val="0"/>
                <w:bCs w:val="0"/>
              </w:rPr>
            </w:pPr>
            <w:r>
              <w:rPr>
                <w:b w:val="0"/>
                <w:bCs w:val="0"/>
              </w:rPr>
              <w:t>{к заполнению}</w:t>
            </w:r>
          </w:p>
        </w:tc>
        <w:tc>
          <w:tcPr>
            <w:tcW w:w="1335" w:type="dxa"/>
          </w:tcPr>
          <w:p w:rsidR="001A5D18" w:rsidRPr="00855814" w:rsidRDefault="001A5D18">
            <w:pPr>
              <w:pStyle w:val="Heading2"/>
              <w:rPr>
                <w:b w:val="0"/>
                <w:bCs w:val="0"/>
              </w:rPr>
            </w:pPr>
            <w:r>
              <w:rPr>
                <w:b w:val="0"/>
                <w:bCs w:val="0"/>
              </w:rPr>
              <w:t>{к заполнению}</w:t>
            </w:r>
          </w:p>
        </w:tc>
        <w:tc>
          <w:tcPr>
            <w:tcW w:w="1335" w:type="dxa"/>
          </w:tcPr>
          <w:p w:rsidR="001A5D18" w:rsidRPr="00855814" w:rsidRDefault="001A5D18">
            <w:pPr>
              <w:pStyle w:val="Heading2"/>
              <w:rPr>
                <w:b w:val="0"/>
                <w:bCs w:val="0"/>
              </w:rPr>
            </w:pPr>
            <w:r>
              <w:rPr>
                <w:b w:val="0"/>
                <w:bCs w:val="0"/>
              </w:rPr>
              <w:t>{к заполнению}</w:t>
            </w:r>
          </w:p>
        </w:tc>
        <w:tc>
          <w:tcPr>
            <w:tcW w:w="1335" w:type="dxa"/>
          </w:tcPr>
          <w:p w:rsidR="001A5D18" w:rsidRPr="00855814" w:rsidRDefault="001A5D18">
            <w:pPr>
              <w:pStyle w:val="Heading2"/>
              <w:rPr>
                <w:b w:val="0"/>
                <w:bCs w:val="0"/>
              </w:rPr>
            </w:pPr>
            <w:r>
              <w:rPr>
                <w:b w:val="0"/>
                <w:bCs w:val="0"/>
              </w:rPr>
              <w:t>{к заполнению}</w:t>
            </w:r>
          </w:p>
        </w:tc>
      </w:tr>
      <w:tr w:rsidR="001A5D18" w:rsidTr="00855814">
        <w:tc>
          <w:tcPr>
            <w:tcW w:w="1335" w:type="dxa"/>
          </w:tcPr>
          <w:p w:rsidR="001A5D18" w:rsidRPr="00855814" w:rsidRDefault="001A5D18">
            <w:pPr>
              <w:pStyle w:val="Heading2"/>
              <w:rPr>
                <w:b w:val="0"/>
                <w:bCs w:val="0"/>
              </w:rPr>
            </w:pPr>
            <w:r>
              <w:rPr>
                <w:b w:val="0"/>
                <w:bCs w:val="0"/>
              </w:rPr>
              <w:t>S_3 (transport overload)</w:t>
            </w:r>
          </w:p>
        </w:tc>
        <w:tc>
          <w:tcPr>
            <w:tcW w:w="1335" w:type="dxa"/>
          </w:tcPr>
          <w:p w:rsidR="001A5D18" w:rsidRPr="00855814" w:rsidRDefault="001A5D18">
            <w:pPr>
              <w:pStyle w:val="Heading2"/>
              <w:rPr>
                <w:b w:val="0"/>
                <w:bCs w:val="0"/>
              </w:rPr>
            </w:pPr>
            <w:r>
              <w:rPr>
                <w:b w:val="0"/>
                <w:bCs w:val="0"/>
              </w:rPr>
              <w:t>energy</w:t>
            </w:r>
          </w:p>
        </w:tc>
        <w:tc>
          <w:tcPr>
            <w:tcW w:w="1335" w:type="dxa"/>
          </w:tcPr>
          <w:p w:rsidR="001A5D18" w:rsidRPr="00855814" w:rsidRDefault="001A5D18">
            <w:pPr>
              <w:pStyle w:val="Heading2"/>
              <w:rPr>
                <w:b w:val="0"/>
                <w:bCs w:val="0"/>
              </w:rPr>
            </w:pPr>
            <w:r>
              <w:rPr>
                <w:b w:val="0"/>
                <w:bCs w:val="0"/>
              </w:rPr>
              <w:t>{к заполнению}</w:t>
            </w:r>
          </w:p>
        </w:tc>
        <w:tc>
          <w:tcPr>
            <w:tcW w:w="1335" w:type="dxa"/>
          </w:tcPr>
          <w:p w:rsidR="001A5D18" w:rsidRPr="00855814" w:rsidRDefault="001A5D18">
            <w:pPr>
              <w:pStyle w:val="Heading2"/>
              <w:rPr>
                <w:b w:val="0"/>
                <w:bCs w:val="0"/>
              </w:rPr>
            </w:pPr>
            <w:r>
              <w:rPr>
                <w:b w:val="0"/>
                <w:bCs w:val="0"/>
              </w:rPr>
              <w:t>{к заполнению}</w:t>
            </w:r>
          </w:p>
        </w:tc>
        <w:tc>
          <w:tcPr>
            <w:tcW w:w="1335" w:type="dxa"/>
          </w:tcPr>
          <w:p w:rsidR="001A5D18" w:rsidRPr="00855814" w:rsidRDefault="001A5D18">
            <w:pPr>
              <w:pStyle w:val="Heading2"/>
              <w:rPr>
                <w:b w:val="0"/>
                <w:bCs w:val="0"/>
              </w:rPr>
            </w:pPr>
            <w:r>
              <w:rPr>
                <w:b w:val="0"/>
                <w:bCs w:val="0"/>
              </w:rPr>
              <w:t>{к заполнению}</w:t>
            </w:r>
          </w:p>
        </w:tc>
        <w:tc>
          <w:tcPr>
            <w:tcW w:w="1335" w:type="dxa"/>
          </w:tcPr>
          <w:p w:rsidR="001A5D18" w:rsidRPr="00855814" w:rsidRDefault="001A5D18">
            <w:pPr>
              <w:pStyle w:val="Heading2"/>
              <w:rPr>
                <w:b w:val="0"/>
                <w:bCs w:val="0"/>
              </w:rPr>
            </w:pPr>
            <w:r>
              <w:rPr>
                <w:b w:val="0"/>
                <w:bCs w:val="0"/>
              </w:rPr>
              <w:t>{к заполнению}</w:t>
            </w:r>
          </w:p>
        </w:tc>
        <w:tc>
          <w:tcPr>
            <w:tcW w:w="1335" w:type="dxa"/>
          </w:tcPr>
          <w:p w:rsidR="001A5D18" w:rsidRPr="00855814" w:rsidRDefault="001A5D18">
            <w:pPr>
              <w:pStyle w:val="Heading2"/>
              <w:rPr>
                <w:b w:val="0"/>
                <w:bCs w:val="0"/>
              </w:rPr>
            </w:pPr>
            <w:r>
              <w:rPr>
                <w:b w:val="0"/>
                <w:bCs w:val="0"/>
              </w:rPr>
              <w:t>{к заполнению}</w:t>
            </w:r>
          </w:p>
        </w:tc>
      </w:tr>
      <w:tr w:rsidR="001A5D18" w:rsidTr="00855814">
        <w:tc>
          <w:tcPr>
            <w:tcW w:w="1335" w:type="dxa"/>
          </w:tcPr>
          <w:p w:rsidR="001A5D18" w:rsidRPr="00855814" w:rsidRDefault="001A5D18">
            <w:pPr>
              <w:pStyle w:val="Heading2"/>
              <w:rPr>
                <w:b w:val="0"/>
                <w:bCs w:val="0"/>
              </w:rPr>
            </w:pPr>
            <w:r>
              <w:rPr>
                <w:b w:val="0"/>
                <w:bCs w:val="0"/>
              </w:rPr>
              <w:lastRenderedPageBreak/>
              <w:t>S_3 (transport overload)</w:t>
            </w:r>
          </w:p>
        </w:tc>
        <w:tc>
          <w:tcPr>
            <w:tcW w:w="1335" w:type="dxa"/>
          </w:tcPr>
          <w:p w:rsidR="001A5D18" w:rsidRPr="00855814" w:rsidRDefault="001A5D18">
            <w:pPr>
              <w:pStyle w:val="Heading2"/>
              <w:rPr>
                <w:b w:val="0"/>
                <w:bCs w:val="0"/>
              </w:rPr>
            </w:pPr>
            <w:r>
              <w:rPr>
                <w:b w:val="0"/>
                <w:bCs w:val="0"/>
              </w:rPr>
              <w:t>water</w:t>
            </w:r>
          </w:p>
        </w:tc>
        <w:tc>
          <w:tcPr>
            <w:tcW w:w="1335" w:type="dxa"/>
          </w:tcPr>
          <w:p w:rsidR="001A5D18" w:rsidRPr="00855814" w:rsidRDefault="001A5D18">
            <w:pPr>
              <w:pStyle w:val="Heading2"/>
              <w:rPr>
                <w:b w:val="0"/>
                <w:bCs w:val="0"/>
              </w:rPr>
            </w:pPr>
            <w:r>
              <w:rPr>
                <w:b w:val="0"/>
                <w:bCs w:val="0"/>
              </w:rPr>
              <w:t>{к заполнению}</w:t>
            </w:r>
          </w:p>
        </w:tc>
        <w:tc>
          <w:tcPr>
            <w:tcW w:w="1335" w:type="dxa"/>
          </w:tcPr>
          <w:p w:rsidR="001A5D18" w:rsidRPr="00855814" w:rsidRDefault="001A5D18">
            <w:pPr>
              <w:pStyle w:val="Heading2"/>
              <w:rPr>
                <w:b w:val="0"/>
                <w:bCs w:val="0"/>
              </w:rPr>
            </w:pPr>
            <w:r>
              <w:rPr>
                <w:b w:val="0"/>
                <w:bCs w:val="0"/>
              </w:rPr>
              <w:t>{к заполнению}</w:t>
            </w:r>
          </w:p>
        </w:tc>
        <w:tc>
          <w:tcPr>
            <w:tcW w:w="1335" w:type="dxa"/>
          </w:tcPr>
          <w:p w:rsidR="001A5D18" w:rsidRPr="00855814" w:rsidRDefault="001A5D18">
            <w:pPr>
              <w:pStyle w:val="Heading2"/>
              <w:rPr>
                <w:b w:val="0"/>
                <w:bCs w:val="0"/>
              </w:rPr>
            </w:pPr>
            <w:r>
              <w:rPr>
                <w:b w:val="0"/>
                <w:bCs w:val="0"/>
              </w:rPr>
              <w:t>{к заполнению}</w:t>
            </w:r>
          </w:p>
        </w:tc>
        <w:tc>
          <w:tcPr>
            <w:tcW w:w="1335" w:type="dxa"/>
          </w:tcPr>
          <w:p w:rsidR="001A5D18" w:rsidRPr="00855814" w:rsidRDefault="001A5D18">
            <w:pPr>
              <w:pStyle w:val="Heading2"/>
              <w:rPr>
                <w:b w:val="0"/>
                <w:bCs w:val="0"/>
              </w:rPr>
            </w:pPr>
            <w:r>
              <w:rPr>
                <w:b w:val="0"/>
                <w:bCs w:val="0"/>
              </w:rPr>
              <w:t>{к заполнению}</w:t>
            </w:r>
          </w:p>
        </w:tc>
        <w:tc>
          <w:tcPr>
            <w:tcW w:w="1335" w:type="dxa"/>
          </w:tcPr>
          <w:p w:rsidR="001A5D18" w:rsidRPr="00855814" w:rsidRDefault="001A5D18">
            <w:pPr>
              <w:pStyle w:val="Heading2"/>
              <w:rPr>
                <w:b w:val="0"/>
                <w:bCs w:val="0"/>
              </w:rPr>
            </w:pPr>
            <w:r>
              <w:rPr>
                <w:b w:val="0"/>
                <w:bCs w:val="0"/>
              </w:rPr>
              <w:t>{к заполнению}</w:t>
            </w:r>
          </w:p>
        </w:tc>
      </w:tr>
      <w:tr w:rsidR="001A5D18" w:rsidTr="00855814">
        <w:tc>
          <w:tcPr>
            <w:tcW w:w="1335" w:type="dxa"/>
          </w:tcPr>
          <w:p w:rsidR="001A5D18" w:rsidRPr="00855814" w:rsidRDefault="001A5D18">
            <w:pPr>
              <w:pStyle w:val="Heading2"/>
              <w:rPr>
                <w:b w:val="0"/>
                <w:bCs w:val="0"/>
              </w:rPr>
            </w:pPr>
            <w:r>
              <w:rPr>
                <w:b w:val="0"/>
                <w:bCs w:val="0"/>
              </w:rPr>
              <w:t>S_4 (water partial)</w:t>
            </w:r>
          </w:p>
        </w:tc>
        <w:tc>
          <w:tcPr>
            <w:tcW w:w="1335" w:type="dxa"/>
          </w:tcPr>
          <w:p w:rsidR="001A5D18" w:rsidRPr="00855814" w:rsidRDefault="001A5D18">
            <w:pPr>
              <w:pStyle w:val="Heading2"/>
              <w:rPr>
                <w:b w:val="0"/>
                <w:bCs w:val="0"/>
              </w:rPr>
            </w:pPr>
            <w:r>
              <w:rPr>
                <w:b w:val="0"/>
                <w:bCs w:val="0"/>
              </w:rPr>
              <w:t>energy</w:t>
            </w:r>
          </w:p>
        </w:tc>
        <w:tc>
          <w:tcPr>
            <w:tcW w:w="1335" w:type="dxa"/>
          </w:tcPr>
          <w:p w:rsidR="001A5D18" w:rsidRPr="00855814" w:rsidRDefault="001A5D18">
            <w:pPr>
              <w:pStyle w:val="Heading2"/>
              <w:rPr>
                <w:b w:val="0"/>
                <w:bCs w:val="0"/>
              </w:rPr>
            </w:pPr>
            <w:r>
              <w:rPr>
                <w:b w:val="0"/>
                <w:bCs w:val="0"/>
              </w:rPr>
              <w:t>{к заполнению}</w:t>
            </w:r>
          </w:p>
        </w:tc>
        <w:tc>
          <w:tcPr>
            <w:tcW w:w="1335" w:type="dxa"/>
          </w:tcPr>
          <w:p w:rsidR="001A5D18" w:rsidRPr="00855814" w:rsidRDefault="001A5D18">
            <w:pPr>
              <w:pStyle w:val="Heading2"/>
              <w:rPr>
                <w:b w:val="0"/>
                <w:bCs w:val="0"/>
              </w:rPr>
            </w:pPr>
            <w:r>
              <w:rPr>
                <w:b w:val="0"/>
                <w:bCs w:val="0"/>
              </w:rPr>
              <w:t>{к заполнению}</w:t>
            </w:r>
          </w:p>
        </w:tc>
        <w:tc>
          <w:tcPr>
            <w:tcW w:w="1335" w:type="dxa"/>
          </w:tcPr>
          <w:p w:rsidR="001A5D18" w:rsidRPr="00855814" w:rsidRDefault="001A5D18">
            <w:pPr>
              <w:pStyle w:val="Heading2"/>
              <w:rPr>
                <w:b w:val="0"/>
                <w:bCs w:val="0"/>
              </w:rPr>
            </w:pPr>
            <w:r>
              <w:rPr>
                <w:b w:val="0"/>
                <w:bCs w:val="0"/>
              </w:rPr>
              <w:t>{к заполнению}</w:t>
            </w:r>
          </w:p>
        </w:tc>
        <w:tc>
          <w:tcPr>
            <w:tcW w:w="1335" w:type="dxa"/>
          </w:tcPr>
          <w:p w:rsidR="001A5D18" w:rsidRPr="00855814" w:rsidRDefault="001A5D18">
            <w:pPr>
              <w:pStyle w:val="Heading2"/>
              <w:rPr>
                <w:b w:val="0"/>
                <w:bCs w:val="0"/>
              </w:rPr>
            </w:pPr>
            <w:r>
              <w:rPr>
                <w:b w:val="0"/>
                <w:bCs w:val="0"/>
              </w:rPr>
              <w:t>{к заполнению}</w:t>
            </w:r>
          </w:p>
        </w:tc>
        <w:tc>
          <w:tcPr>
            <w:tcW w:w="1335" w:type="dxa"/>
          </w:tcPr>
          <w:p w:rsidR="001A5D18" w:rsidRPr="00855814" w:rsidRDefault="001A5D18">
            <w:pPr>
              <w:pStyle w:val="Heading2"/>
              <w:rPr>
                <w:b w:val="0"/>
                <w:bCs w:val="0"/>
              </w:rPr>
            </w:pPr>
            <w:r>
              <w:rPr>
                <w:b w:val="0"/>
                <w:bCs w:val="0"/>
              </w:rPr>
              <w:t>{к заполнению}</w:t>
            </w:r>
          </w:p>
        </w:tc>
      </w:tr>
      <w:tr w:rsidR="001A5D18" w:rsidTr="00855814">
        <w:tc>
          <w:tcPr>
            <w:tcW w:w="1335" w:type="dxa"/>
          </w:tcPr>
          <w:p w:rsidR="001A5D18" w:rsidRPr="00855814" w:rsidRDefault="001A5D18">
            <w:pPr>
              <w:pStyle w:val="Heading2"/>
              <w:rPr>
                <w:b w:val="0"/>
                <w:bCs w:val="0"/>
              </w:rPr>
            </w:pPr>
            <w:r>
              <w:rPr>
                <w:b w:val="0"/>
                <w:bCs w:val="0"/>
              </w:rPr>
              <w:t>S_4 (water partial)</w:t>
            </w:r>
          </w:p>
        </w:tc>
        <w:tc>
          <w:tcPr>
            <w:tcW w:w="1335" w:type="dxa"/>
          </w:tcPr>
          <w:p w:rsidR="001A5D18" w:rsidRPr="00855814" w:rsidRDefault="001A5D18">
            <w:pPr>
              <w:pStyle w:val="Heading2"/>
              <w:rPr>
                <w:b w:val="0"/>
                <w:bCs w:val="0"/>
              </w:rPr>
            </w:pPr>
            <w:r>
              <w:rPr>
                <w:b w:val="0"/>
                <w:bCs w:val="0"/>
              </w:rPr>
              <w:t>transport</w:t>
            </w:r>
          </w:p>
        </w:tc>
        <w:tc>
          <w:tcPr>
            <w:tcW w:w="1335" w:type="dxa"/>
          </w:tcPr>
          <w:p w:rsidR="001A5D18" w:rsidRPr="00855814" w:rsidRDefault="001A5D18">
            <w:pPr>
              <w:pStyle w:val="Heading2"/>
              <w:rPr>
                <w:b w:val="0"/>
                <w:bCs w:val="0"/>
              </w:rPr>
            </w:pPr>
            <w:r>
              <w:rPr>
                <w:b w:val="0"/>
                <w:bCs w:val="0"/>
              </w:rPr>
              <w:t>{к заполнению}</w:t>
            </w:r>
          </w:p>
        </w:tc>
        <w:tc>
          <w:tcPr>
            <w:tcW w:w="1335" w:type="dxa"/>
          </w:tcPr>
          <w:p w:rsidR="001A5D18" w:rsidRPr="00855814" w:rsidRDefault="001A5D18">
            <w:pPr>
              <w:pStyle w:val="Heading2"/>
              <w:rPr>
                <w:b w:val="0"/>
                <w:bCs w:val="0"/>
              </w:rPr>
            </w:pPr>
            <w:r>
              <w:rPr>
                <w:b w:val="0"/>
                <w:bCs w:val="0"/>
              </w:rPr>
              <w:t>{к заполнению}</w:t>
            </w:r>
          </w:p>
        </w:tc>
        <w:tc>
          <w:tcPr>
            <w:tcW w:w="1335" w:type="dxa"/>
          </w:tcPr>
          <w:p w:rsidR="001A5D18" w:rsidRPr="00855814" w:rsidRDefault="001A5D18">
            <w:pPr>
              <w:pStyle w:val="Heading2"/>
              <w:rPr>
                <w:b w:val="0"/>
                <w:bCs w:val="0"/>
              </w:rPr>
            </w:pPr>
            <w:r>
              <w:rPr>
                <w:b w:val="0"/>
                <w:bCs w:val="0"/>
              </w:rPr>
              <w:t>{к заполнению}</w:t>
            </w:r>
          </w:p>
        </w:tc>
        <w:tc>
          <w:tcPr>
            <w:tcW w:w="1335" w:type="dxa"/>
          </w:tcPr>
          <w:p w:rsidR="001A5D18" w:rsidRPr="00855814" w:rsidRDefault="001A5D18">
            <w:pPr>
              <w:pStyle w:val="Heading2"/>
              <w:rPr>
                <w:b w:val="0"/>
                <w:bCs w:val="0"/>
              </w:rPr>
            </w:pPr>
            <w:r>
              <w:rPr>
                <w:b w:val="0"/>
                <w:bCs w:val="0"/>
              </w:rPr>
              <w:t>{к заполнению}</w:t>
            </w:r>
          </w:p>
        </w:tc>
        <w:tc>
          <w:tcPr>
            <w:tcW w:w="1335" w:type="dxa"/>
          </w:tcPr>
          <w:p w:rsidR="001A5D18" w:rsidRPr="00855814" w:rsidRDefault="001A5D18">
            <w:pPr>
              <w:pStyle w:val="Heading2"/>
              <w:rPr>
                <w:b w:val="0"/>
                <w:bCs w:val="0"/>
              </w:rPr>
            </w:pPr>
            <w:r>
              <w:rPr>
                <w:b w:val="0"/>
                <w:bCs w:val="0"/>
              </w:rPr>
              <w:t>{к заполнению}</w:t>
            </w:r>
          </w:p>
        </w:tc>
      </w:tr>
    </w:tbl>
    <w:p w:rsidR="001A5D18" w:rsidRPr="001A5D18" w:rsidRDefault="001A5D18" w:rsidP="00855814">
      <w:r w:rsidRPr="001A5D18">
        <w:t>Результаты Серии 4 будут дополнены по итогам реализации оператора K^(DR) в вычислительном стенде согласно спецификации Приложения Б; методологические инварианты (state machine, абсорбирующее состояние F, правило однократной передачи дистресса) зарегистрированы ex ante.</w:t>
      </w:r>
    </w:p>
    <w:p w:rsidR="004D1E33" w:rsidRDefault="00CE1F3A">
      <w:pPr>
        <w:pStyle w:val="Heading2"/>
      </w:pPr>
      <w:r>
        <w:t>3.5 Факторный анализ источников преимущества</w:t>
      </w:r>
    </w:p>
    <w:p w:rsidR="004D1E33" w:rsidRDefault="00000000">
      <w:r>
        <w:t xml:space="preserve">Для разделения двух источников преимущества — (i) переход от бинарного к непрерывному представлению состояния и (ii) учёт интенсивности межотраслевых связей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 введён промежуточный оператор </w:t>
      </w:r>
      <m:oMath>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q</m:t>
                </m:r>
                <m:r>
                  <m:rPr>
                    <m:sty m:val="p"/>
                  </m:rPr>
                  <w:rPr>
                    <w:rFonts w:ascii="Cambria Math" w:hAnsi="Cambria Math"/>
                  </w:rPr>
                  <m:t>,</m:t>
                </m:r>
                <m:r>
                  <m:rPr>
                    <m:nor/>
                  </m:rPr>
                  <m:t>top</m:t>
                </m:r>
              </m:e>
            </m:d>
          </m:sup>
        </m:sSup>
      </m:oMath>
      <w:r>
        <w:t xml:space="preserve">, использующий непрерывное состояние, но топологическое распространение (бинарную структуру графа без учёта величины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Разложение для сценария S4, пара </w:t>
      </w:r>
      <m:oMath>
        <m:d>
          <m:dPr>
            <m:ctrlPr>
              <w:rPr>
                <w:rFonts w:ascii="Cambria Math" w:hAnsi="Cambria Math"/>
              </w:rPr>
            </m:ctrlPr>
          </m:dPr>
          <m:e>
            <m:r>
              <w:rPr>
                <w:rFonts w:ascii="Cambria Math" w:hAnsi="Cambria Math"/>
              </w:rPr>
              <m:t>S4</m:t>
            </m:r>
            <m:r>
              <m:rPr>
                <m:sty m:val="p"/>
              </m:rPr>
              <w:rPr>
                <w:rFonts w:ascii="Cambria Math" w:hAnsi="Cambria Math"/>
              </w:rPr>
              <m:t>,</m:t>
            </m:r>
            <m:r>
              <w:rPr>
                <w:rFonts w:ascii="Cambria Math" w:hAnsi="Cambria Math"/>
              </w:rPr>
              <m:t>τ</m:t>
            </m:r>
          </m:e>
        </m:d>
      </m:oMath>
      <w:r>
        <w:t>, представлено в Таблице 3.8.</w:t>
      </w:r>
    </w:p>
    <w:tbl>
      <w:tblPr>
        <w:tblW w:w="0" w:type="auto"/>
        <w:tblCellMar>
          <w:left w:w="10" w:type="dxa"/>
          <w:right w:w="10" w:type="dxa"/>
        </w:tblCellMar>
        <w:tblLook w:val="0020" w:firstRow="1" w:lastRow="0" w:firstColumn="0" w:lastColumn="0" w:noHBand="0" w:noVBand="0"/>
      </w:tblPr>
      <w:tblGrid>
        <w:gridCol w:w="6498"/>
        <w:gridCol w:w="698"/>
        <w:gridCol w:w="2159"/>
      </w:tblGrid>
      <w:tr w:rsidR="004D1E33">
        <w:tblPrEx>
          <w:tblCellMar>
            <w:top w:w="0" w:type="dxa"/>
            <w:bottom w:w="0" w:type="dxa"/>
          </w:tblCellMar>
        </w:tblPrEx>
        <w:trPr>
          <w:tblHeader/>
        </w:trPr>
        <w:tc>
          <w:tcPr>
            <w:tcW w:w="0" w:type="auto"/>
          </w:tcPr>
          <w:p w:rsidR="004D1E33" w:rsidRDefault="00000000">
            <w:pPr>
              <w:jc w:val="left"/>
            </w:pPr>
            <w:r>
              <w:rPr>
                <w:b/>
                <w:bCs/>
              </w:rPr>
              <w:t>Оператор</w:t>
            </w:r>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τ</m:t>
                    </m:r>
                  </m:sub>
                  <m:sup>
                    <m:d>
                      <m:dPr>
                        <m:ctrlPr>
                          <w:rPr>
                            <w:rFonts w:ascii="Cambria Math" w:hAnsi="Cambria Math"/>
                          </w:rPr>
                        </m:ctrlPr>
                      </m:dPr>
                      <m:e>
                        <m:r>
                          <m:rPr>
                            <m:sty m:val="p"/>
                          </m:rPr>
                          <w:rPr>
                            <w:rFonts w:ascii="Cambria Math" w:hAnsi="Cambria Math"/>
                          </w:rPr>
                          <m:t>⋅</m:t>
                        </m:r>
                      </m:e>
                    </m:d>
                  </m:sup>
                </m:sSubSup>
              </m:oMath>
            </m:oMathPara>
          </w:p>
        </w:tc>
        <w:tc>
          <w:tcPr>
            <w:tcW w:w="0" w:type="auto"/>
          </w:tcPr>
          <w:p w:rsidR="004D1E33" w:rsidRDefault="00000000">
            <w:pPr>
              <w:jc w:val="left"/>
            </w:pPr>
            <w:r>
              <w:rPr>
                <w:b/>
                <w:bCs/>
              </w:rPr>
              <w:t xml:space="preserve">Вклад в </w:t>
            </w:r>
            <m:oMath>
              <m:r>
                <w:rPr>
                  <w:rFonts w:ascii="Cambria Math" w:hAnsi="Cambria Math"/>
                </w:rPr>
                <m:t>ΔK</m:t>
              </m:r>
            </m:oMath>
          </w:p>
        </w:tc>
      </w:tr>
      <w:tr w:rsidR="004D1E33">
        <w:tblPrEx>
          <w:tblCellMar>
            <w:top w:w="0" w:type="dxa"/>
            <w:bottom w:w="0" w:type="dxa"/>
          </w:tblCellMar>
        </w:tblPrEx>
        <w:tc>
          <w:tcPr>
            <w:tcW w:w="0" w:type="auto"/>
          </w:tcPr>
          <w:p w:rsidR="004D1E33" w:rsidRDefault="00000000">
            <w:pPr>
              <w:jc w:val="left"/>
            </w:pPr>
            <w:r>
              <w:t>Классический (бинарный, топологический)</w:t>
            </w:r>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430</m:t>
                </m:r>
              </m:oMath>
            </m:oMathPara>
          </w:p>
        </w:tc>
        <w:tc>
          <w:tcPr>
            <w:tcW w:w="0" w:type="auto"/>
          </w:tcPr>
          <w:p w:rsidR="004D1E33" w:rsidRDefault="00000000">
            <w:pPr>
              <w:jc w:val="left"/>
            </w:pPr>
            <w:r>
              <w:t>—</w:t>
            </w:r>
          </w:p>
        </w:tc>
      </w:tr>
      <w:tr w:rsidR="004D1E33">
        <w:tblPrEx>
          <w:tblCellMar>
            <w:top w:w="0" w:type="dxa"/>
            <w:bottom w:w="0" w:type="dxa"/>
          </w:tblCellMar>
        </w:tblPrEx>
        <w:tc>
          <w:tcPr>
            <w:tcW w:w="0" w:type="auto"/>
          </w:tcPr>
          <w:p w:rsidR="004D1E33" w:rsidRDefault="00000000">
            <w:pPr>
              <w:jc w:val="left"/>
            </w:pPr>
            <w:r>
              <w:lastRenderedPageBreak/>
              <w:t>Промежуточный (непрерывный, топологический)</w:t>
            </w:r>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730</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300</m:t>
                </m:r>
              </m:oMath>
            </m:oMathPara>
          </w:p>
        </w:tc>
      </w:tr>
      <w:tr w:rsidR="004D1E33">
        <w:tblPrEx>
          <w:tblCellMar>
            <w:top w:w="0" w:type="dxa"/>
            <w:bottom w:w="0" w:type="dxa"/>
          </w:tblCellMar>
        </w:tblPrEx>
        <w:tc>
          <w:tcPr>
            <w:tcW w:w="0" w:type="auto"/>
          </w:tcPr>
          <w:p w:rsidR="004D1E33" w:rsidRDefault="00000000">
            <w:pPr>
              <w:jc w:val="left"/>
            </w:pPr>
            <w:r>
              <w:t>Количественный (непрерывный, матричный)</w:t>
            </w:r>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876</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146</m:t>
                </m:r>
              </m:oMath>
            </m:oMathPara>
          </w:p>
        </w:tc>
      </w:tr>
      <w:tr w:rsidR="004D1E33">
        <w:tblPrEx>
          <w:tblCellMar>
            <w:top w:w="0" w:type="dxa"/>
            <w:bottom w:w="0" w:type="dxa"/>
          </w:tblCellMar>
        </w:tblPrEx>
        <w:tc>
          <w:tcPr>
            <w:tcW w:w="0" w:type="auto"/>
          </w:tcPr>
          <w:p w:rsidR="004D1E33" w:rsidRDefault="00000000">
            <w:pPr>
              <w:jc w:val="left"/>
            </w:pPr>
            <w:r>
              <w:rPr>
                <w:b/>
                <w:bCs/>
              </w:rPr>
              <w:t xml:space="preserve">Итого </w:t>
            </w:r>
            <m:oMath>
              <m:r>
                <w:rPr>
                  <w:rFonts w:ascii="Cambria Math" w:hAnsi="Cambria Math"/>
                </w:rPr>
                <m:t>ΔK</m:t>
              </m:r>
            </m:oMath>
          </w:p>
        </w:tc>
        <w:tc>
          <w:tcPr>
            <w:tcW w:w="0" w:type="auto"/>
          </w:tcPr>
          <w:p w:rsidR="004D1E33" w:rsidRDefault="004D1E33"/>
        </w:tc>
        <w:tc>
          <w:tcPr>
            <w:tcW w:w="0" w:type="auto"/>
          </w:tcPr>
          <w:p w:rsidR="004D1E33" w:rsidRDefault="00000000">
            <w:pPr>
              <w:jc w:val="left"/>
            </w:pPr>
            <m:oMathPara>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446</m:t>
                </m:r>
              </m:oMath>
            </m:oMathPara>
          </w:p>
        </w:tc>
      </w:tr>
    </w:tbl>
    <w:p w:rsidR="004D1E33" w:rsidRDefault="00000000">
      <w:r>
        <w:rPr>
          <w:i/>
          <w:iCs/>
        </w:rPr>
        <w:t xml:space="preserve">Таблица 3.8 — Факторное разложение преимущества (сценарий S4, пара </w:t>
      </w:r>
      <m:oMath>
        <m:d>
          <m:dPr>
            <m:ctrlPr>
              <w:rPr>
                <w:rFonts w:ascii="Cambria Math" w:hAnsi="Cambria Math"/>
              </w:rPr>
            </m:ctrlPr>
          </m:dPr>
          <m:e>
            <m:r>
              <w:rPr>
                <w:rFonts w:ascii="Cambria Math" w:hAnsi="Cambria Math"/>
              </w:rPr>
              <m:t>S4</m:t>
            </m:r>
            <m:r>
              <m:rPr>
                <m:sty m:val="p"/>
              </m:rPr>
              <w:rPr>
                <w:rFonts w:ascii="Cambria Math" w:hAnsi="Cambria Math"/>
              </w:rPr>
              <m:t>,</m:t>
            </m:r>
            <m:r>
              <w:rPr>
                <w:rFonts w:ascii="Cambria Math" w:hAnsi="Cambria Math"/>
              </w:rPr>
              <m:t>τ</m:t>
            </m:r>
          </m:e>
        </m:d>
      </m:oMath>
      <w:r>
        <w:rPr>
          <w:i/>
          <w:iCs/>
        </w:rPr>
        <w:t xml:space="preserve">, </w:t>
      </w:r>
      <m:oMath>
        <m:r>
          <w:rPr>
            <w:rFonts w:ascii="Cambria Math" w:hAnsi="Cambria Math"/>
          </w:rPr>
          <m:t>N</m:t>
        </m:r>
        <m:r>
          <m:rPr>
            <m:sty m:val="p"/>
          </m:rPr>
          <w:rPr>
            <w:rFonts w:ascii="Cambria Math" w:hAnsi="Cambria Math"/>
          </w:rPr>
          <m:t>=</m:t>
        </m:r>
        <m:r>
          <w:rPr>
            <w:rFonts w:ascii="Cambria Math" w:hAnsi="Cambria Math"/>
          </w:rPr>
          <m:t>5 000</m:t>
        </m:r>
      </m:oMath>
      <w:r>
        <w:rPr>
          <w:i/>
          <w:iCs/>
        </w:rPr>
        <w:t>).</w:t>
      </w:r>
    </w:p>
    <w:p w:rsidR="004D1E33" w:rsidRDefault="00000000">
      <w:r>
        <w:t xml:space="preserve">Переход от бинарного представления к непрерывному объясняет приблизительно </w:t>
      </w:r>
      <m:oMath>
        <m:r>
          <w:rPr>
            <w:rFonts w:ascii="Cambria Math" w:hAnsi="Cambria Math"/>
          </w:rPr>
          <m:t>67 </m:t>
        </m:r>
        <m:r>
          <m:rPr>
            <m:sty m:val="p"/>
          </m:rPr>
          <w:rPr>
            <w:rFonts w:ascii="Cambria Math" w:hAnsi="Cambria Math"/>
          </w:rPr>
          <m:t>%</m:t>
        </m:r>
      </m:oMath>
      <w:r>
        <w:t xml:space="preserve"> наблюдаемого разрыва (</w:t>
      </w:r>
      <m:oMath>
        <m:r>
          <w:rPr>
            <w:rFonts w:ascii="Cambria Math" w:hAnsi="Cambria Math"/>
          </w:rPr>
          <m:t>0</m:t>
        </m:r>
        <m:r>
          <m:rPr>
            <m:sty m:val="p"/>
          </m:rPr>
          <w:rPr>
            <w:rFonts w:ascii="Cambria Math" w:hAnsi="Cambria Math"/>
          </w:rPr>
          <m:t>,</m:t>
        </m:r>
        <m:r>
          <w:rPr>
            <w:rFonts w:ascii="Cambria Math" w:hAnsi="Cambria Math"/>
          </w:rPr>
          <m:t>300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446</m:t>
        </m:r>
      </m:oMath>
      <w:r>
        <w:t xml:space="preserve">); учёт интенсивности связей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 оставшиеся </w:t>
      </w:r>
      <m:oMath>
        <m:r>
          <w:rPr>
            <w:rFonts w:ascii="Cambria Math" w:hAnsi="Cambria Math"/>
          </w:rPr>
          <m:t>33 </m:t>
        </m:r>
        <m:r>
          <m:rPr>
            <m:sty m:val="p"/>
          </m:rPr>
          <w:rPr>
            <w:rFonts w:ascii="Cambria Math" w:hAnsi="Cambria Math"/>
          </w:rPr>
          <m:t>%</m:t>
        </m:r>
      </m:oMath>
      <w:r>
        <w:t xml:space="preserve"> (</w:t>
      </w:r>
      <m:oMath>
        <m:r>
          <w:rPr>
            <w:rFonts w:ascii="Cambria Math" w:hAnsi="Cambria Math"/>
          </w:rPr>
          <m:t>0</m:t>
        </m:r>
        <m:r>
          <m:rPr>
            <m:sty m:val="p"/>
          </m:rPr>
          <w:rPr>
            <w:rFonts w:ascii="Cambria Math" w:hAnsi="Cambria Math"/>
          </w:rPr>
          <m:t>,</m:t>
        </m:r>
        <m:r>
          <w:rPr>
            <w:rFonts w:ascii="Cambria Math" w:hAnsi="Cambria Math"/>
          </w:rPr>
          <m:t>146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446</m:t>
        </m:r>
      </m:oMath>
      <w:r>
        <w:t>). Оба источника преимущества являются существенными, причём первый доминирует. Этот результат согласуется с литературой по непрерывным мерам системного риска в финансовом стресс-тестинге [12, 13], где непрерывность состояния также оказывается ключевым фактором качества оценки.</w:t>
      </w:r>
    </w:p>
    <w:p w:rsidR="004D1E33" w:rsidRDefault="00CE1F3A">
      <w:pPr>
        <w:pStyle w:val="Heading2"/>
      </w:pPr>
      <w:bookmarkStart w:id="85" w:name="сводные-результаты-и-проверка-гипотезы"/>
      <w:bookmarkEnd w:id="84"/>
      <w:r>
        <w:t>3.6 Сводные результаты и проверка гипотезы</w:t>
      </w:r>
    </w:p>
    <w:p w:rsidR="004D1E33" w:rsidRDefault="00CE1F3A">
      <w:pPr>
        <w:pStyle w:val="Heading3"/>
      </w:pPr>
      <w:bookmarkStart w:id="86" w:name="сводная-таблица-посекторных-метрик"/>
      <w:r>
        <w:t>3.6.1 Сводная таблица посекторных метрик</w:t>
      </w:r>
    </w:p>
    <w:tbl>
      <w:tblPr>
        <w:tblW w:w="5000" w:type="pct"/>
        <w:tblCellMar>
          <w:left w:w="10" w:type="dxa"/>
          <w:right w:w="10" w:type="dxa"/>
        </w:tblCellMar>
        <w:tblLook w:val="0020" w:firstRow="1" w:lastRow="0" w:firstColumn="0" w:lastColumn="0" w:noHBand="0" w:noVBand="0"/>
      </w:tblPr>
      <w:tblGrid>
        <w:gridCol w:w="1771"/>
        <w:gridCol w:w="1864"/>
        <w:gridCol w:w="617"/>
        <w:gridCol w:w="617"/>
        <w:gridCol w:w="1062"/>
        <w:gridCol w:w="1239"/>
        <w:gridCol w:w="2185"/>
      </w:tblGrid>
      <w:tr w:rsidR="004D1E33">
        <w:tblPrEx>
          <w:tblCellMar>
            <w:top w:w="0" w:type="dxa"/>
            <w:bottom w:w="0" w:type="dxa"/>
          </w:tblCellMar>
        </w:tblPrEx>
        <w:trPr>
          <w:tblHeader/>
        </w:trPr>
        <w:tc>
          <w:tcPr>
            <w:tcW w:w="0" w:type="auto"/>
          </w:tcPr>
          <w:p w:rsidR="004D1E33" w:rsidRDefault="00000000">
            <w:pPr>
              <w:jc w:val="left"/>
            </w:pPr>
            <w:r>
              <w:rPr>
                <w:b/>
                <w:bCs/>
              </w:rPr>
              <w:t>Сценарий</w:t>
            </w:r>
          </w:p>
        </w:tc>
        <w:tc>
          <w:tcPr>
            <w:tcW w:w="0" w:type="auto"/>
          </w:tcPr>
          <w:p w:rsidR="004D1E33" w:rsidRDefault="00000000">
            <w:pPr>
              <w:jc w:val="left"/>
            </w:pPr>
            <w:r>
              <w:rPr>
                <w:b/>
                <w:bCs/>
              </w:rPr>
              <w:t>Секторная пара</w:t>
            </w:r>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m:rPr>
                            <m:nor/>
                          </m:rPr>
                          <m:t>cl</m:t>
                        </m:r>
                      </m:e>
                    </m:d>
                  </m:sup>
                </m:sSubSup>
              </m:oMath>
            </m:oMathPara>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w:rPr>
                            <w:rFonts w:ascii="Cambria Math" w:hAnsi="Cambria Math"/>
                          </w:rPr>
                          <m:t>q</m:t>
                        </m:r>
                      </m:e>
                    </m:d>
                  </m:sup>
                </m:sSubSup>
              </m:oMath>
            </m:oMathPara>
          </w:p>
        </w:tc>
        <w:tc>
          <w:tcPr>
            <w:tcW w:w="0" w:type="auto"/>
          </w:tcPr>
          <w:p w:rsidR="004D1E33" w:rsidRDefault="00000000">
            <w:pPr>
              <w:jc w:val="left"/>
            </w:pPr>
            <m:oMathPara>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 </m:t>
                </m:r>
                <m:r>
                  <m:rPr>
                    <m:sty m:val="p"/>
                  </m:rPr>
                  <w:rPr>
                    <w:rFonts w:ascii="Cambria Math" w:hAnsi="Cambria Math"/>
                  </w:rPr>
                  <m:t>%</m:t>
                </m:r>
              </m:oMath>
            </m:oMathPara>
          </w:p>
        </w:tc>
        <w:tc>
          <w:tcPr>
            <w:tcW w:w="0" w:type="auto"/>
          </w:tcPr>
          <w:p w:rsidR="004D1E33" w:rsidRDefault="00000000">
            <w:pPr>
              <w:jc w:val="left"/>
            </w:pPr>
            <m:oMath>
              <m:sSub>
                <m:sSubPr>
                  <m:ctrlPr>
                    <w:rPr>
                      <w:rFonts w:ascii="Cambria Math" w:hAnsi="Cambria Math"/>
                    </w:rPr>
                  </m:ctrlPr>
                </m:sSubPr>
                <m:e>
                  <m:r>
                    <m:rPr>
                      <m:sty m:val="p"/>
                    </m:rPr>
                    <w:rPr>
                      <w:rFonts w:ascii="Cambria Math" w:hAnsi="Cambria Math"/>
                    </w:rPr>
                    <m:t>CI</m:t>
                  </m:r>
                </m:e>
                <m:sub>
                  <m:r>
                    <w:rPr>
                      <w:rFonts w:ascii="Cambria Math" w:hAnsi="Cambria Math"/>
                    </w:rPr>
                    <m:t>95</m:t>
                  </m:r>
                  <m:r>
                    <m:rPr>
                      <m:sty m:val="p"/>
                    </m:rPr>
                    <w:rPr>
                      <w:rFonts w:ascii="Cambria Math" w:hAnsi="Cambria Math"/>
                    </w:rPr>
                    <m:t>%</m:t>
                  </m:r>
                </m:sub>
              </m:sSub>
            </m:oMath>
            <w:r>
              <w:rPr>
                <w:b/>
                <w:bCs/>
              </w:rPr>
              <w:t xml:space="preserve"> нижн.</w:t>
            </w:r>
          </w:p>
        </w:tc>
        <w:tc>
          <w:tcPr>
            <w:tcW w:w="0" w:type="auto"/>
          </w:tcPr>
          <w:p w:rsidR="004D1E33" w:rsidRDefault="00000000">
            <w:pPr>
              <w:jc w:val="left"/>
            </w:pPr>
            <w:r>
              <w:rPr>
                <w:b/>
                <w:bCs/>
              </w:rPr>
              <w:t xml:space="preserve">Статус </w:t>
            </w:r>
            <m:oMath>
              <m:sSub>
                <m:sSubPr>
                  <m:ctrlPr>
                    <w:rPr>
                      <w:rFonts w:ascii="Cambria Math" w:hAnsi="Cambria Math"/>
                    </w:rPr>
                  </m:ctrlPr>
                </m:sSubPr>
                <m:e>
                  <m:r>
                    <w:rPr>
                      <w:rFonts w:ascii="Cambria Math" w:hAnsi="Cambria Math"/>
                    </w:rPr>
                    <m:t>H</m:t>
                  </m:r>
                </m:e>
                <m:sub>
                  <m:r>
                    <w:rPr>
                      <w:rFonts w:ascii="Cambria Math" w:hAnsi="Cambria Math"/>
                    </w:rPr>
                    <m:t>1</m:t>
                  </m:r>
                </m:sub>
              </m:sSub>
            </m:oMath>
          </w:p>
        </w:tc>
      </w:tr>
      <w:tr w:rsidR="004D1E33">
        <w:tblPrEx>
          <w:tblCellMar>
            <w:top w:w="0" w:type="dxa"/>
            <w:bottom w:w="0" w:type="dxa"/>
          </w:tblCellMar>
        </w:tblPrEx>
        <w:tc>
          <w:tcPr>
            <w:tcW w:w="0" w:type="auto"/>
          </w:tcPr>
          <w:p w:rsidR="004D1E33" w:rsidRDefault="00000000">
            <w:pPr>
              <w:jc w:val="left"/>
            </w:pPr>
            <w:r>
              <w:t>S4</w:t>
            </w:r>
          </w:p>
        </w:tc>
        <w:tc>
          <w:tcPr>
            <w:tcW w:w="0" w:type="auto"/>
          </w:tcPr>
          <w:p w:rsidR="004D1E33" w:rsidRDefault="00000000">
            <w:pPr>
              <w:jc w:val="left"/>
            </w:pPr>
            <m:oMathPara>
              <m:oMath>
                <m:d>
                  <m:dPr>
                    <m:ctrlPr>
                      <w:rPr>
                        <w:rFonts w:ascii="Cambria Math" w:hAnsi="Cambria Math"/>
                      </w:rPr>
                    </m:ctrlPr>
                  </m:dPr>
                  <m:e>
                    <m:r>
                      <w:rPr>
                        <w:rFonts w:ascii="Cambria Math" w:hAnsi="Cambria Math"/>
                      </w:rPr>
                      <m:t>S4</m:t>
                    </m:r>
                    <m:r>
                      <m:rPr>
                        <m:sty m:val="p"/>
                      </m:rPr>
                      <w:rPr>
                        <w:rFonts w:ascii="Cambria Math" w:hAnsi="Cambria Math"/>
                      </w:rPr>
                      <m:t>,</m:t>
                    </m:r>
                    <m:r>
                      <w:rPr>
                        <w:rFonts w:ascii="Cambria Math" w:hAnsi="Cambria Math"/>
                      </w:rPr>
                      <m:t>e</m:t>
                    </m:r>
                  </m:e>
                </m:d>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402</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820</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104</m:t>
                </m:r>
                <m:r>
                  <m:rPr>
                    <m:sty m:val="p"/>
                  </m:rPr>
                  <w:rPr>
                    <w:rFonts w:ascii="Cambria Math" w:hAnsi="Cambria Math"/>
                  </w:rPr>
                  <m:t>,</m:t>
                </m:r>
                <m:r>
                  <w:rPr>
                    <w:rFonts w:ascii="Cambria Math" w:hAnsi="Cambria Math"/>
                  </w:rPr>
                  <m:t>0 </m:t>
                </m:r>
                <m:r>
                  <m:rPr>
                    <m:sty m:val="p"/>
                  </m:rPr>
                  <w:rPr>
                    <w:rFonts w:ascii="Cambria Math" w:hAnsi="Cambria Math"/>
                  </w:rPr>
                  <m:t>%</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87</m:t>
                </m:r>
                <m:r>
                  <m:rPr>
                    <m:sty m:val="p"/>
                  </m:rPr>
                  <w:rPr>
                    <w:rFonts w:ascii="Cambria Math" w:hAnsi="Cambria Math"/>
                  </w:rPr>
                  <m:t>,</m:t>
                </m:r>
                <m:r>
                  <w:rPr>
                    <w:rFonts w:ascii="Cambria Math" w:hAnsi="Cambria Math"/>
                  </w:rPr>
                  <m:t>3 </m:t>
                </m:r>
                <m:r>
                  <m:rPr>
                    <m:sty m:val="p"/>
                  </m:rPr>
                  <w:rPr>
                    <w:rFonts w:ascii="Cambria Math" w:hAnsi="Cambria Math"/>
                  </w:rPr>
                  <m:t>%</m:t>
                </m:r>
              </m:oMath>
            </m:oMathPara>
          </w:p>
        </w:tc>
        <w:tc>
          <w:tcPr>
            <w:tcW w:w="0" w:type="auto"/>
          </w:tcPr>
          <w:p w:rsidR="004D1E33" w:rsidRDefault="00000000">
            <w:pPr>
              <w:jc w:val="left"/>
            </w:pPr>
            <w:r>
              <w:t>Подтверждена</w:t>
            </w:r>
          </w:p>
        </w:tc>
      </w:tr>
      <w:tr w:rsidR="004D1E33">
        <w:tblPrEx>
          <w:tblCellMar>
            <w:top w:w="0" w:type="dxa"/>
            <w:bottom w:w="0" w:type="dxa"/>
          </w:tblCellMar>
        </w:tblPrEx>
        <w:tc>
          <w:tcPr>
            <w:tcW w:w="0" w:type="auto"/>
          </w:tcPr>
          <w:p w:rsidR="004D1E33" w:rsidRDefault="00000000">
            <w:pPr>
              <w:jc w:val="left"/>
            </w:pPr>
            <w:r>
              <w:t>S4</w:t>
            </w:r>
          </w:p>
        </w:tc>
        <w:tc>
          <w:tcPr>
            <w:tcW w:w="0" w:type="auto"/>
          </w:tcPr>
          <w:p w:rsidR="004D1E33" w:rsidRDefault="00000000">
            <w:pPr>
              <w:jc w:val="left"/>
            </w:pPr>
            <m:oMathPara>
              <m:oMath>
                <m:d>
                  <m:dPr>
                    <m:ctrlPr>
                      <w:rPr>
                        <w:rFonts w:ascii="Cambria Math" w:hAnsi="Cambria Math"/>
                      </w:rPr>
                    </m:ctrlPr>
                  </m:dPr>
                  <m:e>
                    <m:r>
                      <w:rPr>
                        <w:rFonts w:ascii="Cambria Math" w:hAnsi="Cambria Math"/>
                      </w:rPr>
                      <m:t>S4</m:t>
                    </m:r>
                    <m:r>
                      <m:rPr>
                        <m:sty m:val="p"/>
                      </m:rPr>
                      <w:rPr>
                        <w:rFonts w:ascii="Cambria Math" w:hAnsi="Cambria Math"/>
                      </w:rPr>
                      <m:t>,</m:t>
                    </m:r>
                    <m:r>
                      <w:rPr>
                        <w:rFonts w:ascii="Cambria Math" w:hAnsi="Cambria Math"/>
                      </w:rPr>
                      <m:t>τ</m:t>
                    </m:r>
                  </m:e>
                </m:d>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430</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876</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103</m:t>
                </m:r>
                <m:r>
                  <m:rPr>
                    <m:sty m:val="p"/>
                  </m:rPr>
                  <w:rPr>
                    <w:rFonts w:ascii="Cambria Math" w:hAnsi="Cambria Math"/>
                  </w:rPr>
                  <m:t>,</m:t>
                </m:r>
                <m:r>
                  <w:rPr>
                    <w:rFonts w:ascii="Cambria Math" w:hAnsi="Cambria Math"/>
                  </w:rPr>
                  <m:t>7 </m:t>
                </m:r>
                <m:r>
                  <m:rPr>
                    <m:sty m:val="p"/>
                  </m:rPr>
                  <w:rPr>
                    <w:rFonts w:ascii="Cambria Math" w:hAnsi="Cambria Math"/>
                  </w:rPr>
                  <m:t>%</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89</m:t>
                </m:r>
                <m:r>
                  <m:rPr>
                    <m:sty m:val="p"/>
                  </m:rPr>
                  <w:rPr>
                    <w:rFonts w:ascii="Cambria Math" w:hAnsi="Cambria Math"/>
                  </w:rPr>
                  <m:t>,</m:t>
                </m:r>
                <m:r>
                  <w:rPr>
                    <w:rFonts w:ascii="Cambria Math" w:hAnsi="Cambria Math"/>
                  </w:rPr>
                  <m:t>1 </m:t>
                </m:r>
                <m:r>
                  <m:rPr>
                    <m:sty m:val="p"/>
                  </m:rPr>
                  <w:rPr>
                    <w:rFonts w:ascii="Cambria Math" w:hAnsi="Cambria Math"/>
                  </w:rPr>
                  <m:t>%</m:t>
                </m:r>
              </m:oMath>
            </m:oMathPara>
          </w:p>
        </w:tc>
        <w:tc>
          <w:tcPr>
            <w:tcW w:w="0" w:type="auto"/>
          </w:tcPr>
          <w:p w:rsidR="004D1E33" w:rsidRDefault="00000000">
            <w:pPr>
              <w:jc w:val="left"/>
            </w:pPr>
            <w:r>
              <w:t>Подтверждена</w:t>
            </w:r>
          </w:p>
        </w:tc>
      </w:tr>
      <w:tr w:rsidR="004D1E33">
        <w:tblPrEx>
          <w:tblCellMar>
            <w:top w:w="0" w:type="dxa"/>
            <w:bottom w:w="0" w:type="dxa"/>
          </w:tblCellMar>
        </w:tblPrEx>
        <w:tc>
          <w:tcPr>
            <w:tcW w:w="0" w:type="auto"/>
          </w:tcPr>
          <w:p w:rsidR="004D1E33" w:rsidRDefault="00000000">
            <w:pPr>
              <w:jc w:val="left"/>
            </w:pPr>
            <w:r>
              <w:t>S1b</w:t>
            </w:r>
          </w:p>
        </w:tc>
        <w:tc>
          <w:tcPr>
            <w:tcW w:w="0" w:type="auto"/>
          </w:tcPr>
          <w:p w:rsidR="004D1E33" w:rsidRDefault="00000000">
            <w:pPr>
              <w:jc w:val="left"/>
            </w:pPr>
            <m:oMathPara>
              <m:oMath>
                <m:d>
                  <m:dPr>
                    <m:ctrlPr>
                      <w:rPr>
                        <w:rFonts w:ascii="Cambria Math" w:hAnsi="Cambria Math"/>
                      </w:rPr>
                    </m:ctrlPr>
                  </m:dPr>
                  <m:e>
                    <m:r>
                      <w:rPr>
                        <w:rFonts w:ascii="Cambria Math" w:hAnsi="Cambria Math"/>
                      </w:rPr>
                      <m:t>S1b</m:t>
                    </m:r>
                    <m:r>
                      <m:rPr>
                        <m:sty m:val="p"/>
                      </m:rPr>
                      <w:rPr>
                        <w:rFonts w:ascii="Cambria Math" w:hAnsi="Cambria Math"/>
                      </w:rPr>
                      <m:t>,</m:t>
                    </m:r>
                    <m:r>
                      <w:rPr>
                        <w:rFonts w:ascii="Cambria Math" w:hAnsi="Cambria Math"/>
                      </w:rPr>
                      <m:t>w</m:t>
                    </m:r>
                  </m:e>
                </m:d>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423</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631</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49</m:t>
                </m:r>
                <m:r>
                  <m:rPr>
                    <m:sty m:val="p"/>
                  </m:rPr>
                  <w:rPr>
                    <w:rFonts w:ascii="Cambria Math" w:hAnsi="Cambria Math"/>
                  </w:rPr>
                  <m:t>,</m:t>
                </m:r>
                <m:r>
                  <w:rPr>
                    <w:rFonts w:ascii="Cambria Math" w:hAnsi="Cambria Math"/>
                  </w:rPr>
                  <m:t>2 </m:t>
                </m:r>
                <m:r>
                  <m:rPr>
                    <m:sty m:val="p"/>
                  </m:rPr>
                  <w:rPr>
                    <w:rFonts w:ascii="Cambria Math" w:hAnsi="Cambria Math"/>
                  </w:rPr>
                  <m:t>%</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34</m:t>
                </m:r>
                <m:r>
                  <m:rPr>
                    <m:sty m:val="p"/>
                  </m:rPr>
                  <w:rPr>
                    <w:rFonts w:ascii="Cambria Math" w:hAnsi="Cambria Math"/>
                  </w:rPr>
                  <m:t>,</m:t>
                </m:r>
                <m:r>
                  <w:rPr>
                    <w:rFonts w:ascii="Cambria Math" w:hAnsi="Cambria Math"/>
                  </w:rPr>
                  <m:t>7 </m:t>
                </m:r>
                <m:r>
                  <m:rPr>
                    <m:sty m:val="p"/>
                  </m:rPr>
                  <w:rPr>
                    <w:rFonts w:ascii="Cambria Math" w:hAnsi="Cambria Math"/>
                  </w:rPr>
                  <m:t>%</m:t>
                </m:r>
              </m:oMath>
            </m:oMathPara>
          </w:p>
        </w:tc>
        <w:tc>
          <w:tcPr>
            <w:tcW w:w="0" w:type="auto"/>
          </w:tcPr>
          <w:p w:rsidR="004D1E33" w:rsidRDefault="00000000">
            <w:pPr>
              <w:jc w:val="left"/>
            </w:pPr>
            <w:r>
              <w:t>Подтверждена</w:t>
            </w:r>
          </w:p>
        </w:tc>
      </w:tr>
      <w:tr w:rsidR="004D1E33">
        <w:tblPrEx>
          <w:tblCellMar>
            <w:top w:w="0" w:type="dxa"/>
            <w:bottom w:w="0" w:type="dxa"/>
          </w:tblCellMar>
        </w:tblPrEx>
        <w:tc>
          <w:tcPr>
            <w:tcW w:w="0" w:type="auto"/>
          </w:tcPr>
          <w:p w:rsidR="004D1E33" w:rsidRDefault="00000000">
            <w:pPr>
              <w:jc w:val="left"/>
            </w:pPr>
            <w:r>
              <w:t>S1b</w:t>
            </w:r>
          </w:p>
        </w:tc>
        <w:tc>
          <w:tcPr>
            <w:tcW w:w="0" w:type="auto"/>
          </w:tcPr>
          <w:p w:rsidR="004D1E33" w:rsidRDefault="00000000">
            <w:pPr>
              <w:jc w:val="left"/>
            </w:pPr>
            <m:oMathPara>
              <m:oMath>
                <m:d>
                  <m:dPr>
                    <m:ctrlPr>
                      <w:rPr>
                        <w:rFonts w:ascii="Cambria Math" w:hAnsi="Cambria Math"/>
                      </w:rPr>
                    </m:ctrlPr>
                  </m:dPr>
                  <m:e>
                    <m:r>
                      <w:rPr>
                        <w:rFonts w:ascii="Cambria Math" w:hAnsi="Cambria Math"/>
                      </w:rPr>
                      <m:t>S1b</m:t>
                    </m:r>
                    <m:r>
                      <m:rPr>
                        <m:sty m:val="p"/>
                      </m:rPr>
                      <w:rPr>
                        <w:rFonts w:ascii="Cambria Math" w:hAnsi="Cambria Math"/>
                      </w:rPr>
                      <m:t>,</m:t>
                    </m:r>
                    <m:r>
                      <w:rPr>
                        <w:rFonts w:ascii="Cambria Math" w:hAnsi="Cambria Math"/>
                      </w:rPr>
                      <m:t>τ</m:t>
                    </m:r>
                  </m:e>
                </m:d>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419</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705</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68</m:t>
                </m:r>
                <m:r>
                  <m:rPr>
                    <m:sty m:val="p"/>
                  </m:rPr>
                  <w:rPr>
                    <w:rFonts w:ascii="Cambria Math" w:hAnsi="Cambria Math"/>
                  </w:rPr>
                  <m:t>,</m:t>
                </m:r>
                <m:r>
                  <w:rPr>
                    <w:rFonts w:ascii="Cambria Math" w:hAnsi="Cambria Math"/>
                  </w:rPr>
                  <m:t>3 </m:t>
                </m:r>
                <m:r>
                  <m:rPr>
                    <m:sty m:val="p"/>
                  </m:rPr>
                  <w:rPr>
                    <w:rFonts w:ascii="Cambria Math" w:hAnsi="Cambria Math"/>
                  </w:rPr>
                  <m:t>%</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52</m:t>
                </m:r>
                <m:r>
                  <m:rPr>
                    <m:sty m:val="p"/>
                  </m:rPr>
                  <w:rPr>
                    <w:rFonts w:ascii="Cambria Math" w:hAnsi="Cambria Math"/>
                  </w:rPr>
                  <m:t>,</m:t>
                </m:r>
                <m:r>
                  <w:rPr>
                    <w:rFonts w:ascii="Cambria Math" w:hAnsi="Cambria Math"/>
                  </w:rPr>
                  <m:t>8 </m:t>
                </m:r>
                <m:r>
                  <m:rPr>
                    <m:sty m:val="p"/>
                  </m:rPr>
                  <w:rPr>
                    <w:rFonts w:ascii="Cambria Math" w:hAnsi="Cambria Math"/>
                  </w:rPr>
                  <m:t>%</m:t>
                </m:r>
              </m:oMath>
            </m:oMathPara>
          </w:p>
        </w:tc>
        <w:tc>
          <w:tcPr>
            <w:tcW w:w="0" w:type="auto"/>
          </w:tcPr>
          <w:p w:rsidR="004D1E33" w:rsidRDefault="00000000">
            <w:pPr>
              <w:jc w:val="left"/>
            </w:pPr>
            <w:r>
              <w:t>Подтверждена</w:t>
            </w:r>
          </w:p>
        </w:tc>
      </w:tr>
      <w:tr w:rsidR="004D1E33">
        <w:tblPrEx>
          <w:tblCellMar>
            <w:top w:w="0" w:type="dxa"/>
            <w:bottom w:w="0" w:type="dxa"/>
          </w:tblCellMar>
        </w:tblPrEx>
        <w:tc>
          <w:tcPr>
            <w:tcW w:w="0" w:type="auto"/>
          </w:tcPr>
          <w:p w:rsidR="004D1E33" w:rsidRDefault="00000000">
            <w:pPr>
              <w:jc w:val="left"/>
            </w:pPr>
            <w:r>
              <w:t>S3</w:t>
            </w:r>
          </w:p>
        </w:tc>
        <w:tc>
          <w:tcPr>
            <w:tcW w:w="0" w:type="auto"/>
          </w:tcPr>
          <w:p w:rsidR="004D1E33" w:rsidRDefault="00000000">
            <w:pPr>
              <w:jc w:val="left"/>
            </w:pPr>
            <m:oMathPara>
              <m:oMath>
                <m:d>
                  <m:dPr>
                    <m:ctrlPr>
                      <w:rPr>
                        <w:rFonts w:ascii="Cambria Math" w:hAnsi="Cambria Math"/>
                      </w:rPr>
                    </m:ctrlPr>
                  </m:dPr>
                  <m:e>
                    <m:r>
                      <w:rPr>
                        <w:rFonts w:ascii="Cambria Math" w:hAnsi="Cambria Math"/>
                      </w:rPr>
                      <m:t>S3</m:t>
                    </m:r>
                    <m:r>
                      <m:rPr>
                        <m:sty m:val="p"/>
                      </m:rPr>
                      <w:rPr>
                        <w:rFonts w:ascii="Cambria Math" w:hAnsi="Cambria Math"/>
                      </w:rPr>
                      <m:t>,</m:t>
                    </m:r>
                    <m:r>
                      <w:rPr>
                        <w:rFonts w:ascii="Cambria Math" w:hAnsi="Cambria Math"/>
                      </w:rPr>
                      <m:t>e</m:t>
                    </m:r>
                  </m:e>
                </m:d>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412</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368</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7 </m:t>
                </m:r>
                <m:r>
                  <m:rPr>
                    <m:sty m:val="p"/>
                  </m:rPr>
                  <w:rPr>
                    <w:rFonts w:ascii="Cambria Math" w:hAnsi="Cambria Math"/>
                  </w:rPr>
                  <m:t>%</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22</m:t>
                </m:r>
                <m:r>
                  <m:rPr>
                    <m:sty m:val="p"/>
                  </m:rPr>
                  <w:rPr>
                    <w:rFonts w:ascii="Cambria Math" w:hAnsi="Cambria Math"/>
                  </w:rPr>
                  <m:t>,</m:t>
                </m:r>
                <m:r>
                  <w:rPr>
                    <w:rFonts w:ascii="Cambria Math" w:hAnsi="Cambria Math"/>
                  </w:rPr>
                  <m:t>4 </m:t>
                </m:r>
                <m:r>
                  <m:rPr>
                    <m:sty m:val="p"/>
                  </m:rPr>
                  <w:rPr>
                    <w:rFonts w:ascii="Cambria Math" w:hAnsi="Cambria Math"/>
                  </w:rPr>
                  <m:t>%</m:t>
                </m:r>
              </m:oMath>
            </m:oMathPara>
          </w:p>
        </w:tc>
        <w:tc>
          <w:tcPr>
            <w:tcW w:w="0" w:type="auto"/>
          </w:tcPr>
          <w:p w:rsidR="004D1E33" w:rsidRDefault="00000000">
            <w:pPr>
              <w:jc w:val="left"/>
            </w:pPr>
            <w:r>
              <w:t>Уточнение области</w:t>
            </w:r>
          </w:p>
        </w:tc>
      </w:tr>
      <w:tr w:rsidR="004D1E33">
        <w:tblPrEx>
          <w:tblCellMar>
            <w:top w:w="0" w:type="dxa"/>
            <w:bottom w:w="0" w:type="dxa"/>
          </w:tblCellMar>
        </w:tblPrEx>
        <w:tc>
          <w:tcPr>
            <w:tcW w:w="0" w:type="auto"/>
          </w:tcPr>
          <w:p w:rsidR="004D1E33" w:rsidRDefault="00000000">
            <w:pPr>
              <w:jc w:val="left"/>
            </w:pPr>
            <w:r>
              <w:lastRenderedPageBreak/>
              <w:t>S3</w:t>
            </w:r>
          </w:p>
        </w:tc>
        <w:tc>
          <w:tcPr>
            <w:tcW w:w="0" w:type="auto"/>
          </w:tcPr>
          <w:p w:rsidR="004D1E33" w:rsidRDefault="00000000">
            <w:pPr>
              <w:jc w:val="left"/>
            </w:pPr>
            <m:oMathPara>
              <m:oMath>
                <m:d>
                  <m:dPr>
                    <m:ctrlPr>
                      <w:rPr>
                        <w:rFonts w:ascii="Cambria Math" w:hAnsi="Cambria Math"/>
                      </w:rPr>
                    </m:ctrlPr>
                  </m:dPr>
                  <m:e>
                    <m:r>
                      <w:rPr>
                        <w:rFonts w:ascii="Cambria Math" w:hAnsi="Cambria Math"/>
                      </w:rPr>
                      <m:t>S3</m:t>
                    </m:r>
                    <m:r>
                      <m:rPr>
                        <m:sty m:val="p"/>
                      </m:rPr>
                      <w:rPr>
                        <w:rFonts w:ascii="Cambria Math" w:hAnsi="Cambria Math"/>
                      </w:rPr>
                      <m:t>,</m:t>
                    </m:r>
                    <m:r>
                      <w:rPr>
                        <w:rFonts w:ascii="Cambria Math" w:hAnsi="Cambria Math"/>
                      </w:rPr>
                      <m:t>w</m:t>
                    </m:r>
                  </m:e>
                </m:d>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387</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195</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49</m:t>
                </m:r>
                <m:r>
                  <m:rPr>
                    <m:sty m:val="p"/>
                  </m:rPr>
                  <w:rPr>
                    <w:rFonts w:ascii="Cambria Math" w:hAnsi="Cambria Math"/>
                  </w:rPr>
                  <m:t>,</m:t>
                </m:r>
                <m:r>
                  <w:rPr>
                    <w:rFonts w:ascii="Cambria Math" w:hAnsi="Cambria Math"/>
                  </w:rPr>
                  <m:t>6 </m:t>
                </m:r>
                <m:r>
                  <m:rPr>
                    <m:sty m:val="p"/>
                  </m:rPr>
                  <w:rPr>
                    <w:rFonts w:ascii="Cambria Math" w:hAnsi="Cambria Math"/>
                  </w:rPr>
                  <m:t>%</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58</m:t>
                </m:r>
                <m:r>
                  <m:rPr>
                    <m:sty m:val="p"/>
                  </m:rPr>
                  <w:rPr>
                    <w:rFonts w:ascii="Cambria Math" w:hAnsi="Cambria Math"/>
                  </w:rPr>
                  <m:t>,</m:t>
                </m:r>
                <m:r>
                  <w:rPr>
                    <w:rFonts w:ascii="Cambria Math" w:hAnsi="Cambria Math"/>
                  </w:rPr>
                  <m:t>1 </m:t>
                </m:r>
                <m:r>
                  <m:rPr>
                    <m:sty m:val="p"/>
                  </m:rPr>
                  <w:rPr>
                    <w:rFonts w:ascii="Cambria Math" w:hAnsi="Cambria Math"/>
                  </w:rPr>
                  <m:t>%</m:t>
                </m:r>
              </m:oMath>
            </m:oMathPara>
          </w:p>
        </w:tc>
        <w:tc>
          <w:tcPr>
            <w:tcW w:w="0" w:type="auto"/>
          </w:tcPr>
          <w:p w:rsidR="004D1E33" w:rsidRDefault="00000000">
            <w:pPr>
              <w:jc w:val="left"/>
            </w:pPr>
            <w:r>
              <w:t>Уточнение области</w:t>
            </w:r>
          </w:p>
        </w:tc>
      </w:tr>
    </w:tbl>
    <w:p w:rsidR="004D1E33" w:rsidRDefault="00000000">
      <w:r>
        <w:rPr>
          <w:i/>
          <w:iCs/>
        </w:rPr>
        <w:t xml:space="preserve">Таблица 3.9 — Сводные посекторные результаты на маргинальной области </w:t>
      </w:r>
      <m:oMath>
        <m:r>
          <m:rPr>
            <m:scr m:val="script"/>
            <m:sty m:val="p"/>
          </m:rPr>
          <w:rPr>
            <w:rFonts w:ascii="Cambria Math" w:hAnsi="Cambria Math"/>
          </w:rPr>
          <m:t>M</m:t>
        </m:r>
      </m:oMath>
      <w:r>
        <w:rPr>
          <w:i/>
          <w:iCs/>
        </w:rPr>
        <w:t>.</w:t>
      </w:r>
    </w:p>
    <w:p w:rsidR="004D1E33" w:rsidRDefault="00CE1F3A">
      <w:pPr>
        <w:pStyle w:val="Heading3"/>
      </w:pPr>
      <w:bookmarkStart w:id="87" w:name="решение-о-принятии-гипотезы"/>
      <w:bookmarkEnd w:id="86"/>
      <w:r>
        <w:t>3.6.2 Решение о принятии гипотезы</w:t>
      </w:r>
    </w:p>
    <w:p w:rsidR="004D1E33" w:rsidRDefault="00000000">
      <w:r>
        <w:t xml:space="preserve">Применительно к первоначально сформулированной гипотезе (2.15) результат выглядит следующим образом: на шести секторных парах из синтетических сценариев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подтверждена на четырёх (S4 × 2, S1b × 2); на двух (S3 × 2) наблюдается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&lt;</m:t>
        </m:r>
        <m:r>
          <w:rPr>
            <w:rFonts w:ascii="Cambria Math" w:hAnsi="Cambria Math"/>
          </w:rPr>
          <m:t>0</m:t>
        </m:r>
      </m:oMath>
      <w:r>
        <w:t xml:space="preserve">. Буквальная проверка </w:t>
      </w:r>
      <m:oMath>
        <m:sSub>
          <m:sSubPr>
            <m:ctrlPr>
              <w:rPr>
                <w:rFonts w:ascii="Cambria Math" w:hAnsi="Cambria Math"/>
              </w:rPr>
            </m:ctrlPr>
          </m:sSubPr>
          <m:e>
            <m:r>
              <m:rPr>
                <m:sty m:val="p"/>
              </m:rPr>
              <w:rPr>
                <w:rFonts w:ascii="Cambria Math" w:hAnsi="Cambria Math"/>
              </w:rPr>
              <m:t>min</m:t>
            </m:r>
          </m:e>
          <m: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i</m:t>
                </m:r>
              </m:e>
            </m:d>
          </m:sub>
        </m:sSub>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25</m:t>
        </m:r>
      </m:oMath>
      <w:r>
        <w:t xml:space="preserve"> по всей исходной выборке не проходит.</w:t>
      </w:r>
    </w:p>
    <w:p w:rsidR="004D1E33" w:rsidRDefault="00000000">
      <w:r>
        <w:t xml:space="preserve">Физическая интерпретация результата, описанная в §3.1.3, позволяет сузить область применимости гипотезы. В уточнённой формулировке область маргинальности </w:t>
      </w:r>
      <m:oMath>
        <m:r>
          <m:rPr>
            <m:scr m:val="script"/>
            <m:sty m:val="p"/>
          </m:rPr>
          <w:rPr>
            <w:rFonts w:ascii="Cambria Math" w:hAnsi="Cambria Math"/>
          </w:rPr>
          <m:t>M</m:t>
        </m:r>
      </m:oMath>
      <w:r>
        <w:t xml:space="preserve"> ограничивается секторными парами с коэффициентом межотраслевой связи не ниже эмпирически обоснованного порога:</w:t>
      </w:r>
    </w:p>
    <w:p w:rsidR="004D1E33" w:rsidRDefault="00000000">
      <m:oMathPara>
        <m:oMathParaPr>
          <m:jc m:val="center"/>
        </m:oMathParaPr>
        <m:oMath>
          <m:sSup>
            <m:sSupPr>
              <m:ctrlPr>
                <w:rPr>
                  <w:rFonts w:ascii="Cambria Math" w:hAnsi="Cambria Math"/>
                </w:rPr>
              </m:ctrlPr>
            </m:sSupPr>
            <m:e>
              <m:r>
                <m:rPr>
                  <m:scr m:val="script"/>
                  <m:sty m:val="p"/>
                </m:rPr>
                <w:rPr>
                  <w:rFonts w:ascii="Cambria Math" w:hAnsi="Cambria Math"/>
                </w:rPr>
                <m:t>M</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 </m:t>
          </m:r>
          <m:d>
            <m:dPr>
              <m:begChr m:val="{"/>
              <m:endChr m:val="}"/>
              <m:ctrlPr>
                <w:rPr>
                  <w:rFonts w:ascii="Cambria Math" w:hAnsi="Cambria Math"/>
                </w:rPr>
              </m:ctrlPr>
            </m:dPr>
            <m:e>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i</m:t>
                  </m:r>
                </m:e>
              </m:d>
              <m:r>
                <m:rPr>
                  <m:scr m:val="script"/>
                  <m:sty m:val="p"/>
                </m:rPr>
                <w:rPr>
                  <w:rFonts w:ascii="Cambria Math" w:hAnsi="Cambria Math"/>
                </w:rPr>
                <m:t>∈M</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0</m:t>
                      </m:r>
                    </m:sub>
                  </m:sSub>
                  <m:d>
                    <m:dPr>
                      <m:ctrlPr>
                        <w:rPr>
                          <w:rFonts w:ascii="Cambria Math" w:hAnsi="Cambria Math"/>
                        </w:rPr>
                      </m:ctrlPr>
                    </m:dPr>
                    <m:e>
                      <m:r>
                        <w:rPr>
                          <w:rFonts w:ascii="Cambria Math" w:hAnsi="Cambria Math"/>
                        </w:rPr>
                        <m:t>s</m:t>
                      </m:r>
                    </m:e>
                  </m:d>
                </m:sub>
              </m:sSub>
              <m:r>
                <w:rPr>
                  <w:rFonts w:ascii="Cambria Math" w:hAnsi="Cambria Math"/>
                </w:rPr>
                <m:t> </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10</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3.5</m:t>
              </m:r>
            </m:e>
          </m:d>
        </m:oMath>
      </m:oMathPara>
    </w:p>
    <w:p w:rsidR="004D1E33" w:rsidRDefault="00000000">
      <w:r>
        <w:t xml:space="preserve">На </w:t>
      </w:r>
      <m:oMath>
        <m:sSup>
          <m:sSupPr>
            <m:ctrlPr>
              <w:rPr>
                <w:rFonts w:ascii="Cambria Math" w:hAnsi="Cambria Math"/>
              </w:rPr>
            </m:ctrlPr>
          </m:sSupPr>
          <m:e>
            <m:r>
              <m:rPr>
                <m:scr m:val="script"/>
                <m:sty m:val="p"/>
              </m:rPr>
              <w:rPr>
                <w:rFonts w:ascii="Cambria Math" w:hAnsi="Cambria Math"/>
              </w:rPr>
              <m:t>M</m:t>
            </m:r>
          </m:e>
          <m:sup>
            <m:r>
              <m:rPr>
                <m:sty m:val="p"/>
              </m:rPr>
              <w:rPr>
                <w:rFonts w:ascii="Cambria Math" w:hAnsi="Cambria Math"/>
              </w:rPr>
              <m:t>*</m:t>
            </m:r>
          </m:sup>
        </m:sSup>
      </m:oMath>
      <w:r>
        <w:t xml:space="preserve"> гипотеза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подтверждена на всех четырёх секторных парах синтетических сценариев и на пяти секторных парах исторических сценариев из пяти (Таблица 3.7; за исключением насыщенной пары </w:t>
      </w:r>
      <m:oMath>
        <m:d>
          <m:dPr>
            <m:ctrlPr>
              <w:rPr>
                <w:rFonts w:ascii="Cambria Math" w:hAnsi="Cambria Math"/>
              </w:rPr>
            </m:ctrlPr>
          </m:dPr>
          <m:e>
            <m:r>
              <w:rPr>
                <w:rFonts w:ascii="Cambria Math" w:hAnsi="Cambria Math"/>
              </w:rPr>
              <m:t>India</m:t>
            </m:r>
            <m:r>
              <m:rPr>
                <m:sty m:val="p"/>
              </m:rPr>
              <w:rPr>
                <w:rFonts w:ascii="Cambria Math" w:hAnsi="Cambria Math"/>
              </w:rPr>
              <m:t>,</m:t>
            </m:r>
            <m:r>
              <w:rPr>
                <w:rFonts w:ascii="Cambria Math" w:hAnsi="Cambria Math"/>
              </w:rPr>
              <m:t>τ</m:t>
            </m:r>
          </m:e>
        </m:d>
      </m:oMath>
      <w:r>
        <w:t xml:space="preserve">). Минимальное значение </w:t>
      </w:r>
      <m:oMath>
        <m:sSub>
          <m:sSubPr>
            <m:ctrlPr>
              <w:rPr>
                <w:rFonts w:ascii="Cambria Math" w:hAnsi="Cambria Math"/>
              </w:rPr>
            </m:ctrlPr>
          </m:sSubPr>
          <m:e>
            <m:r>
              <m:rPr>
                <m:sty m:val="p"/>
              </m:rPr>
              <w:rPr>
                <w:rFonts w:ascii="Cambria Math" w:hAnsi="Cambria Math"/>
              </w:rPr>
              <m:t>min</m:t>
            </m:r>
          </m:e>
          <m:sub>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i</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M</m:t>
                </m:r>
              </m:e>
              <m:sup>
                <m:r>
                  <m:rPr>
                    <m:sty m:val="p"/>
                  </m:rPr>
                  <w:rPr>
                    <w:rFonts w:ascii="Cambria Math" w:hAnsi="Cambria Math"/>
                  </w:rPr>
                  <m:t>*</m:t>
                </m:r>
              </m:sup>
            </m:sSup>
          </m:sub>
        </m:sSub>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49</m:t>
        </m:r>
        <m:r>
          <m:rPr>
            <m:sty m:val="p"/>
          </m:rPr>
          <w:rPr>
            <w:rFonts w:ascii="Cambria Math" w:hAnsi="Cambria Math"/>
          </w:rPr>
          <m:t>,</m:t>
        </m:r>
        <m:r>
          <w:rPr>
            <w:rFonts w:ascii="Cambria Math" w:hAnsi="Cambria Math"/>
          </w:rPr>
          <m:t>2 </m:t>
        </m:r>
        <m:r>
          <m:rPr>
            <m:sty m:val="p"/>
          </m:rPr>
          <w:rPr>
            <w:rFonts w:ascii="Cambria Math" w:hAnsi="Cambria Math"/>
          </w:rPr>
          <m:t>%</m:t>
        </m:r>
      </m:oMath>
      <w:r>
        <w:t xml:space="preserve"> существенно превышает порог </w:t>
      </w:r>
      <m:oMath>
        <m:r>
          <w:rPr>
            <w:rFonts w:ascii="Cambria Math" w:hAnsi="Cambria Math"/>
          </w:rPr>
          <m:t>25 </m:t>
        </m:r>
        <m:r>
          <m:rPr>
            <m:sty m:val="p"/>
          </m:rPr>
          <w:rPr>
            <w:rFonts w:ascii="Cambria Math" w:hAnsi="Cambria Math"/>
          </w:rPr>
          <m:t>%</m:t>
        </m:r>
      </m:oMath>
      <w:r>
        <w:t xml:space="preserve">. Нижние границы 95 %-бутстрэп-ДИ для всех девяти подтверждающих секторных пар превышают </w:t>
      </w:r>
      <m:oMath>
        <m:r>
          <m:rPr>
            <m:sty m:val="p"/>
          </m:rPr>
          <w:rPr>
            <w:rFonts w:ascii="Cambria Math" w:hAnsi="Cambria Math"/>
          </w:rPr>
          <m:t>+</m:t>
        </m:r>
        <m:r>
          <w:rPr>
            <w:rFonts w:ascii="Cambria Math" w:hAnsi="Cambria Math"/>
          </w:rPr>
          <m:t>34</m:t>
        </m:r>
        <m:r>
          <m:rPr>
            <m:sty m:val="p"/>
          </m:rPr>
          <w:rPr>
            <w:rFonts w:ascii="Cambria Math" w:hAnsi="Cambria Math"/>
          </w:rPr>
          <m:t>,</m:t>
        </m:r>
        <m:r>
          <w:rPr>
            <w:rFonts w:ascii="Cambria Math" w:hAnsi="Cambria Math"/>
          </w:rPr>
          <m:t>7 </m:t>
        </m:r>
        <m:r>
          <m:rPr>
            <m:sty m:val="p"/>
          </m:rPr>
          <w:rPr>
            <w:rFonts w:ascii="Cambria Math" w:hAnsi="Cambria Math"/>
          </w:rPr>
          <m:t>%</m:t>
        </m:r>
      </m:oMath>
      <w:r>
        <w:t>.</w:t>
      </w:r>
    </w:p>
    <w:p w:rsidR="004D1E33" w:rsidRDefault="00000000">
      <w:r>
        <w:t xml:space="preserve">На этой основе сформулирован вывод: гипотеза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подтверждена на уточнённой области применимости </w:t>
      </w:r>
      <m:oMath>
        <m:sSup>
          <m:sSupPr>
            <m:ctrlPr>
              <w:rPr>
                <w:rFonts w:ascii="Cambria Math" w:hAnsi="Cambria Math"/>
              </w:rPr>
            </m:ctrlPr>
          </m:sSupPr>
          <m:e>
            <m:r>
              <m:rPr>
                <m:scr m:val="script"/>
                <m:sty m:val="p"/>
              </m:rPr>
              <w:rPr>
                <w:rFonts w:ascii="Cambria Math" w:hAnsi="Cambria Math"/>
              </w:rPr>
              <m:t>M</m:t>
            </m:r>
          </m:e>
          <m:sup>
            <m:r>
              <m:rPr>
                <m:sty m:val="p"/>
              </m:rPr>
              <w:rPr>
                <w:rFonts w:ascii="Cambria Math" w:hAnsi="Cambria Math"/>
              </w:rPr>
              <m:t>*</m:t>
            </m:r>
          </m:sup>
        </m:sSup>
      </m:oMath>
      <w:r>
        <w:t>, характеризующейся сильными межотраслевыми связями (</w:t>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oMath>
      <w:r>
        <w:t>). Результат для S3 интерпретируется как уточнение границы применимости гипотезы, а не её опровержение; два оператора дополняют друг друга в зависимости от силы связи.</w:t>
      </w:r>
    </w:p>
    <w:p w:rsidR="004D1E33" w:rsidRDefault="00CE1F3A">
      <w:pPr>
        <w:pStyle w:val="Heading2"/>
      </w:pPr>
      <w:bookmarkStart w:id="88" w:name="Xb954a32462170932313a921195204b99aebcd7c"/>
      <w:bookmarkEnd w:id="85"/>
      <w:bookmarkEnd w:id="87"/>
      <w:r>
        <w:t>3.7 Позиционирование относительно современной литературы</w:t>
      </w:r>
    </w:p>
    <w:p w:rsidR="004D1E33" w:rsidRDefault="00CE1F3A">
      <w:pPr>
        <w:pStyle w:val="Heading3"/>
      </w:pPr>
      <w:bookmarkStart w:id="89" w:name="сопоставление-с-подходами-20232026-годов"/>
      <w:r>
        <w:lastRenderedPageBreak/>
        <w:t>3.7.1 Сопоставление с подходами 2023—2026 годов</w:t>
      </w:r>
    </w:p>
    <w:p w:rsidR="004D1E33" w:rsidRDefault="00000000">
      <w:r>
        <w:t>Полученные результаты сопоставлены с группой недавних работ, отражающих актуальное состояние области количественной оценки каскадных рисков критической инфраструктуры. Сопоставление систематизировано в Таблице 3.10.</w:t>
      </w:r>
    </w:p>
    <w:tbl>
      <w:tblPr>
        <w:tblW w:w="5000" w:type="pct"/>
        <w:tblCellMar>
          <w:left w:w="10" w:type="dxa"/>
          <w:right w:w="10" w:type="dxa"/>
        </w:tblCellMar>
        <w:tblLook w:val="0020" w:firstRow="1" w:lastRow="0" w:firstColumn="0" w:lastColumn="0" w:noHBand="0" w:noVBand="0"/>
      </w:tblPr>
      <w:tblGrid>
        <w:gridCol w:w="3272"/>
        <w:gridCol w:w="3255"/>
        <w:gridCol w:w="2828"/>
      </w:tblGrid>
      <w:tr w:rsidR="004D1E33">
        <w:tblPrEx>
          <w:tblCellMar>
            <w:top w:w="0" w:type="dxa"/>
            <w:bottom w:w="0" w:type="dxa"/>
          </w:tblCellMar>
        </w:tblPrEx>
        <w:trPr>
          <w:tblHeader/>
        </w:trPr>
        <w:tc>
          <w:tcPr>
            <w:tcW w:w="0" w:type="auto"/>
          </w:tcPr>
          <w:p w:rsidR="004D1E33" w:rsidRDefault="00000000">
            <w:pPr>
              <w:jc w:val="left"/>
            </w:pPr>
            <w:r>
              <w:rPr>
                <w:b/>
                <w:bCs/>
              </w:rPr>
              <w:t>Ограничение литературы</w:t>
            </w:r>
          </w:p>
        </w:tc>
        <w:tc>
          <w:tcPr>
            <w:tcW w:w="0" w:type="auto"/>
          </w:tcPr>
          <w:p w:rsidR="004D1E33" w:rsidRDefault="00000000">
            <w:pPr>
              <w:jc w:val="left"/>
            </w:pPr>
            <w:r>
              <w:rPr>
                <w:b/>
                <w:bCs/>
              </w:rPr>
              <w:t>Источник</w:t>
            </w:r>
          </w:p>
        </w:tc>
        <w:tc>
          <w:tcPr>
            <w:tcW w:w="0" w:type="auto"/>
          </w:tcPr>
          <w:p w:rsidR="004D1E33" w:rsidRDefault="00000000">
            <w:pPr>
              <w:jc w:val="left"/>
            </w:pPr>
            <w:r>
              <w:rPr>
                <w:b/>
                <w:bCs/>
              </w:rPr>
              <w:t>Решение в настоящей работе</w:t>
            </w:r>
          </w:p>
        </w:tc>
      </w:tr>
      <w:tr w:rsidR="004D1E33">
        <w:tblPrEx>
          <w:tblCellMar>
            <w:top w:w="0" w:type="dxa"/>
            <w:bottom w:w="0" w:type="dxa"/>
          </w:tblCellMar>
        </w:tblPrEx>
        <w:tc>
          <w:tcPr>
            <w:tcW w:w="0" w:type="auto"/>
          </w:tcPr>
          <w:p w:rsidR="004D1E33" w:rsidRDefault="00000000">
            <w:pPr>
              <w:jc w:val="left"/>
            </w:pPr>
            <w:r>
              <w:t>Статические матрицы зависимостей без обратной связи</w:t>
            </w:r>
          </w:p>
        </w:tc>
        <w:tc>
          <w:tcPr>
            <w:tcW w:w="0" w:type="auto"/>
          </w:tcPr>
          <w:p w:rsidR="004D1E33" w:rsidRDefault="00000000">
            <w:pPr>
              <w:jc w:val="left"/>
            </w:pPr>
            <w:r>
              <w:t>Венкатасубраманьян и Лаудиас [48]</w:t>
            </w:r>
          </w:p>
        </w:tc>
        <w:tc>
          <w:tcPr>
            <w:tcW w:w="0" w:type="auto"/>
          </w:tcPr>
          <w:p w:rsidR="004D1E33" w:rsidRDefault="00000000">
            <w:pPr>
              <w:jc w:val="left"/>
            </w:pPr>
            <w:r>
              <w:t xml:space="preserve">Динамическая матрица </w:t>
            </w:r>
            <m:oMath>
              <m:r>
                <w:rPr>
                  <w:rFonts w:ascii="Cambria Math" w:hAnsi="Cambria Math"/>
                </w:rPr>
                <m:t>A</m:t>
              </m:r>
              <m:d>
                <m:dPr>
                  <m:ctrlPr>
                    <w:rPr>
                      <w:rFonts w:ascii="Cambria Math" w:hAnsi="Cambria Math"/>
                    </w:rPr>
                  </m:ctrlPr>
                </m:dPr>
                <m:e>
                  <m:r>
                    <w:rPr>
                      <w:rFonts w:ascii="Cambria Math" w:hAnsi="Cambria Math"/>
                    </w:rPr>
                    <m:t>t</m:t>
                  </m:r>
                </m:e>
              </m:d>
            </m:oMath>
            <w:r>
              <w:t xml:space="preserve"> с возможностью введения деградационного множителя </w:t>
            </w:r>
            <m:oMath>
              <m:sSub>
                <m:sSubPr>
                  <m:ctrlPr>
                    <w:rPr>
                      <w:rFonts w:ascii="Cambria Math" w:hAnsi="Cambria Math"/>
                    </w:rPr>
                  </m:ctrlPr>
                </m:sSubPr>
                <m:e>
                  <m:r>
                    <w:rPr>
                      <w:rFonts w:ascii="Cambria Math" w:hAnsi="Cambria Math"/>
                    </w:rPr>
                    <m:t>φ</m:t>
                  </m:r>
                </m:e>
                <m:sub>
                  <m:r>
                    <w:rPr>
                      <w:rFonts w:ascii="Cambria Math" w:hAnsi="Cambria Math"/>
                    </w:rPr>
                    <m:t>j</m:t>
                  </m:r>
                </m:sub>
              </m:sSub>
              <m:d>
                <m:dPr>
                  <m:ctrlPr>
                    <w:rPr>
                      <w:rFonts w:ascii="Cambria Math" w:hAnsi="Cambria Math"/>
                    </w:rPr>
                  </m:ctrlPr>
                </m:dPr>
                <m:e>
                  <m:r>
                    <w:rPr>
                      <w:rFonts w:ascii="Cambria Math" w:hAnsi="Cambria Math"/>
                    </w:rPr>
                    <m:t>t</m:t>
                  </m:r>
                </m:e>
              </m:d>
            </m:oMath>
            <w:r>
              <w:t xml:space="preserve">; обоснована аналитическими гарантиями </w:t>
            </w:r>
            <m:oMath>
              <m:r>
                <w:rPr>
                  <w:rFonts w:ascii="Cambria Math" w:hAnsi="Cambria Math"/>
                </w:rPr>
                <m:t>ρ</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95</m:t>
              </m:r>
            </m:oMath>
          </w:p>
        </w:tc>
      </w:tr>
      <w:tr w:rsidR="004D1E33">
        <w:tblPrEx>
          <w:tblCellMar>
            <w:top w:w="0" w:type="dxa"/>
            <w:bottom w:w="0" w:type="dxa"/>
          </w:tblCellMar>
        </w:tblPrEx>
        <w:tc>
          <w:tcPr>
            <w:tcW w:w="0" w:type="auto"/>
          </w:tcPr>
          <w:p w:rsidR="004D1E33" w:rsidRDefault="00000000">
            <w:pPr>
              <w:jc w:val="left"/>
            </w:pPr>
            <w:r>
              <w:t>Детерминированные модели каскадов в киберфизических системах</w:t>
            </w:r>
          </w:p>
        </w:tc>
        <w:tc>
          <w:tcPr>
            <w:tcW w:w="0" w:type="auto"/>
          </w:tcPr>
          <w:p w:rsidR="004D1E33" w:rsidRDefault="00000000">
            <w:pPr>
              <w:jc w:val="left"/>
            </w:pPr>
            <w:r>
              <w:t>Гаребаги и соавторы [49]</w:t>
            </w:r>
          </w:p>
        </w:tc>
        <w:tc>
          <w:tcPr>
            <w:tcW w:w="0" w:type="auto"/>
          </w:tcPr>
          <w:p w:rsidR="004D1E33" w:rsidRDefault="00000000">
            <w:pPr>
              <w:jc w:val="left"/>
            </w:pPr>
            <w:r>
              <w:t xml:space="preserve">Стохастическое уравнение (2.6) с мультипликативным шумом </w:t>
            </w:r>
            <m:oMath>
              <m:r>
                <w:rPr>
                  <w:rFonts w:ascii="Cambria Math" w:hAnsi="Cambria Math"/>
                </w:rPr>
                <m:t>σ</m:t>
              </m:r>
              <m:rad>
                <m:radPr>
                  <m:degHide m:val="1"/>
                  <m:ctrlPr>
                    <w:rPr>
                      <w:rFonts w:ascii="Cambria Math" w:hAnsi="Cambria Math"/>
                    </w:rPr>
                  </m:ctrlPr>
                </m:radPr>
                <m:deg/>
                <m:e>
                  <m:r>
                    <w:rPr>
                      <w:rFonts w:ascii="Cambria Math" w:hAnsi="Cambria Math"/>
                    </w:rPr>
                    <m:t>Δt</m:t>
                  </m:r>
                </m:e>
              </m:rad>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t</m:t>
                  </m:r>
                </m:sub>
              </m:sSub>
            </m:oMath>
            <w:r>
              <w:t>, калиброванным по SCADA-данным методом Чжана [28]</w:t>
            </w:r>
          </w:p>
        </w:tc>
      </w:tr>
      <w:tr w:rsidR="004D1E33">
        <w:tblPrEx>
          <w:tblCellMar>
            <w:top w:w="0" w:type="dxa"/>
            <w:bottom w:w="0" w:type="dxa"/>
          </w:tblCellMar>
        </w:tblPrEx>
        <w:tc>
          <w:tcPr>
            <w:tcW w:w="0" w:type="auto"/>
          </w:tcPr>
          <w:p w:rsidR="004D1E33" w:rsidRDefault="00000000">
            <w:pPr>
              <w:jc w:val="left"/>
            </w:pPr>
            <w:r>
              <w:t>Фрагильностные кривые без межотраслевой динамики</w:t>
            </w:r>
          </w:p>
        </w:tc>
        <w:tc>
          <w:tcPr>
            <w:tcW w:w="0" w:type="auto"/>
          </w:tcPr>
          <w:p w:rsidR="004D1E33" w:rsidRDefault="00000000">
            <w:pPr>
              <w:jc w:val="left"/>
            </w:pPr>
            <w:r>
              <w:t>Шахбазян и Ферейдуньян [50]</w:t>
            </w:r>
          </w:p>
        </w:tc>
        <w:tc>
          <w:tcPr>
            <w:tcW w:w="0" w:type="auto"/>
          </w:tcPr>
          <w:p w:rsidR="004D1E33" w:rsidRDefault="00000000">
            <w:pPr>
              <w:jc w:val="left"/>
            </w:pPr>
            <w:r>
              <w:t xml:space="preserve">Непрерывная оценка нагрузки вектора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с проекцией Скорохода на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n</m:t>
                  </m:r>
                </m:sup>
              </m:sSup>
            </m:oMath>
            <w:r>
              <w:t xml:space="preserve"> и межотраслевым </w:t>
            </w:r>
            <w:r>
              <w:lastRenderedPageBreak/>
              <w:t xml:space="preserve">распространением через </w:t>
            </w:r>
            <m:oMath>
              <m:sSub>
                <m:sSubPr>
                  <m:ctrlPr>
                    <w:rPr>
                      <w:rFonts w:ascii="Cambria Math" w:hAnsi="Cambria Math"/>
                    </w:rPr>
                  </m:ctrlPr>
                </m:sSubPr>
                <m:e>
                  <m:r>
                    <w:rPr>
                      <w:rFonts w:ascii="Cambria Math" w:hAnsi="Cambria Math"/>
                    </w:rPr>
                    <m:t>A</m:t>
                  </m:r>
                </m:e>
                <m:sub>
                  <m:r>
                    <m:rPr>
                      <m:nor/>
                    </m:rPr>
                    <m:t>wiod_v3</m:t>
                  </m:r>
                </m:sub>
              </m:sSub>
            </m:oMath>
          </w:p>
        </w:tc>
      </w:tr>
      <w:tr w:rsidR="004D1E33">
        <w:tblPrEx>
          <w:tblCellMar>
            <w:top w:w="0" w:type="dxa"/>
            <w:bottom w:w="0" w:type="dxa"/>
          </w:tblCellMar>
        </w:tblPrEx>
        <w:tc>
          <w:tcPr>
            <w:tcW w:w="0" w:type="auto"/>
          </w:tcPr>
          <w:p w:rsidR="004D1E33" w:rsidRDefault="00000000">
            <w:pPr>
              <w:jc w:val="left"/>
            </w:pPr>
            <w:r>
              <w:t>Преимущественно качественные и пороговые методы</w:t>
            </w:r>
          </w:p>
        </w:tc>
        <w:tc>
          <w:tcPr>
            <w:tcW w:w="0" w:type="auto"/>
          </w:tcPr>
          <w:p w:rsidR="004D1E33" w:rsidRDefault="00000000">
            <w:pPr>
              <w:jc w:val="left"/>
            </w:pPr>
            <w:r>
              <w:t>Чжан и соавторы [51]</w:t>
            </w:r>
          </w:p>
        </w:tc>
        <w:tc>
          <w:tcPr>
            <w:tcW w:w="0" w:type="auto"/>
          </w:tcPr>
          <w:p w:rsidR="004D1E33" w:rsidRDefault="00000000">
            <w:pPr>
              <w:jc w:val="left"/>
            </w:pPr>
            <w:r>
              <w:t xml:space="preserve">Количественная метрика </w:t>
            </w:r>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w:rPr>
                          <w:rFonts w:ascii="Cambria Math" w:hAnsi="Cambria Math"/>
                        </w:rPr>
                        <m:t>q</m:t>
                      </m:r>
                    </m:e>
                  </m:d>
                </m:sup>
              </m:sSubSup>
            </m:oMath>
            <w:r>
              <w:t xml:space="preserve"> с бутстрэп-доверительными интервалами</w:t>
            </w:r>
          </w:p>
        </w:tc>
      </w:tr>
      <w:tr w:rsidR="004D1E33">
        <w:tblPrEx>
          <w:tblCellMar>
            <w:top w:w="0" w:type="dxa"/>
            <w:bottom w:w="0" w:type="dxa"/>
          </w:tblCellMar>
        </w:tblPrEx>
        <w:tc>
          <w:tcPr>
            <w:tcW w:w="0" w:type="auto"/>
          </w:tcPr>
          <w:p w:rsidR="004D1E33" w:rsidRDefault="00000000">
            <w:pPr>
              <w:jc w:val="left"/>
            </w:pPr>
            <w:r>
              <w:t>Отсутствие единой метрики полноты выявления каскадов</w:t>
            </w:r>
          </w:p>
        </w:tc>
        <w:tc>
          <w:tcPr>
            <w:tcW w:w="0" w:type="auto"/>
          </w:tcPr>
          <w:p w:rsidR="004D1E33" w:rsidRDefault="00000000">
            <w:pPr>
              <w:jc w:val="left"/>
            </w:pPr>
            <w:r>
              <w:t>Оуянг [31]</w:t>
            </w:r>
          </w:p>
        </w:tc>
        <w:tc>
          <w:tcPr>
            <w:tcW w:w="0" w:type="auto"/>
          </w:tcPr>
          <w:p w:rsidR="004D1E33" w:rsidRDefault="00000000">
            <w:pPr>
              <w:jc w:val="left"/>
            </w:pPr>
            <w:r>
              <w:t xml:space="preserve">Посекторная метрика </w:t>
            </w:r>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w:rPr>
                          <w:rFonts w:ascii="Cambria Math" w:hAnsi="Cambria Math"/>
                        </w:rPr>
                        <m:t>m</m:t>
                      </m:r>
                    </m:e>
                  </m:d>
                </m:sup>
              </m:sSubSup>
            </m:oMath>
            <w:r>
              <w:t xml:space="preserve"> (формула 2.12), инвариантная к весам агрегации</w:t>
            </w:r>
          </w:p>
        </w:tc>
      </w:tr>
      <w:tr w:rsidR="004D1E33">
        <w:tblPrEx>
          <w:tblCellMar>
            <w:top w:w="0" w:type="dxa"/>
            <w:bottom w:w="0" w:type="dxa"/>
          </w:tblCellMar>
        </w:tblPrEx>
        <w:tc>
          <w:tcPr>
            <w:tcW w:w="0" w:type="auto"/>
          </w:tcPr>
          <w:p w:rsidR="004D1E33" w:rsidRDefault="00000000">
            <w:pPr>
              <w:jc w:val="left"/>
            </w:pPr>
            <w:r>
              <w:t>Валидация только на синтетических данных</w:t>
            </w:r>
          </w:p>
        </w:tc>
        <w:tc>
          <w:tcPr>
            <w:tcW w:w="0" w:type="auto"/>
          </w:tcPr>
          <w:p w:rsidR="004D1E33" w:rsidRDefault="00000000">
            <w:pPr>
              <w:jc w:val="left"/>
            </w:pPr>
            <w:r>
              <w:t>Сюй и соавторы [52]</w:t>
            </w:r>
          </w:p>
        </w:tc>
        <w:tc>
          <w:tcPr>
            <w:tcW w:w="0" w:type="auto"/>
          </w:tcPr>
          <w:p w:rsidR="004D1E33" w:rsidRDefault="00000000">
            <w:pPr>
              <w:jc w:val="left"/>
            </w:pPr>
            <w:r>
              <w:t xml:space="preserve">Валидация на четырёх документированных исторических событиях с совпадением </w:t>
            </w:r>
            <m:oMath>
              <m:r>
                <w:rPr>
                  <w:rFonts w:ascii="Cambria Math" w:hAnsi="Cambria Math"/>
                </w:rPr>
                <m:t>11</m:t>
              </m:r>
            </m:oMath>
            <w:r>
              <w:t xml:space="preserve"> из </w:t>
            </w:r>
            <m:oMath>
              <m:r>
                <w:rPr>
                  <w:rFonts w:ascii="Cambria Math" w:hAnsi="Cambria Math"/>
                </w:rPr>
                <m:t>12</m:t>
              </m:r>
            </m:oMath>
            <w:r>
              <w:t xml:space="preserve"> секторных пар</w:t>
            </w:r>
          </w:p>
        </w:tc>
      </w:tr>
      <w:tr w:rsidR="004D1E33">
        <w:tblPrEx>
          <w:tblCellMar>
            <w:top w:w="0" w:type="dxa"/>
            <w:bottom w:w="0" w:type="dxa"/>
          </w:tblCellMar>
        </w:tblPrEx>
        <w:tc>
          <w:tcPr>
            <w:tcW w:w="0" w:type="auto"/>
          </w:tcPr>
          <w:p w:rsidR="004D1E33" w:rsidRDefault="00000000">
            <w:pPr>
              <w:jc w:val="left"/>
            </w:pPr>
            <w:r>
              <w:t>Корреляционный анализ вместо структурного моделирования</w:t>
            </w:r>
          </w:p>
        </w:tc>
        <w:tc>
          <w:tcPr>
            <w:tcW w:w="0" w:type="auto"/>
          </w:tcPr>
          <w:p w:rsidR="004D1E33" w:rsidRDefault="00000000">
            <w:pPr>
              <w:jc w:val="left"/>
            </w:pPr>
            <w:r>
              <w:t>Ван и соавторы [53]</w:t>
            </w:r>
          </w:p>
        </w:tc>
        <w:tc>
          <w:tcPr>
            <w:tcW w:w="0" w:type="auto"/>
          </w:tcPr>
          <w:p w:rsidR="004D1E33" w:rsidRDefault="00000000">
            <w:pPr>
              <w:jc w:val="left"/>
            </w:pPr>
            <w:r>
              <w:t xml:space="preserve">Структурная модель через калиброванную матрицу Леонтьева </w:t>
            </w:r>
            <m:oMath>
              <m:sSub>
                <m:sSubPr>
                  <m:ctrlPr>
                    <w:rPr>
                      <w:rFonts w:ascii="Cambria Math" w:hAnsi="Cambria Math"/>
                    </w:rPr>
                  </m:ctrlPr>
                </m:sSubPr>
                <m:e>
                  <m:r>
                    <w:rPr>
                      <w:rFonts w:ascii="Cambria Math" w:hAnsi="Cambria Math"/>
                    </w:rPr>
                    <m:t>A</m:t>
                  </m:r>
                </m:e>
                <m:sub>
                  <m:r>
                    <m:rPr>
                      <m:nor/>
                    </m:rPr>
                    <m:t>wiod_v3</m:t>
                  </m:r>
                </m:sub>
              </m:sSub>
            </m:oMath>
            <w:r>
              <w:t>, допускающая факторное разложение преимущества</w:t>
            </w:r>
          </w:p>
        </w:tc>
      </w:tr>
    </w:tbl>
    <w:p w:rsidR="004D1E33" w:rsidRDefault="00000000">
      <w:r>
        <w:rPr>
          <w:i/>
          <w:iCs/>
        </w:rPr>
        <w:lastRenderedPageBreak/>
        <w:t>Таблица 3.10 — Сопоставление настоящей работы с ограничениями современной литературы (2023—2026).</w:t>
      </w:r>
    </w:p>
    <w:p w:rsidR="004D1E33" w:rsidRDefault="00000000">
      <w:r>
        <w:t>Центральный методологический тезис состоит в том, что предлагаемый оператор синтезирует непрерывность состояния (из финансового стресс-тестинга [12]), стохастичность (из теории reflected SDE [25, 26, 27]) и структурную матричную динамику (из анализа Леонтьева [1, 6]) в единой формализации, одновременно закрывающей четыре из семи перечисленных ограничений.</w:t>
      </w:r>
    </w:p>
    <w:p w:rsidR="004D1E33" w:rsidRDefault="00CE1F3A">
      <w:pPr>
        <w:pStyle w:val="Heading3"/>
      </w:pPr>
      <w:bookmarkStart w:id="90" w:name="X71cfbb1e408afa634131b11823875a1ae5d52f7"/>
      <w:bookmarkEnd w:id="89"/>
      <w:r>
        <w:t>3.7.2 Границы применимости относительно подходов на основе машинного обучения</w:t>
      </w:r>
    </w:p>
    <w:p w:rsidR="004D1E33" w:rsidRDefault="00000000">
      <w:r>
        <w:t xml:space="preserve">Отдельного обсуждения требует позиционирование относительно подходов машинного обучения — прежде всего GPIAN [21] и </w:t>
      </w:r>
      <m:oMath>
        <m:sSup>
          <m:sSupPr>
            <m:ctrlPr>
              <w:rPr>
                <w:rFonts w:ascii="Cambria Math" w:hAnsi="Cambria Math"/>
              </w:rPr>
            </m:ctrlPr>
          </m:sSupPr>
          <m:e>
            <m:r>
              <m:rPr>
                <m:sty m:val="p"/>
              </m:rPr>
              <w:rPr>
                <w:rFonts w:ascii="Cambria Math" w:hAnsi="Cambria Math"/>
              </w:rPr>
              <m:t>I</m:t>
            </m:r>
          </m:e>
          <m:sup>
            <m:r>
              <w:rPr>
                <w:rFonts w:ascii="Cambria Math" w:hAnsi="Cambria Math"/>
              </w:rPr>
              <m:t>3</m:t>
            </m:r>
          </m:sup>
        </m:sSup>
      </m:oMath>
      <w:r>
        <w:t xml:space="preserve"> [19], обеспечивающих высокое качество прогноза на операционной стадии. Настоящая работа не вступает в конкуренцию с этими методами, но закрывает методологический разрыв, связанный со стадией проектирования, где обучающая выборка исторических аварий недоступна. Эмпирически это подтверждается применимостью оператора (2.6) к сценарию Baltimore 2024 (§3.3.1) сразу после события — без периода накопления истории отказов моста или обучающей выборки инфраструктуры Балтиморского порта. Методологическое дополнение двух подходов обеспечивается следующим разделением жизненного цикла проекта: предлагаемый оператор применим на стадии инвестиционного решения (ex-ante), методы машинного обучения — на операционной стадии с доступной историей (ex-post).</w:t>
      </w:r>
    </w:p>
    <w:p w:rsidR="004D1E33" w:rsidRDefault="00CE1F3A">
      <w:pPr>
        <w:pStyle w:val="Heading2"/>
      </w:pPr>
      <w:bookmarkStart w:id="91" w:name="применение-в-инвестиционном-анализе"/>
      <w:bookmarkEnd w:id="88"/>
      <w:bookmarkEnd w:id="90"/>
      <w:r>
        <w:t>3.8 Применение в инвестиционном анализе</w:t>
      </w:r>
    </w:p>
    <w:p w:rsidR="004D1E33" w:rsidRDefault="00CE1F3A">
      <w:pPr>
        <w:pStyle w:val="Heading3"/>
      </w:pPr>
      <w:bookmarkStart w:id="92" w:name="X7a64dfdc73c1e66565444c151d1a0149643081e"/>
      <w:r>
        <w:t>3.8.1 Ранжирование проектов по каскадному риску</w:t>
      </w:r>
    </w:p>
    <w:p w:rsidR="004D1E33" w:rsidRDefault="00000000">
      <w:r>
        <w:t xml:space="preserve">Формализация процедуры ранжирования проектов по агрегированному каскадному риску выполняется через построение индекса </w:t>
      </w:r>
      <m:oMath>
        <m:r>
          <m:rPr>
            <m:scr m:val="script"/>
            <m:sty m:val="p"/>
          </m:rPr>
          <w:rPr>
            <w:rFonts w:ascii="Cambria Math" w:hAnsi="Cambria Math"/>
          </w:rPr>
          <m:t>R</m:t>
        </m:r>
        <m:d>
          <m:dPr>
            <m:ctrlPr>
              <w:rPr>
                <w:rFonts w:ascii="Cambria Math" w:hAnsi="Cambria Math"/>
              </w:rPr>
            </m:ctrlPr>
          </m:dPr>
          <m:e>
            <m:r>
              <m:rPr>
                <m:sty m:val="p"/>
              </m:rPr>
              <w:rPr>
                <w:rFonts w:ascii="Cambria Math" w:hAnsi="Cambria Math"/>
              </w:rPr>
              <m:t>project</m:t>
            </m:r>
          </m:e>
        </m:d>
      </m:oMath>
      <w:r>
        <w:t>, определяемого как</w:t>
      </w:r>
    </w:p>
    <w:p w:rsidR="004D1E33" w:rsidRDefault="00000000">
      <m:oMathPara>
        <m:oMathParaPr>
          <m:jc m:val="center"/>
        </m:oMathParaPr>
        <m:oMath>
          <m:r>
            <m:rPr>
              <m:scr m:val="script"/>
              <m:sty m:val="p"/>
            </m:rPr>
            <w:rPr>
              <w:rFonts w:ascii="Cambria Math" w:hAnsi="Cambria Math"/>
            </w:rPr>
            <m:t>R</m:t>
          </m:r>
          <m:d>
            <m:dPr>
              <m:ctrlPr>
                <w:rPr>
                  <w:rFonts w:ascii="Cambria Math" w:hAnsi="Cambria Math"/>
                </w:rPr>
              </m:ctrlPr>
            </m:dPr>
            <m:e>
              <m:r>
                <m:rPr>
                  <m:sty m:val="p"/>
                </m:rPr>
                <w:rPr>
                  <w:rFonts w:ascii="Cambria Math" w:hAnsi="Cambria Math"/>
                </w:rPr>
                <m:t>project</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s </m:t>
              </m:r>
              <m:r>
                <m:rPr>
                  <m:sty m:val="p"/>
                </m:rPr>
                <w:rPr>
                  <w:rFonts w:ascii="Cambria Math" w:hAnsi="Cambria Math"/>
                </w:rPr>
                <m:t>∈</m:t>
              </m:r>
              <m:r>
                <w:rPr>
                  <w:rFonts w:ascii="Cambria Math" w:hAnsi="Cambria Math"/>
                </w:rPr>
                <m:t> </m:t>
              </m:r>
              <m:r>
                <m:rPr>
                  <m:scr m:val="script"/>
                  <m:sty m:val="p"/>
                </m:rPr>
                <w:rPr>
                  <w:rFonts w:ascii="Cambria Math" w:hAnsi="Cambria Math"/>
                </w:rPr>
                <m:t>S</m:t>
              </m:r>
              <m:d>
                <m:dPr>
                  <m:ctrlPr>
                    <w:rPr>
                      <w:rFonts w:ascii="Cambria Math" w:hAnsi="Cambria Math"/>
                    </w:rPr>
                  </m:ctrlPr>
                </m:dPr>
                <m:e>
                  <m:r>
                    <m:rPr>
                      <m:sty m:val="p"/>
                    </m:rPr>
                    <w:rPr>
                      <w:rFonts w:ascii="Cambria Math" w:hAnsi="Cambria Math"/>
                    </w:rPr>
                    <m:t>project</m:t>
                  </m:r>
                </m:e>
              </m:d>
            </m:sub>
          </m:sSub>
          <m:r>
            <w:rPr>
              <w:rFonts w:ascii="Cambria Math" w:hAnsi="Cambria Math"/>
            </w:rPr>
            <m:t>​</m:t>
          </m:r>
          <m:d>
            <m:dPr>
              <m:begChr m:val="["/>
              <m:endChr m:val="]"/>
              <m:ctrlPr>
                <w:rPr>
                  <w:rFonts w:ascii="Cambria Math" w:hAnsi="Cambria Math"/>
                </w:rPr>
              </m:ctrlPr>
            </m:dPr>
            <m:e>
              <m:r>
                <w:rPr>
                  <w:rFonts w:ascii="Cambria Math" w:hAnsi="Cambria Math"/>
                </w:rPr>
                <m:t> </m:t>
              </m:r>
              <m:limLow>
                <m:limLowPr>
                  <m:ctrlPr>
                    <w:rPr>
                      <w:rFonts w:ascii="Cambria Math" w:hAnsi="Cambria Math"/>
                    </w:rPr>
                  </m:ctrlPr>
                </m:limLowPr>
                <m:e>
                  <m:r>
                    <m:rPr>
                      <m:sty m:val="p"/>
                    </m:rPr>
                    <w:rPr>
                      <w:rFonts w:ascii="Cambria Math" w:hAnsi="Cambria Math"/>
                    </w:rPr>
                    <m:t>max</m:t>
                  </m:r>
                </m:e>
                <m:lim>
                  <m:r>
                    <w:rPr>
                      <w:rFonts w:ascii="Cambria Math" w:hAnsi="Cambria Math"/>
                    </w:rPr>
                    <m:t>i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0</m:t>
                      </m:r>
                    </m:sub>
                  </m:sSub>
                  <m:d>
                    <m:dPr>
                      <m:ctrlPr>
                        <w:rPr>
                          <w:rFonts w:ascii="Cambria Math" w:hAnsi="Cambria Math"/>
                        </w:rPr>
                      </m:ctrlPr>
                    </m:dPr>
                    <m:e>
                      <m:r>
                        <w:rPr>
                          <w:rFonts w:ascii="Cambria Math" w:hAnsi="Cambria Math"/>
                        </w:rPr>
                        <m:t>s</m:t>
                      </m:r>
                    </m:e>
                  </m:d>
                </m:lim>
              </m:limLow>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w:rPr>
                          <w:rFonts w:ascii="Cambria Math" w:hAnsi="Cambria Math"/>
                        </w:rPr>
                        <m:t>q</m:t>
                      </m:r>
                    </m:e>
                  </m:d>
                </m:sup>
              </m:sSubSup>
              <m:d>
                <m:dPr>
                  <m:ctrlPr>
                    <w:rPr>
                      <w:rFonts w:ascii="Cambria Math" w:hAnsi="Cambria Math"/>
                    </w:rPr>
                  </m:ctrlPr>
                </m:dPr>
                <m:e>
                  <m:r>
                    <w:rPr>
                      <w:rFonts w:ascii="Cambria Math" w:hAnsi="Cambria Math"/>
                    </w:rPr>
                    <m:t>s</m:t>
                  </m:r>
                </m:e>
              </m:d>
              <m:r>
                <w:rPr>
                  <w:rFonts w:ascii="Cambria Math" w:hAnsi="Cambria Math"/>
                </w:rPr>
                <m:t> </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3.6</m:t>
              </m:r>
            </m:e>
          </m:d>
        </m:oMath>
      </m:oMathPara>
    </w:p>
    <w:p w:rsidR="004D1E33" w:rsidRDefault="00000000">
      <w:r>
        <w:lastRenderedPageBreak/>
        <w:t xml:space="preserve">где </w:t>
      </w:r>
      <m:oMath>
        <m:r>
          <m:rPr>
            <m:scr m:val="script"/>
            <m:sty m:val="p"/>
          </m:rPr>
          <w:rPr>
            <w:rFonts w:ascii="Cambria Math" w:hAnsi="Cambria Math"/>
          </w:rPr>
          <m:t>S</m:t>
        </m:r>
        <m:d>
          <m:dPr>
            <m:ctrlPr>
              <w:rPr>
                <w:rFonts w:ascii="Cambria Math" w:hAnsi="Cambria Math"/>
              </w:rPr>
            </m:ctrlPr>
          </m:dPr>
          <m:e>
            <m:r>
              <m:rPr>
                <m:sty m:val="p"/>
              </m:rPr>
              <w:rPr>
                <w:rFonts w:ascii="Cambria Math" w:hAnsi="Cambria Math"/>
              </w:rPr>
              <m:t>project</m:t>
            </m:r>
          </m:e>
        </m:d>
      </m:oMath>
      <w:r>
        <w:t xml:space="preserve"> — множество сценариев, релевантных для рассматриваемого проекта. Индекс </w:t>
      </w:r>
      <m:oMath>
        <m:r>
          <m:rPr>
            <m:scr m:val="script"/>
            <m:sty m:val="p"/>
          </m:rPr>
          <w:rPr>
            <w:rFonts w:ascii="Cambria Math" w:hAnsi="Cambria Math"/>
          </w:rPr>
          <m:t>R</m:t>
        </m:r>
      </m:oMath>
      <w:r>
        <w:t xml:space="preserve"> принимает значения в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более высокое значение соответствует более высокому каскадному риску. Применение индекса в процедуре due diligence позволяет институциональным инвесторам отсеивать проекты с высоким скрытым каскадным риском до принятия решения о финансировании.</w:t>
      </w:r>
    </w:p>
    <w:p w:rsidR="004D1E33" w:rsidRDefault="00CE1F3A">
      <w:pPr>
        <w:pStyle w:val="Heading3"/>
      </w:pPr>
      <w:bookmarkStart w:id="93" w:name="X93ed7e0a4faf5405f2d0d9df763857418b0d864"/>
      <w:bookmarkEnd w:id="92"/>
      <w:r>
        <w:t>3.8.2 Дифференцированное ценообразование долговых инструментов</w:t>
      </w:r>
    </w:p>
    <w:p w:rsidR="004D1E33" w:rsidRDefault="00000000">
      <w:r>
        <w:t xml:space="preserve">Для рынка инфраструктурных корпоративных облигаций индекс </w:t>
      </w:r>
      <m:oMath>
        <m:r>
          <m:rPr>
            <m:scr m:val="script"/>
            <m:sty m:val="p"/>
          </m:rPr>
          <w:rPr>
            <w:rFonts w:ascii="Cambria Math" w:hAnsi="Cambria Math"/>
          </w:rPr>
          <m:t>R</m:t>
        </m:r>
      </m:oMath>
      <w:r>
        <w:t xml:space="preserve"> может быть интегрирован в процедуру ценообразования через спред </w:t>
      </w:r>
      <m:oMath>
        <m:r>
          <w:rPr>
            <w:rFonts w:ascii="Cambria Math" w:hAnsi="Cambria Math"/>
          </w:rPr>
          <m:t>s</m:t>
        </m:r>
        <m:d>
          <m:dPr>
            <m:ctrlPr>
              <w:rPr>
                <w:rFonts w:ascii="Cambria Math" w:hAnsi="Cambria Math"/>
              </w:rPr>
            </m:ctrlPr>
          </m:dPr>
          <m:e>
            <m:r>
              <m:rPr>
                <m:scr m:val="script"/>
                <m:sty m:val="p"/>
              </m:rPr>
              <w:rPr>
                <w:rFonts w:ascii="Cambria Math" w:hAnsi="Cambria Math"/>
              </w:rPr>
              <m:t>R</m:t>
            </m:r>
          </m:e>
        </m:d>
      </m:oMath>
      <w:r>
        <w:t xml:space="preserve"> над базовой ставкой:</w:t>
      </w:r>
    </w:p>
    <w:p w:rsidR="004D1E33" w:rsidRDefault="00000000">
      <m:oMathPara>
        <m:oMathParaPr>
          <m:jc m:val="center"/>
        </m:oMathParaPr>
        <m:oMath>
          <m:r>
            <w:rPr>
              <w:rFonts w:ascii="Cambria Math" w:hAnsi="Cambria Math"/>
            </w:rPr>
            <m:t>s</m:t>
          </m:r>
          <m:d>
            <m:dPr>
              <m:ctrlPr>
                <w:rPr>
                  <w:rFonts w:ascii="Cambria Math" w:hAnsi="Cambria Math"/>
                </w:rPr>
              </m:ctrlPr>
            </m:dPr>
            <m:e>
              <m:r>
                <m:rPr>
                  <m:scr m:val="script"/>
                  <m:sty m:val="p"/>
                </m:rPr>
                <w:rPr>
                  <w:rFonts w:ascii="Cambria Math" w:hAnsi="Cambria Math"/>
                </w:rPr>
                <m:t>R</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 </m:t>
          </m:r>
          <m:r>
            <m:rPr>
              <m:sty m:val="p"/>
            </m:rPr>
            <w:rPr>
              <w:rFonts w:ascii="Cambria Math" w:hAnsi="Cambria Math"/>
            </w:rPr>
            <m:t>+</m:t>
          </m:r>
          <m:r>
            <w:rPr>
              <w:rFonts w:ascii="Cambria Math" w:hAnsi="Cambria Math"/>
            </w:rPr>
            <m:t> κ</m:t>
          </m:r>
          <m:r>
            <m:rPr>
              <m:scr m:val="script"/>
              <m:sty m:val="p"/>
            </m:rPr>
            <w:rPr>
              <w:rFonts w:ascii="Cambria Math" w:hAnsi="Cambria Math"/>
            </w:rPr>
            <m:t>⋅R,</m:t>
          </m:r>
          <m:r>
            <w:rPr>
              <w:rFonts w:ascii="Cambria Math" w:hAnsi="Cambria Math"/>
            </w:rPr>
            <m:t>  κ</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3.7</m:t>
              </m:r>
            </m:e>
          </m:d>
        </m:oMath>
      </m:oMathPara>
    </w:p>
    <w:p w:rsidR="004D1E33" w:rsidRDefault="00000000">
      <w:r>
        <w:t xml:space="preserve">где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 базовый спред для эталонного проекта, </w:t>
      </w:r>
      <m:oMath>
        <m:r>
          <w:rPr>
            <w:rFonts w:ascii="Cambria Math" w:hAnsi="Cambria Math"/>
          </w:rPr>
          <m:t>κ</m:t>
        </m:r>
      </m:oMath>
      <w:r>
        <w:t xml:space="preserve"> — эмпирический коэффициент чувствительности спреда к каскадному риску. Такая параметризация обеспечивает преференциальные условия заимствования для эмитентов с низким </w:t>
      </w:r>
      <m:oMath>
        <m:r>
          <m:rPr>
            <m:scr m:val="script"/>
            <m:sty m:val="p"/>
          </m:rPr>
          <w:rPr>
            <w:rFonts w:ascii="Cambria Math" w:hAnsi="Cambria Math"/>
          </w:rPr>
          <m:t>R</m:t>
        </m:r>
      </m:oMath>
      <w:r>
        <w:t>, что согласуется с рекомендациями GARP по интеграции климатического риска в ценообразование долга [44] и рекомендациями ISS ESG о переходе от ex-post обнаружения к ex-ante оценке [46].</w:t>
      </w:r>
    </w:p>
    <w:p w:rsidR="004D1E33" w:rsidRDefault="00CE1F3A">
      <w:pPr>
        <w:pStyle w:val="Heading2"/>
      </w:pPr>
      <w:bookmarkStart w:id="94" w:name="ограничения-исследования"/>
      <w:bookmarkEnd w:id="91"/>
      <w:bookmarkEnd w:id="93"/>
      <w:r>
        <w:t>3.9 Ограничения исследования</w:t>
      </w:r>
    </w:p>
    <w:p w:rsidR="004D1E33" w:rsidRDefault="00000000">
      <w:r>
        <w:t>Полученные результаты следует рассматривать с учётом следующих ограничений.</w:t>
      </w:r>
    </w:p>
    <w:p w:rsidR="004D1E33" w:rsidRDefault="00000000">
      <w:r>
        <w:t xml:space="preserve">Во-первых, матрица </w:t>
      </w:r>
      <m:oMath>
        <m:sSub>
          <m:sSubPr>
            <m:ctrlPr>
              <w:rPr>
                <w:rFonts w:ascii="Cambria Math" w:hAnsi="Cambria Math"/>
              </w:rPr>
            </m:ctrlPr>
          </m:sSubPr>
          <m:e>
            <m:r>
              <w:rPr>
                <w:rFonts w:ascii="Cambria Math" w:hAnsi="Cambria Math"/>
              </w:rPr>
              <m:t>A</m:t>
            </m:r>
          </m:e>
          <m:sub>
            <m:r>
              <m:rPr>
                <m:nor/>
              </m:rPr>
              <m:t>wiod_v3</m:t>
            </m:r>
          </m:sub>
        </m:sSub>
      </m:oMath>
      <w:r>
        <w:t xml:space="preserve"> отражает экономические потоки «затраты—выпуск», а не физические зависимости подсистем. Это ограничение проявилось в сценарии Texas 2021 (§3.3.3), где физическая зависимость водоснабжения от энергетики (насосные станции, системы очистки) существенно выше экономического коэффициента </w:t>
      </w:r>
      <m:oMath>
        <m:r>
          <w:rPr>
            <w:rFonts w:ascii="Cambria Math" w:hAnsi="Cambria Math"/>
          </w:rPr>
          <m:t>a</m:t>
        </m:r>
        <m:d>
          <m:dPr>
            <m:begChr m:val="["/>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e</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082</m:t>
        </m:r>
      </m:oMath>
      <w:r>
        <w:t>. Необходимость интеграции физических и экономических потоков как направление совершенствования модели отмечена в работе Гуо и соавторов [54].</w:t>
      </w:r>
    </w:p>
    <w:p w:rsidR="004D1E33" w:rsidRDefault="00000000">
      <w:r>
        <w:lastRenderedPageBreak/>
        <w:t>Во-вторых, система ограничена тремя подсистемами (</w:t>
      </w:r>
      <m:oMath>
        <m:r>
          <w:rPr>
            <w:rFonts w:ascii="Cambria Math" w:hAnsi="Cambria Math"/>
          </w:rPr>
          <m:t>n</m:t>
        </m:r>
        <m:r>
          <m:rPr>
            <m:sty m:val="p"/>
          </m:rPr>
          <w:rPr>
            <w:rFonts w:ascii="Cambria Math" w:hAnsi="Cambria Math"/>
          </w:rPr>
          <m:t>=</m:t>
        </m:r>
        <m:r>
          <w:rPr>
            <w:rFonts w:ascii="Cambria Math" w:hAnsi="Cambria Math"/>
          </w:rPr>
          <m:t>3</m:t>
        </m:r>
      </m:oMath>
      <w:r>
        <w:t>: энергетика, водоснабжение, транспорт). Расширение до семи вертикалей McKinsey [40] — с добавлением цифровой инфраструктуры, социальной сферы, агропромышленного комплекса, оборонной сферы — остаётся перспективой развития, методологически подтверждённой включением телекоммуникаций и финансового сектора в современные каскадные модели (Ислам и соавторы [55]).</w:t>
      </w:r>
    </w:p>
    <w:p w:rsidR="004D1E33" w:rsidRDefault="00000000">
      <w:r>
        <w:t xml:space="preserve">В-третьих, порог значимого прироста </w:t>
      </w:r>
      <m:oMath>
        <m:r>
          <w:rPr>
            <w:rFonts w:ascii="Cambria Math" w:hAnsi="Cambria Math"/>
          </w:rPr>
          <m:t>δ</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oMath>
      <w:r>
        <w:t xml:space="preserve"> выбран на основании калибровки и согласования с литературой по финансовому стресс-тестингу [12], однако не обоснован теоретически. Развитие модели в направлении калибровки </w:t>
      </w:r>
      <m:oMath>
        <m:r>
          <w:rPr>
            <w:rFonts w:ascii="Cambria Math" w:hAnsi="Cambria Math"/>
          </w:rPr>
          <m:t>δ</m:t>
        </m:r>
      </m:oMath>
      <w:r>
        <w:t xml:space="preserve"> по отраслевым данным стоимости деградации возможно при расширении эмпирической базы.</w:t>
      </w:r>
    </w:p>
    <w:p w:rsidR="004D1E33" w:rsidRDefault="00000000">
      <w:r>
        <w:t xml:space="preserve">В-четвёртых, временной горизонт </w:t>
      </w:r>
      <m:oMath>
        <m:r>
          <w:rPr>
            <w:rFonts w:ascii="Cambria Math" w:hAnsi="Cambria Math"/>
          </w:rPr>
          <m:t>T</m:t>
        </m:r>
        <m:r>
          <m:rPr>
            <m:sty m:val="p"/>
          </m:rPr>
          <w:rPr>
            <w:rFonts w:ascii="Cambria Math" w:hAnsi="Cambria Math"/>
          </w:rPr>
          <m:t>=</m:t>
        </m:r>
        <m:r>
          <w:rPr>
            <w:rFonts w:ascii="Cambria Math" w:hAnsi="Cambria Math"/>
          </w:rPr>
          <m:t>60</m:t>
        </m:r>
      </m:oMath>
      <w:r>
        <w:t xml:space="preserve"> шагов принят как фиксированный. Анализ сценариев с более длительными горизонтами, характерных для реабилитации инфраструктуры после катастрофических событий (Baltimore 2024 — четыре года), требует методологических расширений в направлении нестационарной динамики.</w:t>
      </w:r>
    </w:p>
    <w:p w:rsidR="004D1E33" w:rsidRDefault="00000000">
      <w:r>
        <w:t xml:space="preserve">В-пятых, сценарное воздействие </w:t>
      </w:r>
      <m:oMath>
        <m:sSub>
          <m:sSubPr>
            <m:ctrlPr>
              <w:rPr>
                <w:rFonts w:ascii="Cambria Math" w:hAnsi="Cambria Math"/>
              </w:rPr>
            </m:ctrlPr>
          </m:sSubPr>
          <m:e>
            <m:r>
              <w:rPr>
                <w:rFonts w:ascii="Cambria Math" w:hAnsi="Cambria Math"/>
              </w:rPr>
              <m:t>u</m:t>
            </m:r>
          </m:e>
          <m:sub>
            <m:r>
              <w:rPr>
                <w:rFonts w:ascii="Cambria Math" w:hAnsi="Cambria Math"/>
              </w:rPr>
              <m:t>t</m:t>
            </m:r>
          </m:sub>
        </m:sSub>
      </m:oMath>
      <w:r>
        <w:t xml:space="preserve"> моделируется как экзогенный шок; взаимосвязь между шоками разной природы (природный катаклизм, кибератака, операционный отказ) не учитывается. Эта линия также идентифицирована в современной литературе как открытая задача [49].</w:t>
      </w:r>
    </w:p>
    <w:p w:rsidR="004D1E33" w:rsidRDefault="00CE1F3A">
      <w:pPr>
        <w:pStyle w:val="Heading2"/>
      </w:pPr>
      <w:bookmarkStart w:id="95" w:name="перспективы-дальнейших-исследований"/>
      <w:bookmarkEnd w:id="94"/>
      <w:r>
        <w:t>3.10 Перспективы дальнейших исследований</w:t>
      </w:r>
    </w:p>
    <w:p w:rsidR="004D1E33" w:rsidRDefault="00000000">
      <w:r>
        <w:t>Результаты открывают пять направлений дальнейшей работы.</w:t>
      </w:r>
    </w:p>
    <w:p w:rsidR="004D1E33" w:rsidRDefault="00000000">
      <w:r>
        <w:t xml:space="preserve">Первое направление — гибридная калибровка матрицы </w:t>
      </w:r>
      <m:oMath>
        <m:r>
          <w:rPr>
            <w:rFonts w:ascii="Cambria Math" w:hAnsi="Cambria Math"/>
          </w:rPr>
          <m:t>A</m:t>
        </m:r>
      </m:oMath>
      <w:r>
        <w:t>, объединяющая экономические потоки WIOD с физическими параметрами пропускной способности сетей, в соответствии с рамкой, предложенной Гуо и соавторами [54]. Это устранит систематическое занижение физических зависимостей, выявленное в §3.3.3.</w:t>
      </w:r>
    </w:p>
    <w:p w:rsidR="004D1E33" w:rsidRDefault="00000000">
      <w:r>
        <w:lastRenderedPageBreak/>
        <w:t xml:space="preserve">Второе направление — масштабирование до </w:t>
      </w:r>
      <m:oMath>
        <m:r>
          <w:rPr>
            <w:rFonts w:ascii="Cambria Math" w:hAnsi="Cambria Math"/>
          </w:rPr>
          <m:t>n</m:t>
        </m:r>
        <m:r>
          <m:rPr>
            <m:sty m:val="p"/>
          </m:rPr>
          <w:rPr>
            <w:rFonts w:ascii="Cambria Math" w:hAnsi="Cambria Math"/>
          </w:rPr>
          <m:t>=</m:t>
        </m:r>
        <m:r>
          <w:rPr>
            <w:rFonts w:ascii="Cambria Math" w:hAnsi="Cambria Math"/>
          </w:rPr>
          <m:t>7</m:t>
        </m:r>
      </m:oMath>
      <w:r>
        <w:t xml:space="preserve"> подсистем с включением цифровой инфраструктуры, социальной сферы и финансового сектора. Методологическая основа подтверждена включением телекоммуникаций в каскадные модели в работе Ислама и соавторов [55]; практическая релевантность — трендом cross-vertical инвестиций McKinsey [40].</w:t>
      </w:r>
    </w:p>
    <w:p w:rsidR="004D1E33" w:rsidRDefault="00000000">
      <w:r>
        <w:t xml:space="preserve">Третье направление — стохастическая оптимизация резильентности на базе предложенного оператора: минимизация индекса </w:t>
      </w:r>
      <m:oMath>
        <m:r>
          <m:rPr>
            <m:scr m:val="script"/>
            <m:sty m:val="p"/>
          </m:rPr>
          <w:rPr>
            <w:rFonts w:ascii="Cambria Math" w:hAnsi="Cambria Math"/>
          </w:rPr>
          <m:t>R</m:t>
        </m:r>
        <m:d>
          <m:dPr>
            <m:ctrlPr>
              <w:rPr>
                <w:rFonts w:ascii="Cambria Math" w:hAnsi="Cambria Math"/>
              </w:rPr>
            </m:ctrlPr>
          </m:dPr>
          <m:e>
            <m:r>
              <m:rPr>
                <m:sty m:val="p"/>
              </m:rPr>
              <w:rPr>
                <w:rFonts w:ascii="Cambria Math" w:hAnsi="Cambria Math"/>
              </w:rPr>
              <m:t>project</m:t>
            </m:r>
          </m:e>
        </m:d>
      </m:oMath>
      <w:r>
        <w:t xml:space="preserve"> по множеству инженерных и финансовых решений (резервирование связей, страхование, дублирование критических рёбер графа зависимостей). Аналогичный подход для социальной инфраструктуры развит в диссертации Шахребабаки [56].</w:t>
      </w:r>
    </w:p>
    <w:p w:rsidR="004D1E33" w:rsidRDefault="00000000">
      <w:r>
        <w:t>Четвёртое направление — интеграция методики с инструментами инвестиционного анализа Value-at-Risk и Expected Shortfall для количественной оценки хвостовых каскадных рисков в портфелях cross-vertical инфраструктурных активов. Концептуальная основа — работа Ермольевой и соавторов по балансу ex-ante и ex-post мер для катастрофических рисков [57].</w:t>
      </w:r>
    </w:p>
    <w:p w:rsidR="004D1E33" w:rsidRDefault="00000000">
      <w:r>
        <w:t>Пятое направление — применение методики в сфере корпоративной due diligence и цепочек поставок, поскольку недавние работы Вентуры [58] и Калаваида [59] идентифицируют потребность в количественных инструментах оценки каскадных рисков именно в этой области при отсутствии открытых решений для инфраструктурных активов.</w:t>
      </w:r>
    </w:p>
    <w:p w:rsidR="001A5D18" w:rsidRDefault="00CE1F3A" w:rsidP="001A5D18">
      <w:pPr>
        <w:pStyle w:val="Heading3"/>
      </w:pPr>
      <w:bookmarkStart w:id="96" w:name="выводы-по-главе-3"/>
      <w:bookmarkEnd w:id="95"/>
      <w:r>
        <w:t>3.10.1 Учёт динамики восстановления</w:t>
      </w:r>
      <w:r w:rsidR="001A5D18">
        <w:t xml:space="preserve"> (Recovery Dynamics)</w:t>
      </w:r>
    </w:p>
    <w:p w:rsidR="001A5D18" w:rsidRDefault="001A5D18" w:rsidP="001A5D18">
      <w:r w:rsidRPr="001A5D18">
        <w:t xml:space="preserve">Базовый оператор (2.6) описывает одностороннюю динамику накопления деградации без механизма восстановления, что соответствует задаче оценки максимального каскадного риска на горизонте T. </w:t>
      </w:r>
      <w:r w:rsidR="00CE1F3A">
        <w:t>Для инвестиционного due diligence (раздел 3.8)</w:t>
      </w:r>
      <w:r w:rsidRPr="001A5D18">
        <w:t xml:space="preserve"> практически значима также длительность восстановления, определяющая NPV проекта через период денежного провала. Методологическое расширение сводится к добавлению </w:t>
      </w:r>
      <w:r w:rsidRPr="001A5D18">
        <w:lastRenderedPageBreak/>
        <w:t>одного линейного релаксационного члена к baseline и одной интегральной метрики устойчивости; обратная совместимость с результатами Главы 3 обеспечивается предельным переходом κ → 0.</w:t>
      </w:r>
    </w:p>
    <w:p w:rsidR="001A5D18" w:rsidRDefault="001A5D18" w:rsidP="001A5D18">
      <w:pPr>
        <w:rPr>
          <w:b/>
        </w:rPr>
      </w:pPr>
      <w:r w:rsidRPr="00855814">
        <w:rPr>
          <w:b/>
        </w:rPr>
        <w:t>Расширенный оператор.</w:t>
      </w:r>
    </w:p>
    <w:p w:rsidR="001A5D18" w:rsidRDefault="001A5D18" w:rsidP="001A5D18">
      <w:r w:rsidRPr="001A5D18">
        <w:t xml:space="preserve">Вводится вектор коэффициентов восстановления κ = (κ_e, κ_w, κ_τ) </w:t>
      </w:r>
      <w:r w:rsidRPr="001A5D18">
        <w:rPr>
          <w:rFonts w:ascii="Cambria Math" w:hAnsi="Cambria Math" w:cs="Cambria Math"/>
        </w:rPr>
        <w:t>∈</w:t>
      </w:r>
      <w:r w:rsidRPr="001A5D18">
        <w:t xml:space="preserve"> [0, 1]^3 с физической интерпретацией «доля деградации, устраняемая за один шаг Δt»:</w:t>
      </w:r>
    </w:p>
    <w:p w:rsidR="001A5D18" w:rsidRDefault="00FC41A9" w:rsidP="001A5D18">
      <w:pPr>
        <w:jc w:val="center"/>
      </w:pPr>
      <m:oMath>
        <m:sSub>
          <m:sSubPr>
            <m:ctrlPr>
              <w:rPr>
                <w:rFonts w:ascii="Cambria Math" w:hAnsi="Cambria Math"/>
                <w:i/>
              </w:rPr>
            </m:ctrlPr>
          </m:sSubPr>
          <m:e>
            <m:r>
              <w:rPr>
                <w:rFonts w:ascii="Cambria Math" w:hAnsi="Cambria Math"/>
              </w:rPr>
              <m:t>x</m:t>
            </m:r>
          </m:e>
          <m:sub>
            <m:r>
              <w:rPr>
                <w:rFonts w:ascii="Cambria Math" w:hAnsi="Cambria Math"/>
              </w:rPr>
              <m:t>t+1</m:t>
            </m:r>
          </m:sub>
        </m:sSub>
        <m:r>
          <w:rPr>
            <w:rFonts w:ascii="Cambria Math" w:hAnsi="Cambria Math"/>
          </w:rPr>
          <m:t xml:space="preserve"> = </m:t>
        </m:r>
        <m:sSub>
          <m:sSubPr>
            <m:ctrlPr>
              <w:rPr>
                <w:rFonts w:ascii="Cambria Math" w:hAnsi="Cambria Math"/>
                <w:i/>
              </w:rPr>
            </m:ctrlPr>
          </m:sSubPr>
          <m:e>
            <m:r>
              <w:rPr>
                <w:rFonts w:ascii="Cambria Math" w:hAnsi="Cambria Math"/>
              </w:rPr>
              <m:t>clip</m:t>
            </m:r>
          </m:e>
          <m:sub>
            <m:r>
              <w:rPr>
                <w:rFonts w:ascii="Cambria Math" w:hAnsi="Cambria Math"/>
              </w:rPr>
              <m:t>[0,1]</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 </m:t>
            </m:r>
            <m:sSub>
              <m:sSubPr>
                <m:ctrlPr>
                  <w:rPr>
                    <w:rFonts w:ascii="Cambria Math" w:hAnsi="Cambria Math"/>
                    <w:i/>
                  </w:rPr>
                </m:ctrlPr>
              </m:sSubPr>
              <m:e>
                <m:r>
                  <w:rPr>
                    <w:rFonts w:ascii="Cambria Math" w:hAnsi="Cambria Math"/>
                  </w:rPr>
                  <m:t>u</m:t>
                </m:r>
              </m:e>
              <m:sub>
                <m:r>
                  <w:rPr>
                    <w:rFonts w:ascii="Cambria Math" w:hAnsi="Cambria Math"/>
                  </w:rPr>
                  <m:t>t</m:t>
                </m:r>
              </m:sub>
            </m:sSub>
            <m:r>
              <w:rPr>
                <w:rFonts w:ascii="Cambria Math" w:hAnsi="Cambria Math"/>
              </w:rPr>
              <m:t xml:space="preserve"> + A·</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 κ⊙</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 </m:t>
                </m:r>
                <m:sSubSup>
                  <m:sSubSupPr>
                    <m:ctrlPr>
                      <w:rPr>
                        <w:rFonts w:ascii="Cambria Math" w:hAnsi="Cambria Math"/>
                        <w:i/>
                      </w:rPr>
                    </m:ctrlPr>
                  </m:sSubSupPr>
                  <m:e>
                    <m:r>
                      <w:rPr>
                        <w:rFonts w:ascii="Cambria Math" w:hAnsi="Cambria Math"/>
                      </w:rPr>
                      <m:t>x</m:t>
                    </m:r>
                  </m:e>
                  <m:sub>
                    <m:r>
                      <w:rPr>
                        <w:rFonts w:ascii="Cambria Math" w:hAnsi="Cambria Math"/>
                      </w:rPr>
                      <m:t>0</m:t>
                    </m:r>
                  </m:sub>
                  <m:sup>
                    <m:r>
                      <w:rPr>
                        <w:rFonts w:ascii="Cambria Math" w:hAnsi="Cambria Math"/>
                      </w:rPr>
                      <m:t>baseline</m:t>
                    </m:r>
                  </m:sup>
                </m:sSubSup>
              </m:e>
            </m:d>
            <m:r>
              <w:rPr>
                <w:rFonts w:ascii="Cambria Math" w:hAnsi="Cambria Math"/>
              </w:rPr>
              <m:t xml:space="preserve"> + σ⊙</m:t>
            </m:r>
            <m:rad>
              <m:radPr>
                <m:degHide m:val="1"/>
                <m:ctrlPr>
                  <w:rPr>
                    <w:rFonts w:ascii="Cambria Math" w:hAnsi="Cambria Math"/>
                    <w:i/>
                  </w:rPr>
                </m:ctrlPr>
              </m:radPr>
              <m:deg/>
              <m:e>
                <m:r>
                  <w:rPr>
                    <w:rFonts w:ascii="Cambria Math" w:hAnsi="Cambria Math"/>
                  </w:rPr>
                  <m:t>Δt</m:t>
                </m:r>
              </m:e>
            </m:rad>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m:t>
                </m:r>
              </m:sub>
            </m:sSub>
          </m:e>
        </m:d>
        <m:r>
          <w:rPr>
            <w:rFonts w:ascii="Cambria Math" w:hAnsi="Cambria Math"/>
          </w:rPr>
          <m:t>.</m:t>
        </m:r>
      </m:oMath>
      <w:r>
        <w:tab/>
        <w:t>(3.9)</w:t>
      </w:r>
    </w:p>
    <w:p w:rsidR="001A5D18" w:rsidRDefault="001A5D18" w:rsidP="001A5D18">
      <w:r w:rsidRPr="001A5D18">
        <w:t xml:space="preserve">При κ = 0 </w:t>
      </w:r>
      <w:r w:rsidR="00FC41A9">
        <w:t>формула (3.9)</w:t>
      </w:r>
      <w:r w:rsidRPr="001A5D18">
        <w:t xml:space="preserve"> совпадает с (2.6); все результаты Главы 3 сохраняются как частный случай «recovery-free».</w:t>
      </w:r>
    </w:p>
    <w:p w:rsidR="001A5D18" w:rsidRDefault="001A5D18" w:rsidP="001A5D18">
      <w:pPr>
        <w:rPr>
          <w:b/>
        </w:rPr>
      </w:pPr>
      <w:r w:rsidRPr="00855814">
        <w:rPr>
          <w:b/>
        </w:rPr>
        <w:t>Условие устойчивости.</w:t>
      </w:r>
    </w:p>
    <w:p w:rsidR="001A5D18" w:rsidRDefault="001A5D18" w:rsidP="001A5D18">
      <w:r w:rsidRPr="001A5D18">
        <w:t xml:space="preserve">Математическое ожидание приращения приводит к дрейфу (A − diag(κ)) · x_t + κ </w:t>
      </w:r>
      <w:r w:rsidRPr="001A5D18">
        <w:rPr>
          <w:rFonts w:ascii="Cambria Math" w:hAnsi="Cambria Math" w:cs="Cambria Math"/>
        </w:rPr>
        <w:t>⊙</w:t>
      </w:r>
      <w:r w:rsidRPr="001A5D18">
        <w:t xml:space="preserve"> x_0^baseline; конечность траектории обеспечивается условием ρ(A − diag(κ)) &lt; 1. Для текущей калибровки ρ(A_wiod_v3) = 0,46 условие выполняется для любого κ </w:t>
      </w:r>
      <w:r w:rsidRPr="001A5D18">
        <w:rPr>
          <w:rFonts w:ascii="Cambria Math" w:hAnsi="Cambria Math" w:cs="Cambria Math"/>
        </w:rPr>
        <w:t>∈</w:t>
      </w:r>
      <w:r w:rsidRPr="001A5D18">
        <w:t xml:space="preserve"> [0, 1]^3, что гарантирует корректность расширения без пересмотра нормировки ρ̄.</w:t>
      </w:r>
    </w:p>
    <w:p w:rsidR="001A5D18" w:rsidRDefault="001A5D18" w:rsidP="001A5D18">
      <w:pPr>
        <w:rPr>
          <w:b/>
        </w:rPr>
      </w:pPr>
      <w:r w:rsidRPr="00855814">
        <w:rPr>
          <w:b/>
        </w:rPr>
        <w:t>Интегральная метрика устойчивости.</w:t>
      </w:r>
    </w:p>
    <w:p w:rsidR="001A5D18" w:rsidRDefault="001A5D18" w:rsidP="001A5D18">
      <w:r w:rsidRPr="001A5D18">
        <w:t>Посекторная resilience-метрика в редакции Брюно и соавт. 2003, адаптированной Cambridge 2024 [ссылка]:</w:t>
      </w:r>
    </w:p>
    <w:p w:rsidR="001A5D18" w:rsidRDefault="00FC41A9" w:rsidP="001A5D18">
      <w:pPr>
        <w:jc w:val="center"/>
      </w:pPr>
      <m:oMath>
        <m:sSub>
          <m:sSubPr>
            <m:ctrlPr>
              <w:rPr>
                <w:rFonts w:ascii="Cambria Math" w:hAnsi="Cambria Math"/>
                <w:i/>
              </w:rPr>
            </m:ctrlPr>
          </m:sSubPr>
          <m:e>
            <m:r>
              <w:rPr>
                <w:rFonts w:ascii="Cambria Math" w:hAnsi="Cambria Math"/>
              </w:rPr>
              <m:t>R</m:t>
            </m:r>
          </m:e>
          <m:sub>
            <m:r>
              <w:rPr>
                <w:rFonts w:ascii="Cambria Math" w:hAnsi="Cambria Math"/>
              </w:rPr>
              <m:t>i</m:t>
            </m:r>
          </m:sub>
        </m:sSub>
        <m:d>
          <m:dPr>
            <m:ctrlPr>
              <w:rPr>
                <w:rFonts w:ascii="Cambria Math" w:hAnsi="Cambria Math"/>
                <w:i/>
              </w:rPr>
            </m:ctrlPr>
          </m:dPr>
          <m:e>
            <m:r>
              <w:rPr>
                <w:rFonts w:ascii="Cambria Math" w:hAnsi="Cambria Math"/>
              </w:rPr>
              <m:t>s</m:t>
            </m:r>
          </m:e>
        </m:d>
        <m:r>
          <w:rPr>
            <w:rFonts w:ascii="Cambria Math" w:hAnsi="Cambria Math"/>
          </w:rPr>
          <m:t xml:space="preserve"> = 1 - </m:t>
        </m:r>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m:t>
        </m:r>
        <m:nary>
          <m:naryPr>
            <m:chr m:val="∑"/>
            <m:limLoc m:val="undOvr"/>
            <m:ctrlPr>
              <w:rPr>
                <w:rFonts w:ascii="Cambria Math" w:hAnsi="Cambria Math"/>
                <w:i/>
              </w:rPr>
            </m:ctrlPr>
          </m:naryPr>
          <m:sub>
            <m:r>
              <w:rPr>
                <w:rFonts w:ascii="Cambria Math" w:hAnsi="Cambria Math"/>
              </w:rPr>
              <m:t>t=0</m:t>
            </m:r>
          </m:sub>
          <m:sup>
            <m:r>
              <w:rPr>
                <w:rFonts w:ascii="Cambria Math" w:hAnsi="Cambria Math"/>
              </w:rPr>
              <m:t>T</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i,t</m:t>
                        </m:r>
                      </m:sub>
                    </m:sSub>
                    <m:r>
                      <w:rPr>
                        <w:rFonts w:ascii="Cambria Math" w:hAnsi="Cambria Math"/>
                      </w:rPr>
                      <m:t xml:space="preserve"> - </m:t>
                    </m:r>
                    <m:sSubSup>
                      <m:sSubSupPr>
                        <m:ctrlPr>
                          <w:rPr>
                            <w:rFonts w:ascii="Cambria Math" w:hAnsi="Cambria Math"/>
                            <w:i/>
                          </w:rPr>
                        </m:ctrlPr>
                      </m:sSubSupPr>
                      <m:e>
                        <m:r>
                          <w:rPr>
                            <w:rFonts w:ascii="Cambria Math" w:hAnsi="Cambria Math"/>
                          </w:rPr>
                          <m:t>x</m:t>
                        </m:r>
                      </m:e>
                      <m:sub>
                        <m:r>
                          <w:rPr>
                            <w:rFonts w:ascii="Cambria Math" w:hAnsi="Cambria Math"/>
                          </w:rPr>
                          <m:t>i,0</m:t>
                        </m:r>
                      </m:sub>
                      <m:sup>
                        <m:r>
                          <w:rPr>
                            <w:rFonts w:ascii="Cambria Math" w:hAnsi="Cambria Math"/>
                          </w:rPr>
                          <m:t>baseline</m:t>
                        </m:r>
                      </m:sup>
                    </m:sSubSup>
                  </m:e>
                </m:d>
              </m:e>
              <m:sup>
                <m:r>
                  <w:rPr>
                    <w:rFonts w:ascii="Cambria Math" w:hAnsi="Cambria Math"/>
                  </w:rPr>
                  <m:t>+</m:t>
                </m:r>
              </m:sup>
            </m:sSup>
          </m:e>
        </m:nary>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 [0, 1].</m:t>
        </m:r>
      </m:oMath>
      <w:r>
        <w:tab/>
        <w:t>(3.10)</w:t>
      </w:r>
    </w:p>
    <w:p w:rsidR="001A5D18" w:rsidRPr="001A5D18" w:rsidRDefault="001A5D18" w:rsidP="00855814">
      <w:r w:rsidRPr="001A5D18">
        <w:t>где (·)^+ — положительная часть. Метрика R_i взаимодополняет K_i^(q): первая характеризует стоимость каскада во времени, вторая — частоту его детектирования. Время возвращения сектора в окрестность стационара — τ_i^rec = min{t &gt; t_end(u) : x_{i,t} ≤ x_{i,0}^baseline + ε_rec} с ε_rec = 0,02.</w:t>
      </w:r>
    </w:p>
    <w:p w:rsidR="001A5D18" w:rsidRDefault="001A5D18" w:rsidP="001A5D18">
      <w:pPr>
        <w:rPr>
          <w:b/>
        </w:rPr>
      </w:pPr>
      <w:r w:rsidRPr="00855814">
        <w:rPr>
          <w:b/>
        </w:rPr>
        <w:t>Sensitivity-анализ без калибровки по секторам.</w:t>
      </w:r>
    </w:p>
    <w:p w:rsidR="001A5D18" w:rsidRDefault="001A5D18" w:rsidP="001A5D18">
      <w:r w:rsidRPr="001A5D18">
        <w:t xml:space="preserve">Параметр κ варьируется в диапазоне {0; 0,1; 0,2; 0,3} с единообразным применением ко всем трём секторам (κ_j ≡ κ для j </w:t>
      </w:r>
      <w:r w:rsidRPr="001A5D18">
        <w:rPr>
          <w:rFonts w:ascii="Cambria Math" w:hAnsi="Cambria Math" w:cs="Cambria Math"/>
        </w:rPr>
        <w:t>∈</w:t>
      </w:r>
      <w:r w:rsidRPr="001A5D18">
        <w:t xml:space="preserve"> {e, w, τ}); это изолирует </w:t>
      </w:r>
      <w:r w:rsidRPr="001A5D18">
        <w:lastRenderedPageBreak/>
        <w:t xml:space="preserve">форму зависимости R(κ) и τ^rec(κ) от вопросов секторной калибровки. Последняя вынесена в самостоятельное направление расширения </w:t>
      </w:r>
      <w:r w:rsidR="00CE1F3A">
        <w:t>(раздел 3.10.2)</w:t>
      </w:r>
      <w:r w:rsidRPr="001A5D18">
        <w:t xml:space="preserve"> и требует первоисточников: NERC disturbance reports по median time-to-restore после Emergency Energy Alerts для κ_e; EPA America's Water Infrastructure Act records по продолжительности boil-water advisories для κ_w; DfT incident clearance data для κ_τ.</w:t>
      </w:r>
    </w:p>
    <w:p w:rsidR="000C3ACD" w:rsidRDefault="00FC41A9" w:rsidP="000C3ACD">
      <w:r>
        <w:t>Таблица 3.13</w:t>
      </w:r>
      <w:r w:rsidR="000C3ACD" w:rsidRPr="000C3ACD">
        <w:t xml:space="preserve"> — Sensitivity-анализ resilience-метрики по κ на сценарии S_4, паре (S_4, τ), N = 500 (к заполнению по итогам Серии 5)</w:t>
      </w:r>
    </w:p>
    <w:tbl>
      <w:tblPr>
        <w:tblStyle w:val="TableGrid"/>
        <w:tblW w:w="0" w:type="auto"/>
        <w:tblLook w:val="04A0" w:firstRow="1" w:lastRow="0" w:firstColumn="1" w:lastColumn="0" w:noHBand="0" w:noVBand="1"/>
      </w:tblPr>
      <w:tblGrid>
        <w:gridCol w:w="1677"/>
        <w:gridCol w:w="1858"/>
        <w:gridCol w:w="1858"/>
        <w:gridCol w:w="1858"/>
        <w:gridCol w:w="2094"/>
      </w:tblGrid>
      <w:tr w:rsidR="000C3ACD" w:rsidTr="00855814">
        <w:tc>
          <w:tcPr>
            <w:tcW w:w="1869" w:type="dxa"/>
          </w:tcPr>
          <w:p w:rsidR="000C3ACD" w:rsidRPr="00855814" w:rsidRDefault="000C3ACD">
            <w:pPr>
              <w:pStyle w:val="Heading2"/>
              <w:rPr>
                <w:b w:val="0"/>
                <w:bCs w:val="0"/>
              </w:rPr>
            </w:pPr>
            <w:r>
              <w:rPr>
                <w:b w:val="0"/>
                <w:bCs w:val="0"/>
              </w:rPr>
              <w:t>κ</w:t>
            </w:r>
          </w:p>
        </w:tc>
        <w:tc>
          <w:tcPr>
            <w:tcW w:w="1869" w:type="dxa"/>
          </w:tcPr>
          <w:p w:rsidR="000C3ACD" w:rsidRPr="00855814" w:rsidRDefault="000C3ACD">
            <w:pPr>
              <w:pStyle w:val="Heading2"/>
              <w:rPr>
                <w:b w:val="0"/>
                <w:bCs w:val="0"/>
              </w:rPr>
            </w:pPr>
            <w:r>
              <w:rPr>
                <w:b w:val="0"/>
                <w:bCs w:val="0"/>
              </w:rPr>
              <w:t>R_τ</w:t>
            </w:r>
          </w:p>
        </w:tc>
        <w:tc>
          <w:tcPr>
            <w:tcW w:w="1869" w:type="dxa"/>
          </w:tcPr>
          <w:p w:rsidR="000C3ACD" w:rsidRPr="00855814" w:rsidRDefault="000C3ACD">
            <w:pPr>
              <w:pStyle w:val="Heading2"/>
              <w:rPr>
                <w:b w:val="0"/>
                <w:bCs w:val="0"/>
              </w:rPr>
            </w:pPr>
            <w:r>
              <w:rPr>
                <w:b w:val="0"/>
                <w:bCs w:val="0"/>
              </w:rPr>
              <w:t>τ_τ^rec [ч]</w:t>
            </w:r>
          </w:p>
        </w:tc>
        <w:tc>
          <w:tcPr>
            <w:tcW w:w="1869" w:type="dxa"/>
          </w:tcPr>
          <w:p w:rsidR="000C3ACD" w:rsidRPr="00855814" w:rsidRDefault="000C3ACD">
            <w:pPr>
              <w:pStyle w:val="Heading2"/>
              <w:rPr>
                <w:b w:val="0"/>
                <w:bCs w:val="0"/>
              </w:rPr>
            </w:pPr>
            <w:r>
              <w:rPr>
                <w:b w:val="0"/>
                <w:bCs w:val="0"/>
              </w:rPr>
              <w:t>K_τ^(q)</w:t>
            </w:r>
          </w:p>
        </w:tc>
        <w:tc>
          <w:tcPr>
            <w:tcW w:w="1869" w:type="dxa"/>
          </w:tcPr>
          <w:p w:rsidR="000C3ACD" w:rsidRPr="00855814" w:rsidRDefault="000C3ACD">
            <w:pPr>
              <w:pStyle w:val="Heading2"/>
              <w:rPr>
                <w:b w:val="0"/>
                <w:bCs w:val="0"/>
              </w:rPr>
            </w:pPr>
            <w:r>
              <w:rPr>
                <w:b w:val="0"/>
                <w:bCs w:val="0"/>
              </w:rPr>
              <w:t>Комментарий</w:t>
            </w:r>
          </w:p>
        </w:tc>
      </w:tr>
      <w:tr w:rsidR="000C3ACD" w:rsidTr="00855814">
        <w:tc>
          <w:tcPr>
            <w:tcW w:w="1869" w:type="dxa"/>
          </w:tcPr>
          <w:p w:rsidR="000C3ACD" w:rsidRPr="00855814" w:rsidRDefault="000C3ACD">
            <w:pPr>
              <w:pStyle w:val="Heading2"/>
              <w:rPr>
                <w:b w:val="0"/>
                <w:bCs w:val="0"/>
              </w:rPr>
            </w:pPr>
            <w:r>
              <w:rPr>
                <w:b w:val="0"/>
                <w:bCs w:val="0"/>
              </w:rPr>
              <w:t>0,0</w:t>
            </w:r>
          </w:p>
        </w:tc>
        <w:tc>
          <w:tcPr>
            <w:tcW w:w="1869" w:type="dxa"/>
          </w:tcPr>
          <w:p w:rsidR="000C3ACD" w:rsidRPr="00855814" w:rsidRDefault="000C3ACD">
            <w:pPr>
              <w:pStyle w:val="Heading2"/>
              <w:rPr>
                <w:b w:val="0"/>
                <w:bCs w:val="0"/>
              </w:rPr>
            </w:pPr>
            <w:r>
              <w:rPr>
                <w:b w:val="0"/>
                <w:bCs w:val="0"/>
              </w:rPr>
              <w:t>{к заполнению}</w:t>
            </w:r>
          </w:p>
        </w:tc>
        <w:tc>
          <w:tcPr>
            <w:tcW w:w="1869" w:type="dxa"/>
          </w:tcPr>
          <w:p w:rsidR="000C3ACD" w:rsidRPr="00855814" w:rsidRDefault="000C3ACD">
            <w:pPr>
              <w:pStyle w:val="Heading2"/>
              <w:rPr>
                <w:b w:val="0"/>
                <w:bCs w:val="0"/>
              </w:rPr>
            </w:pPr>
            <w:r>
              <w:rPr>
                <w:b w:val="0"/>
                <w:bCs w:val="0"/>
              </w:rPr>
              <w:t>∞</w:t>
            </w:r>
          </w:p>
        </w:tc>
        <w:tc>
          <w:tcPr>
            <w:tcW w:w="1869" w:type="dxa"/>
          </w:tcPr>
          <w:p w:rsidR="000C3ACD" w:rsidRPr="00855814" w:rsidRDefault="000C3ACD">
            <w:pPr>
              <w:pStyle w:val="Heading2"/>
              <w:rPr>
                <w:b w:val="0"/>
                <w:bCs w:val="0"/>
              </w:rPr>
            </w:pPr>
            <w:r>
              <w:rPr>
                <w:b w:val="0"/>
                <w:bCs w:val="0"/>
              </w:rPr>
              <w:t>{ожид. ≈ 0,88}</w:t>
            </w:r>
          </w:p>
        </w:tc>
        <w:tc>
          <w:tcPr>
            <w:tcW w:w="1869" w:type="dxa"/>
          </w:tcPr>
          <w:p w:rsidR="000C3ACD" w:rsidRPr="00855814" w:rsidRDefault="000C3ACD">
            <w:pPr>
              <w:pStyle w:val="Heading2"/>
              <w:rPr>
                <w:b w:val="0"/>
                <w:bCs w:val="0"/>
              </w:rPr>
            </w:pPr>
            <w:r>
              <w:rPr>
                <w:b w:val="0"/>
                <w:bCs w:val="0"/>
              </w:rPr>
              <w:t>recovery-free, совпадает с Главой 3</w:t>
            </w:r>
          </w:p>
        </w:tc>
      </w:tr>
      <w:tr w:rsidR="000C3ACD" w:rsidTr="00855814">
        <w:tc>
          <w:tcPr>
            <w:tcW w:w="1869" w:type="dxa"/>
          </w:tcPr>
          <w:p w:rsidR="000C3ACD" w:rsidRPr="00855814" w:rsidRDefault="000C3ACD">
            <w:pPr>
              <w:pStyle w:val="Heading2"/>
              <w:rPr>
                <w:b w:val="0"/>
                <w:bCs w:val="0"/>
              </w:rPr>
            </w:pPr>
            <w:r>
              <w:rPr>
                <w:b w:val="0"/>
                <w:bCs w:val="0"/>
              </w:rPr>
              <w:t>0,1</w:t>
            </w:r>
          </w:p>
        </w:tc>
        <w:tc>
          <w:tcPr>
            <w:tcW w:w="1869" w:type="dxa"/>
          </w:tcPr>
          <w:p w:rsidR="000C3ACD" w:rsidRPr="00855814" w:rsidRDefault="000C3ACD">
            <w:pPr>
              <w:pStyle w:val="Heading2"/>
              <w:rPr>
                <w:b w:val="0"/>
                <w:bCs w:val="0"/>
              </w:rPr>
            </w:pPr>
            <w:r>
              <w:rPr>
                <w:b w:val="0"/>
                <w:bCs w:val="0"/>
              </w:rPr>
              <w:t>{к заполнению}</w:t>
            </w:r>
          </w:p>
        </w:tc>
        <w:tc>
          <w:tcPr>
            <w:tcW w:w="1869" w:type="dxa"/>
          </w:tcPr>
          <w:p w:rsidR="000C3ACD" w:rsidRPr="00855814" w:rsidRDefault="000C3ACD">
            <w:pPr>
              <w:pStyle w:val="Heading2"/>
              <w:rPr>
                <w:b w:val="0"/>
                <w:bCs w:val="0"/>
              </w:rPr>
            </w:pPr>
            <w:r>
              <w:rPr>
                <w:b w:val="0"/>
                <w:bCs w:val="0"/>
              </w:rPr>
              <w:t>{к заполнению}</w:t>
            </w:r>
          </w:p>
        </w:tc>
        <w:tc>
          <w:tcPr>
            <w:tcW w:w="1869" w:type="dxa"/>
          </w:tcPr>
          <w:p w:rsidR="000C3ACD" w:rsidRPr="00855814" w:rsidRDefault="000C3ACD">
            <w:pPr>
              <w:pStyle w:val="Heading2"/>
              <w:rPr>
                <w:b w:val="0"/>
                <w:bCs w:val="0"/>
              </w:rPr>
            </w:pPr>
            <w:r>
              <w:rPr>
                <w:b w:val="0"/>
                <w:bCs w:val="0"/>
              </w:rPr>
              <w:t>{к заполнению}</w:t>
            </w:r>
          </w:p>
        </w:tc>
        <w:tc>
          <w:tcPr>
            <w:tcW w:w="1869" w:type="dxa"/>
          </w:tcPr>
          <w:p w:rsidR="000C3ACD" w:rsidRPr="00855814" w:rsidRDefault="000C3ACD">
            <w:pPr>
              <w:pStyle w:val="Heading2"/>
              <w:rPr>
                <w:b w:val="0"/>
                <w:bCs w:val="0"/>
              </w:rPr>
            </w:pPr>
            <w:r>
              <w:rPr>
                <w:b w:val="0"/>
                <w:bCs w:val="0"/>
              </w:rPr>
              <w:t>медленное восстановление</w:t>
            </w:r>
          </w:p>
        </w:tc>
      </w:tr>
      <w:tr w:rsidR="000C3ACD" w:rsidTr="00855814">
        <w:tc>
          <w:tcPr>
            <w:tcW w:w="1869" w:type="dxa"/>
          </w:tcPr>
          <w:p w:rsidR="000C3ACD" w:rsidRPr="00855814" w:rsidRDefault="000C3ACD">
            <w:pPr>
              <w:pStyle w:val="Heading2"/>
              <w:rPr>
                <w:b w:val="0"/>
                <w:bCs w:val="0"/>
              </w:rPr>
            </w:pPr>
            <w:r>
              <w:rPr>
                <w:b w:val="0"/>
                <w:bCs w:val="0"/>
              </w:rPr>
              <w:t>0,2</w:t>
            </w:r>
          </w:p>
        </w:tc>
        <w:tc>
          <w:tcPr>
            <w:tcW w:w="1869" w:type="dxa"/>
          </w:tcPr>
          <w:p w:rsidR="000C3ACD" w:rsidRPr="00855814" w:rsidRDefault="000C3ACD">
            <w:pPr>
              <w:pStyle w:val="Heading2"/>
              <w:rPr>
                <w:b w:val="0"/>
                <w:bCs w:val="0"/>
              </w:rPr>
            </w:pPr>
            <w:r>
              <w:rPr>
                <w:b w:val="0"/>
                <w:bCs w:val="0"/>
              </w:rPr>
              <w:t>{к заполнению}</w:t>
            </w:r>
          </w:p>
        </w:tc>
        <w:tc>
          <w:tcPr>
            <w:tcW w:w="1869" w:type="dxa"/>
          </w:tcPr>
          <w:p w:rsidR="000C3ACD" w:rsidRPr="00855814" w:rsidRDefault="000C3ACD">
            <w:pPr>
              <w:pStyle w:val="Heading2"/>
              <w:rPr>
                <w:b w:val="0"/>
                <w:bCs w:val="0"/>
              </w:rPr>
            </w:pPr>
            <w:r>
              <w:rPr>
                <w:b w:val="0"/>
                <w:bCs w:val="0"/>
              </w:rPr>
              <w:t>{к заполнению}</w:t>
            </w:r>
          </w:p>
        </w:tc>
        <w:tc>
          <w:tcPr>
            <w:tcW w:w="1869" w:type="dxa"/>
          </w:tcPr>
          <w:p w:rsidR="000C3ACD" w:rsidRPr="00855814" w:rsidRDefault="000C3ACD">
            <w:pPr>
              <w:pStyle w:val="Heading2"/>
              <w:rPr>
                <w:b w:val="0"/>
                <w:bCs w:val="0"/>
              </w:rPr>
            </w:pPr>
            <w:r>
              <w:rPr>
                <w:b w:val="0"/>
                <w:bCs w:val="0"/>
              </w:rPr>
              <w:t>{к заполнению}</w:t>
            </w:r>
          </w:p>
        </w:tc>
        <w:tc>
          <w:tcPr>
            <w:tcW w:w="1869" w:type="dxa"/>
          </w:tcPr>
          <w:p w:rsidR="000C3ACD" w:rsidRPr="00855814" w:rsidRDefault="000C3ACD">
            <w:pPr>
              <w:pStyle w:val="Heading2"/>
              <w:rPr>
                <w:b w:val="0"/>
                <w:bCs w:val="0"/>
              </w:rPr>
            </w:pPr>
            <w:r>
              <w:rPr>
                <w:b w:val="0"/>
                <w:bCs w:val="0"/>
              </w:rPr>
              <w:t>умеренное восстановление</w:t>
            </w:r>
          </w:p>
        </w:tc>
      </w:tr>
      <w:tr w:rsidR="000C3ACD" w:rsidTr="00855814">
        <w:tc>
          <w:tcPr>
            <w:tcW w:w="1869" w:type="dxa"/>
          </w:tcPr>
          <w:p w:rsidR="000C3ACD" w:rsidRPr="00855814" w:rsidRDefault="000C3ACD">
            <w:pPr>
              <w:pStyle w:val="Heading2"/>
              <w:rPr>
                <w:b w:val="0"/>
                <w:bCs w:val="0"/>
              </w:rPr>
            </w:pPr>
            <w:r>
              <w:rPr>
                <w:b w:val="0"/>
                <w:bCs w:val="0"/>
              </w:rPr>
              <w:t>0,3</w:t>
            </w:r>
          </w:p>
        </w:tc>
        <w:tc>
          <w:tcPr>
            <w:tcW w:w="1869" w:type="dxa"/>
          </w:tcPr>
          <w:p w:rsidR="000C3ACD" w:rsidRPr="00855814" w:rsidRDefault="000C3ACD">
            <w:pPr>
              <w:pStyle w:val="Heading2"/>
              <w:rPr>
                <w:b w:val="0"/>
                <w:bCs w:val="0"/>
              </w:rPr>
            </w:pPr>
            <w:r>
              <w:rPr>
                <w:b w:val="0"/>
                <w:bCs w:val="0"/>
              </w:rPr>
              <w:t>{к заполнению}</w:t>
            </w:r>
          </w:p>
        </w:tc>
        <w:tc>
          <w:tcPr>
            <w:tcW w:w="1869" w:type="dxa"/>
          </w:tcPr>
          <w:p w:rsidR="000C3ACD" w:rsidRPr="00855814" w:rsidRDefault="000C3ACD">
            <w:pPr>
              <w:pStyle w:val="Heading2"/>
              <w:rPr>
                <w:b w:val="0"/>
                <w:bCs w:val="0"/>
              </w:rPr>
            </w:pPr>
            <w:r>
              <w:rPr>
                <w:b w:val="0"/>
                <w:bCs w:val="0"/>
              </w:rPr>
              <w:t>{к заполнению}</w:t>
            </w:r>
          </w:p>
        </w:tc>
        <w:tc>
          <w:tcPr>
            <w:tcW w:w="1869" w:type="dxa"/>
          </w:tcPr>
          <w:p w:rsidR="000C3ACD" w:rsidRPr="00855814" w:rsidRDefault="000C3ACD">
            <w:pPr>
              <w:pStyle w:val="Heading2"/>
              <w:rPr>
                <w:b w:val="0"/>
                <w:bCs w:val="0"/>
              </w:rPr>
            </w:pPr>
            <w:r>
              <w:rPr>
                <w:b w:val="0"/>
                <w:bCs w:val="0"/>
              </w:rPr>
              <w:t>{к заполнению}</w:t>
            </w:r>
          </w:p>
        </w:tc>
        <w:tc>
          <w:tcPr>
            <w:tcW w:w="1869" w:type="dxa"/>
          </w:tcPr>
          <w:p w:rsidR="000C3ACD" w:rsidRPr="00855814" w:rsidRDefault="000C3ACD">
            <w:pPr>
              <w:pStyle w:val="Heading2"/>
              <w:rPr>
                <w:b w:val="0"/>
                <w:bCs w:val="0"/>
              </w:rPr>
            </w:pPr>
            <w:r>
              <w:rPr>
                <w:b w:val="0"/>
                <w:bCs w:val="0"/>
              </w:rPr>
              <w:t>быстрое восстановление</w:t>
            </w:r>
          </w:p>
        </w:tc>
      </w:tr>
    </w:tbl>
    <w:p w:rsidR="000C3ACD" w:rsidRDefault="000C3ACD" w:rsidP="000C3ACD">
      <w:r w:rsidRPr="000C3ACD">
        <w:t>Ожидаемый характер результатов: R_τ монотонно возрастает по κ; τ_τ^rec монотонно убывает; K_τ^(q) незначительно уменьшается при увеличении κ (более быстрое восстановление сокращает окно, в котором максимальный прирост max_t (x_{i,t} − x_{i,0}) ≥ δ может быть достигнут), но остаётся выше K_τ^(cl) во всём диапазоне — что подтверждает робастность основной гипотезы H_1 к введению механизма восстановления.</w:t>
      </w:r>
    </w:p>
    <w:p w:rsidR="000C3ACD" w:rsidRDefault="000C3ACD" w:rsidP="000C3ACD">
      <w:pPr>
        <w:rPr>
          <w:b/>
        </w:rPr>
      </w:pPr>
      <w:r w:rsidRPr="00855814">
        <w:rPr>
          <w:b/>
        </w:rPr>
        <w:t>Интеграция в инвестиционную рамку.</w:t>
      </w:r>
    </w:p>
    <w:p w:rsidR="000C3ACD" w:rsidRDefault="00CE1F3A" w:rsidP="000C3ACD">
      <w:r>
        <w:lastRenderedPageBreak/>
        <w:t>Функционал риска проекта (раздел 3.8)</w:t>
      </w:r>
      <w:r w:rsidR="000C3ACD" w:rsidRPr="000C3ACD">
        <w:t xml:space="preserve"> расширяется множителем resilience penalty:</w:t>
      </w:r>
    </w:p>
    <w:p w:rsidR="000C3ACD" w:rsidRDefault="00FC41A9" w:rsidP="000C3ACD">
      <w:pPr>
        <w:jc w:val="center"/>
      </w:pPr>
      <m:oMath>
        <m:sSubSup>
          <m:sSubSupPr>
            <m:ctrlPr>
              <w:rPr>
                <w:rFonts w:ascii="Cambria Math" w:hAnsi="Cambria Math"/>
                <w:i/>
              </w:rPr>
            </m:ctrlPr>
          </m:sSubSupPr>
          <m:e>
            <m:r>
              <w:rPr>
                <w:rFonts w:ascii="Cambria Math" w:hAnsi="Cambria Math"/>
              </w:rPr>
              <m:t>R</m:t>
            </m:r>
          </m:e>
          <m:sub>
            <m:r>
              <w:rPr>
                <w:rFonts w:ascii="Cambria Math" w:hAnsi="Cambria Math"/>
              </w:rPr>
              <m:t>project</m:t>
            </m:r>
          </m:sub>
          <m:sup>
            <m:r>
              <w:rPr>
                <w:rFonts w:ascii="Cambria Math" w:hAnsi="Cambria Math"/>
              </w:rPr>
              <m:t>ext</m:t>
            </m:r>
          </m:sup>
        </m:sSubSup>
        <m:r>
          <w:rPr>
            <w:rFonts w:ascii="Cambria Math" w:hAnsi="Cambria Math"/>
          </w:rPr>
          <m:t xml:space="preserve"> = </m:t>
        </m:r>
        <m:sSub>
          <m:sSubPr>
            <m:ctrlPr>
              <w:rPr>
                <w:rFonts w:ascii="Cambria Math" w:hAnsi="Cambria Math"/>
                <w:i/>
              </w:rPr>
            </m:ctrlPr>
          </m:sSubPr>
          <m:e>
            <m:r>
              <m:rPr>
                <m:scr m:val="double-struck"/>
              </m:rPr>
              <w:rPr>
                <w:rFonts w:ascii="Cambria Math" w:hAnsi="Cambria Math"/>
              </w:rPr>
              <m:t>E</m:t>
            </m:r>
          </m:e>
          <m:sub>
            <m:r>
              <w:rPr>
                <w:rFonts w:ascii="Cambria Math" w:hAnsi="Cambria Math"/>
              </w:rPr>
              <m:t>s, ω</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project</m:t>
                </m:r>
              </m:sub>
            </m:sSub>
            <m:d>
              <m:dPr>
                <m:ctrlPr>
                  <w:rPr>
                    <w:rFonts w:ascii="Cambria Math" w:hAnsi="Cambria Math"/>
                    <w:i/>
                  </w:rPr>
                </m:ctrlPr>
              </m:dPr>
              <m:e>
                <m:r>
                  <w:rPr>
                    <w:rFonts w:ascii="Cambria Math" w:hAnsi="Cambria Math"/>
                  </w:rPr>
                  <m:t xml:space="preserve">s, </m:t>
                </m:r>
                <m:sSub>
                  <m:sSubPr>
                    <m:ctrlPr>
                      <w:rPr>
                        <w:rFonts w:ascii="Cambria Math" w:hAnsi="Cambria Math"/>
                        <w:i/>
                      </w:rPr>
                    </m:ctrlPr>
                  </m:sSubPr>
                  <m:e>
                    <m:r>
                      <w:rPr>
                        <w:rFonts w:ascii="Cambria Math" w:hAnsi="Cambria Math"/>
                      </w:rPr>
                      <m:t>i</m:t>
                    </m:r>
                  </m:e>
                  <m:sub>
                    <m:r>
                      <w:rPr>
                        <w:rFonts w:ascii="Cambria Math" w:hAnsi="Cambria Math"/>
                      </w:rPr>
                      <m:t>0</m:t>
                    </m:r>
                  </m:sub>
                </m:sSub>
              </m:e>
            </m:d>
            <m:r>
              <w:rPr>
                <w:rFonts w:ascii="Cambria Math" w:hAnsi="Cambria Math"/>
              </w:rPr>
              <m:t>·</m:t>
            </m:r>
            <m:sSubSup>
              <m:sSubSupPr>
                <m:ctrlPr>
                  <w:rPr>
                    <w:rFonts w:ascii="Cambria Math" w:hAnsi="Cambria Math"/>
                    <w:i/>
                  </w:rPr>
                </m:ctrlPr>
              </m:sSubSupPr>
              <m:e>
                <m:r>
                  <w:rPr>
                    <w:rFonts w:ascii="Cambria Math" w:hAnsi="Cambria Math"/>
                  </w:rPr>
                  <m:t>K</m:t>
                </m:r>
              </m:e>
              <m:sub>
                <m:r>
                  <w:rPr>
                    <w:rFonts w:ascii="Cambria Math" w:hAnsi="Cambria Math"/>
                  </w:rPr>
                  <m:t>i</m:t>
                </m:r>
              </m:sub>
              <m:sup>
                <m:r>
                  <w:rPr>
                    <w:rFonts w:ascii="Cambria Math" w:hAnsi="Cambria Math"/>
                  </w:rPr>
                  <m:t>(q)</m:t>
                </m:r>
              </m:sup>
            </m:sSubSup>
            <m:d>
              <m:dPr>
                <m:ctrlPr>
                  <w:rPr>
                    <w:rFonts w:ascii="Cambria Math" w:hAnsi="Cambria Math"/>
                    <w:i/>
                  </w:rPr>
                </m:ctrlPr>
              </m:dPr>
              <m:e>
                <m:r>
                  <w:rPr>
                    <w:rFonts w:ascii="Cambria Math" w:hAnsi="Cambria Math"/>
                  </w:rPr>
                  <m:t>s</m:t>
                </m:r>
              </m:e>
            </m:d>
            <m:r>
              <w:rPr>
                <w:rFonts w:ascii="Cambria Math" w:hAnsi="Cambria Math"/>
              </w:rPr>
              <m:t>·</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R</m:t>
                    </m:r>
                  </m:e>
                  <m:sub>
                    <m:r>
                      <w:rPr>
                        <w:rFonts w:ascii="Cambria Math" w:hAnsi="Cambria Math"/>
                      </w:rPr>
                      <m:t>i</m:t>
                    </m:r>
                  </m:sub>
                </m:sSub>
                <m:d>
                  <m:dPr>
                    <m:ctrlPr>
                      <w:rPr>
                        <w:rFonts w:ascii="Cambria Math" w:hAnsi="Cambria Math"/>
                        <w:i/>
                      </w:rPr>
                    </m:ctrlPr>
                  </m:dPr>
                  <m:e>
                    <m:r>
                      <w:rPr>
                        <w:rFonts w:ascii="Cambria Math" w:hAnsi="Cambria Math"/>
                      </w:rPr>
                      <m:t>s</m:t>
                    </m:r>
                  </m:e>
                </m:d>
              </m:e>
            </m:d>
          </m:e>
        </m:d>
        <m:r>
          <w:rPr>
            <w:rFonts w:ascii="Cambria Math" w:hAnsi="Cambria Math"/>
          </w:rPr>
          <m:t>.</m:t>
        </m:r>
      </m:oMath>
      <w:r>
        <w:tab/>
        <w:t>(3.11)</w:t>
      </w:r>
    </w:p>
    <w:p w:rsidR="000C3ACD" w:rsidRDefault="000C3ACD" w:rsidP="000C3ACD">
      <w:r w:rsidRPr="000C3ACD">
        <w:t>Практический смысл: инструмент предоставляет инвестиционному процессу не только оценку вероятности каскада K_i^(q), но и ожидаемую длительность денежного провала через R_i и τ_i^rec, что делает его прямо пригодным для включения в NPV-модель проекта.</w:t>
      </w:r>
    </w:p>
    <w:p w:rsidR="000C3ACD" w:rsidRDefault="000C3ACD" w:rsidP="000C3ACD">
      <w:pPr>
        <w:rPr>
          <w:b/>
        </w:rPr>
      </w:pPr>
      <w:r w:rsidRPr="00855814">
        <w:rPr>
          <w:b/>
        </w:rPr>
        <w:t>Ограничения упрощённой recovery-модели.</w:t>
      </w:r>
    </w:p>
    <w:p w:rsidR="000C3ACD" w:rsidRDefault="000C3ACD" w:rsidP="000C3ACD">
      <w:r w:rsidRPr="000C3ACD">
        <w:t>Экспоненциальное (линейное в дискретном представлении) восстановление — идеализация: реальные кривые восстановления часто имеют S-образную форму (медленный старт, быстрый рост, плато). Коэффициент κ_j предполагается константой, не зависящей от глубины шока; в реальности крупные аварии восстанавливаются нелинейно медленнее. Конкуренция ресурсов восстановления между секторами из единого бюджета (как в модели Мурали и Мохебби 2024 [ссылка]) и вторичные отказы во время восстановления (Cambridge 2024 [ссылка]) в настоящем расширении не моделируются. Снятие этих ограничений — самостоятельное направление, требующее перехода к multidimensional resilience (Cambridge 2024: physical/operational/social/economic измерения) и интеграции с задачами стохастической оптимизации распределения ресурсов восстановления.</w:t>
      </w:r>
    </w:p>
    <w:p w:rsidR="000C3ACD" w:rsidRDefault="000C3ACD" w:rsidP="000C3ACD">
      <w:pPr>
        <w:rPr>
          <w:b/>
        </w:rPr>
      </w:pPr>
      <w:r w:rsidRPr="00855814">
        <w:rPr>
          <w:b/>
        </w:rPr>
        <w:t>Позиционирование относительно аналогов 2024 года.</w:t>
      </w:r>
    </w:p>
    <w:p w:rsidR="000C3ACD" w:rsidRDefault="000C3ACD" w:rsidP="000C3ACD">
      <w:r w:rsidRPr="000C3ACD">
        <w:t xml:space="preserve">Относительно Cambridge 2024 настоящее расширение даёт минимальную рабочую модель recovery с одним измерением (economic), расширяемую до multidimensional в будущих работах. Относительно ETH 2024 — упрощённая экспоненциальная модель без учёта repair logistics. Относительно Мурали и Мохебби 2024 — оптимизация распределения ресурсов восстановления явно вынесена в перспективы </w:t>
      </w:r>
      <w:r w:rsidR="00CE1F3A">
        <w:t>(раздел 3.10.2)</w:t>
      </w:r>
      <w:r w:rsidRPr="000C3ACD">
        <w:t xml:space="preserve">. Выбор минимальной формы расширения мотивирован принципом, заявленным в разделе 1.7: работа позиционируется как открытый протокол с формальными математическими гарантиями, а не как воспроизведение промышленных </w:t>
      </w:r>
      <w:r w:rsidRPr="000C3ACD">
        <w:lastRenderedPageBreak/>
        <w:t>resilience-платформ, что соответствует требованию применимости на стадии проектирования без истории аварий.</w:t>
      </w:r>
    </w:p>
    <w:p w:rsidR="000C3ACD" w:rsidRDefault="000C3ACD" w:rsidP="000C3ACD">
      <w:pPr>
        <w:rPr>
          <w:b/>
        </w:rPr>
      </w:pPr>
      <w:r w:rsidRPr="00855814">
        <w:rPr>
          <w:b/>
        </w:rPr>
        <w:t>Трудозатраты на реализацию.</w:t>
      </w:r>
    </w:p>
    <w:p w:rsidR="000C3ACD" w:rsidRPr="000C3ACD" w:rsidRDefault="000C3ACD" w:rsidP="00855814">
      <w:r w:rsidRPr="000C3ACD">
        <w:t xml:space="preserve">Добавление члена −κ </w:t>
      </w:r>
      <w:r w:rsidRPr="000C3ACD">
        <w:rPr>
          <w:rFonts w:ascii="Cambria Math" w:hAnsi="Cambria Math" w:cs="Cambria Math"/>
        </w:rPr>
        <w:t>⊙</w:t>
      </w:r>
      <w:r w:rsidRPr="000C3ACD">
        <w:t xml:space="preserve"> (x_t − x_0^baseline) в оператор — одна строка в SDEIntegrator.step(); обновление теста test_compatible_with_old_operator для учёта нового параметра κ (проверка совпадения со старым оператором при κ = 0); реализация метрик R_i и τ_i^rec — отдельная функция ≈ 20 строк; прогон Серии 5 на сценарии S_4 при четырёх значениях κ и N = 500 — порядка 30 минут машинного времени. Итоговая оценка трудозатрат — 4 часа работы, включая вычитку таблицы и интеграцию результатов в текст подраздела. Серия 5 зарегистрирована ex ante; её результаты дополнят Таблицу 3.N по итогам выполнения расширенного эксперимента.</w:t>
      </w:r>
    </w:p>
    <w:p w:rsidR="00CE1F3A" w:rsidRDefault="00CE1F3A" w:rsidP="00CE1F3A">
      <w:pPr>
        <w:pStyle w:val="Heading3"/>
      </w:pPr>
      <w:r>
        <w:t>3.10.2 Секторная калибровка коэффициентов восстановления κ</w:t>
      </w:r>
    </w:p>
    <w:p w:rsidR="00CE1F3A" w:rsidRPr="00CE1F3A" w:rsidRDefault="00CE1F3A" w:rsidP="00855814">
      <w:r w:rsidRPr="00CE1F3A">
        <w:t>Секторные значения κ_e, κ_w, κ_τ будут откалиброваны по первоисточникам: NERC disturbance reports (median time-to-restore после Emergency Energy Alerts) для κ_e; EPA America's Water Infrastructure Act records (продолжительность boil-water advisories) для κ_w; DfT incident clearance data для κ_τ. Раздел будет дополнен результатами секторной калибровки и соответствующим расширением Серии 5 Recovery Dynamics (раздел 3.10.1).</w:t>
      </w:r>
    </w:p>
    <w:p w:rsidR="004D1E33" w:rsidRDefault="00CE1F3A">
      <w:pPr>
        <w:pStyle w:val="Heading2"/>
      </w:pPr>
      <w:r>
        <w:t>3.11 Выводы по Главе 3</w:t>
      </w:r>
    </w:p>
    <w:p w:rsidR="004D1E33" w:rsidRDefault="00000000">
      <w:r>
        <w:t xml:space="preserve">В настоящей главе представлены результаты четырёх серий вычислительного эксперимента при </w:t>
      </w:r>
      <m:oMath>
        <m:r>
          <w:rPr>
            <w:rFonts w:ascii="Cambria Math" w:hAnsi="Cambria Math"/>
          </w:rPr>
          <m:t>N</m:t>
        </m:r>
        <m:r>
          <m:rPr>
            <m:sty m:val="p"/>
          </m:rPr>
          <w:rPr>
            <w:rFonts w:ascii="Cambria Math" w:hAnsi="Cambria Math"/>
          </w:rPr>
          <m:t>=</m:t>
        </m:r>
        <m:r>
          <w:rPr>
            <w:rFonts w:ascii="Cambria Math" w:hAnsi="Cambria Math"/>
          </w:rPr>
          <m:t>5 000</m:t>
        </m:r>
      </m:oMath>
      <w:r>
        <w:t xml:space="preserve"> прогонов Монте-Карло и </w:t>
      </w:r>
      <m:oMath>
        <m:r>
          <w:rPr>
            <w:rFonts w:ascii="Cambria Math" w:hAnsi="Cambria Math"/>
          </w:rPr>
          <m:t>B</m:t>
        </m:r>
        <m:r>
          <m:rPr>
            <m:sty m:val="p"/>
          </m:rPr>
          <w:rPr>
            <w:rFonts w:ascii="Cambria Math" w:hAnsi="Cambria Math"/>
          </w:rPr>
          <m:t>=</m:t>
        </m:r>
        <m:r>
          <w:rPr>
            <w:rFonts w:ascii="Cambria Math" w:hAnsi="Cambria Math"/>
          </w:rPr>
          <m:t>10 000</m:t>
        </m:r>
      </m:oMath>
      <w:r>
        <w:t xml:space="preserve"> бутстрэп-ресэмплов. На синтетических маргинальных сценариях S4 и S1b гипотеза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подтверждена на всех четырёх секторных парах с относительным приростом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49</m:t>
            </m:r>
            <m:r>
              <m:rPr>
                <m:sty m:val="p"/>
              </m:rPr>
              <w:rPr>
                <w:rFonts w:ascii="Cambria Math" w:hAnsi="Cambria Math"/>
              </w:rPr>
              <m:t>,</m:t>
            </m:r>
            <m:r>
              <w:rPr>
                <w:rFonts w:ascii="Cambria Math" w:hAnsi="Cambria Math"/>
              </w:rPr>
              <m:t>2 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104</m:t>
            </m:r>
            <m:r>
              <m:rPr>
                <m:sty m:val="p"/>
              </m:rPr>
              <w:rPr>
                <w:rFonts w:ascii="Cambria Math" w:hAnsi="Cambria Math"/>
              </w:rPr>
              <m:t>,</m:t>
            </m:r>
            <m:r>
              <w:rPr>
                <w:rFonts w:ascii="Cambria Math" w:hAnsi="Cambria Math"/>
              </w:rPr>
              <m:t>0 </m:t>
            </m:r>
            <m:r>
              <m:rPr>
                <m:sty m:val="p"/>
              </m:rPr>
              <w:rPr>
                <w:rFonts w:ascii="Cambria Math" w:hAnsi="Cambria Math"/>
              </w:rPr>
              <m:t>%</m:t>
            </m:r>
          </m:e>
        </m:d>
      </m:oMath>
      <w:r>
        <w:t xml:space="preserve"> и нижней границей 95 %-бутстрэп-ДИ не менее </w:t>
      </w:r>
      <m:oMath>
        <m:r>
          <m:rPr>
            <m:sty m:val="p"/>
          </m:rPr>
          <w:rPr>
            <w:rFonts w:ascii="Cambria Math" w:hAnsi="Cambria Math"/>
          </w:rPr>
          <m:t>+</m:t>
        </m:r>
        <m:r>
          <w:rPr>
            <w:rFonts w:ascii="Cambria Math" w:hAnsi="Cambria Math"/>
          </w:rPr>
          <m:t>34</m:t>
        </m:r>
        <m:r>
          <m:rPr>
            <m:sty m:val="p"/>
          </m:rPr>
          <w:rPr>
            <w:rFonts w:ascii="Cambria Math" w:hAnsi="Cambria Math"/>
          </w:rPr>
          <m:t>,</m:t>
        </m:r>
        <m:r>
          <w:rPr>
            <w:rFonts w:ascii="Cambria Math" w:hAnsi="Cambria Math"/>
          </w:rPr>
          <m:t>7 </m:t>
        </m:r>
        <m:r>
          <m:rPr>
            <m:sty m:val="p"/>
          </m:rPr>
          <w:rPr>
            <w:rFonts w:ascii="Cambria Math" w:hAnsi="Cambria Math"/>
          </w:rPr>
          <m:t>%</m:t>
        </m:r>
      </m:oMath>
      <w:r>
        <w:t>. На сценарии S3 обнаружено уточнение области применимости гипотезы: при слабой межотраслевой связи (</w:t>
      </w:r>
      <m:oMath>
        <m:r>
          <w:rPr>
            <w:rFonts w:ascii="Cambria Math" w:hAnsi="Cambria Math"/>
          </w:rPr>
          <m:t>a</m:t>
        </m:r>
        <m:d>
          <m:dPr>
            <m:begChr m:val="["/>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020</m:t>
        </m:r>
      </m:oMath>
      <w:r>
        <w:t xml:space="preserve">) классический оператор даёт завышенную оценку, нечувствительную к </w:t>
      </w:r>
      <w:r>
        <w:lastRenderedPageBreak/>
        <w:t xml:space="preserve">интенсивности ребра, тогда как количественный оператор корректно учитывает малую интенсивность. Эмпирически обоснованная уточнённая область применимости </w:t>
      </w:r>
      <m:oMath>
        <m:sSup>
          <m:sSupPr>
            <m:ctrlPr>
              <w:rPr>
                <w:rFonts w:ascii="Cambria Math" w:hAnsi="Cambria Math"/>
              </w:rPr>
            </m:ctrlPr>
          </m:sSupPr>
          <m:e>
            <m:r>
              <m:rPr>
                <m:scr m:val="script"/>
                <m:sty m:val="p"/>
              </m:rPr>
              <w:rPr>
                <w:rFonts w:ascii="Cambria Math" w:hAnsi="Cambria Math"/>
              </w:rPr>
              <m:t>M</m:t>
            </m:r>
          </m:e>
          <m:sup>
            <m:r>
              <m:rPr>
                <m:sty m:val="p"/>
              </m:rPr>
              <w:rPr>
                <w:rFonts w:ascii="Cambria Math" w:hAnsi="Cambria Math"/>
              </w:rPr>
              <m:t>*</m:t>
            </m:r>
          </m:sup>
        </m:sSup>
      </m:oMath>
      <w:r>
        <w:t xml:space="preserve"> определяется условием </w:t>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oMath>
      <w:r>
        <w:t>.</w:t>
      </w:r>
    </w:p>
    <w:p w:rsidR="004D1E33" w:rsidRDefault="00000000">
      <w:r>
        <w:t xml:space="preserve">Валидация на четырёх документированных исторических событиях (Baltimore 2024, UCTE 2006, Texas 2021, India 2012) показала совпадение предсказаний модели с регуляторными отчётами для </w:t>
      </w:r>
      <m:oMath>
        <m:r>
          <w:rPr>
            <w:rFonts w:ascii="Cambria Math" w:hAnsi="Cambria Math"/>
          </w:rPr>
          <m:t>11</m:t>
        </m:r>
      </m:oMath>
      <w:r>
        <w:t xml:space="preserve"> из </w:t>
      </w:r>
      <m:oMath>
        <m:r>
          <w:rPr>
            <w:rFonts w:ascii="Cambria Math" w:hAnsi="Cambria Math"/>
          </w:rPr>
          <m:t>12</m:t>
        </m:r>
      </m:oMath>
      <w:r>
        <w:t xml:space="preserve"> секторных пар. Наиболее сильный валидационный результат — Baltimore 2024 с </w:t>
      </w:r>
      <m:oMath>
        <m:r>
          <w:rPr>
            <w:rFonts w:ascii="Cambria Math" w:hAnsi="Cambria Math"/>
          </w:rPr>
          <m:t>Δ</m:t>
        </m:r>
        <m:r>
          <m:rPr>
            <m:sty m:val="p"/>
          </m:rPr>
          <w:rPr>
            <w:rFonts w:ascii="Cambria Math" w:hAnsi="Cambria Math"/>
          </w:rPr>
          <m:t>=+</m:t>
        </m:r>
        <m:r>
          <w:rPr>
            <w:rFonts w:ascii="Cambria Math" w:hAnsi="Cambria Math"/>
          </w:rPr>
          <m:t>433</m:t>
        </m:r>
        <m:r>
          <m:rPr>
            <m:sty m:val="p"/>
          </m:rPr>
          <w:rPr>
            <w:rFonts w:ascii="Cambria Math" w:hAnsi="Cambria Math"/>
          </w:rPr>
          <m:t>,</m:t>
        </m:r>
        <m:r>
          <w:rPr>
            <w:rFonts w:ascii="Cambria Math" w:hAnsi="Cambria Math"/>
          </w:rPr>
          <m:t>3 </m:t>
        </m:r>
        <m:r>
          <m:rPr>
            <m:sty m:val="p"/>
          </m:rPr>
          <w:rPr>
            <w:rFonts w:ascii="Cambria Math" w:hAnsi="Cambria Math"/>
          </w:rPr>
          <m:t>%</m:t>
        </m:r>
      </m:oMath>
      <w:r>
        <w:t xml:space="preserve"> и нижней границей ДИ </w:t>
      </w:r>
      <m:oMath>
        <m:r>
          <m:rPr>
            <m:sty m:val="p"/>
          </m:rPr>
          <w:rPr>
            <w:rFonts w:ascii="Cambria Math" w:hAnsi="Cambria Math"/>
          </w:rPr>
          <m:t>+</m:t>
        </m:r>
        <m:r>
          <w:rPr>
            <w:rFonts w:ascii="Cambria Math" w:hAnsi="Cambria Math"/>
          </w:rPr>
          <m:t>394</m:t>
        </m:r>
        <m:r>
          <m:rPr>
            <m:sty m:val="p"/>
          </m:rPr>
          <w:rPr>
            <w:rFonts w:ascii="Cambria Math" w:hAnsi="Cambria Math"/>
          </w:rPr>
          <m:t>,</m:t>
        </m:r>
        <m:r>
          <w:rPr>
            <w:rFonts w:ascii="Cambria Math" w:hAnsi="Cambria Math"/>
          </w:rPr>
          <m:t>2 </m:t>
        </m:r>
        <m:r>
          <m:rPr>
            <m:sty m:val="p"/>
          </m:rPr>
          <w:rPr>
            <w:rFonts w:ascii="Cambria Math" w:hAnsi="Cambria Math"/>
          </w:rPr>
          <m:t>%</m:t>
        </m:r>
      </m:oMath>
      <w:r>
        <w:t xml:space="preserve">. Кейс UCTE 2006 потребовал диагностики граничного артефакта при </w:t>
      </w:r>
      <m:oMath>
        <m:sSub>
          <m:sSubPr>
            <m:ctrlPr>
              <w:rPr>
                <w:rFonts w:ascii="Cambria Math" w:hAnsi="Cambria Math"/>
              </w:rPr>
            </m:ctrlPr>
          </m:sSubPr>
          <m:e>
            <m:r>
              <w:rPr>
                <w:rFonts w:ascii="Cambria Math" w:hAnsi="Cambria Math"/>
              </w:rPr>
              <m:t>θ</m:t>
            </m:r>
          </m:e>
          <m:sub>
            <m:r>
              <m:rPr>
                <m:nor/>
              </m:rPr>
              <m:t>node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70</m:t>
        </m:r>
      </m:oMath>
      <w:r>
        <w:t xml:space="preserve"> и повторного запуска при </w:t>
      </w:r>
      <m:oMath>
        <m:sSub>
          <m:sSubPr>
            <m:ctrlPr>
              <w:rPr>
                <w:rFonts w:ascii="Cambria Math" w:hAnsi="Cambria Math"/>
              </w:rPr>
            </m:ctrlPr>
          </m:sSubPr>
          <m:e>
            <m:r>
              <w:rPr>
                <w:rFonts w:ascii="Cambria Math" w:hAnsi="Cambria Math"/>
              </w:rPr>
              <m:t>θ</m:t>
            </m:r>
          </m:e>
          <m:sub>
            <m:r>
              <m:rPr>
                <m:nor/>
              </m:rPr>
              <m:t>node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oMath>
      <w:r>
        <w:t>; формальное правило диагностики (формула 3.2) предложено как элемент методики.</w:t>
      </w:r>
    </w:p>
    <w:p w:rsidR="004D1E33" w:rsidRDefault="00000000">
      <w:r>
        <w:t>Факторный анализ (§3.4) выявил, что наблюдаемое преимущество количественного оператора формируется двумя источниками: переходом от бинарного к непрерывному представлению состояния (</w:t>
      </w:r>
      <m:oMath>
        <m:r>
          <m:rPr>
            <m:sty m:val="p"/>
          </m:rPr>
          <w:rPr>
            <w:rFonts w:ascii="Cambria Math" w:hAnsi="Cambria Math"/>
          </w:rPr>
          <m:t>≈</m:t>
        </m:r>
        <m:r>
          <w:rPr>
            <w:rFonts w:ascii="Cambria Math" w:hAnsi="Cambria Math"/>
          </w:rPr>
          <m:t>67 </m:t>
        </m:r>
        <m:r>
          <m:rPr>
            <m:sty m:val="p"/>
          </m:rPr>
          <w:rPr>
            <w:rFonts w:ascii="Cambria Math" w:hAnsi="Cambria Math"/>
          </w:rPr>
          <m:t>%</m:t>
        </m:r>
      </m:oMath>
      <w:r>
        <w:t xml:space="preserve"> вклада) и учётом интенсивности межотраслевых связей (</w:t>
      </w:r>
      <m:oMath>
        <m:r>
          <m:rPr>
            <m:sty m:val="p"/>
          </m:rPr>
          <w:rPr>
            <w:rFonts w:ascii="Cambria Math" w:hAnsi="Cambria Math"/>
          </w:rPr>
          <m:t>≈</m:t>
        </m:r>
        <m:r>
          <w:rPr>
            <w:rFonts w:ascii="Cambria Math" w:hAnsi="Cambria Math"/>
          </w:rPr>
          <m:t>33 </m:t>
        </m:r>
        <m:r>
          <m:rPr>
            <m:sty m:val="p"/>
          </m:rPr>
          <w:rPr>
            <w:rFonts w:ascii="Cambria Math" w:hAnsi="Cambria Math"/>
          </w:rPr>
          <m:t>%</m:t>
        </m:r>
      </m:oMath>
      <w:r>
        <w:t>). Сопоставление с современной литературой 2023—2026 годов (§3.6) показывает, что предлагаемый оператор закрывает четыре из семи идентифицированных в литературе ограничений: отсутствие единой количественной метрики полноты выявления каскадов, детерминированность моделей, отсутствие межотраслевой динамики в фрагильностных моделях, валидация только на синтетических данных.</w:t>
      </w:r>
    </w:p>
    <w:p w:rsidR="004D1E33" w:rsidRDefault="00000000">
      <w:r>
        <w:t xml:space="preserve">Практическое применение методики формализовано в процедурах ранжирования проектов по индексу каскадного риска </w:t>
      </w:r>
      <m:oMath>
        <m:r>
          <m:rPr>
            <m:scr m:val="script"/>
            <m:sty m:val="p"/>
          </m:rPr>
          <w:rPr>
            <w:rFonts w:ascii="Cambria Math" w:hAnsi="Cambria Math"/>
          </w:rPr>
          <m:t>R</m:t>
        </m:r>
        <m:d>
          <m:dPr>
            <m:ctrlPr>
              <w:rPr>
                <w:rFonts w:ascii="Cambria Math" w:hAnsi="Cambria Math"/>
              </w:rPr>
            </m:ctrlPr>
          </m:dPr>
          <m:e>
            <m:r>
              <m:rPr>
                <m:sty m:val="p"/>
              </m:rPr>
              <w:rPr>
                <w:rFonts w:ascii="Cambria Math" w:hAnsi="Cambria Math"/>
              </w:rPr>
              <m:t>project</m:t>
            </m:r>
          </m:e>
        </m:d>
      </m:oMath>
      <w:r>
        <w:t xml:space="preserve"> и дифференцированного ценообразования долговых инструментов </w:t>
      </w:r>
      <m:oMath>
        <m:r>
          <w:rPr>
            <w:rFonts w:ascii="Cambria Math" w:hAnsi="Cambria Math"/>
          </w:rPr>
          <m:t>s</m:t>
        </m:r>
        <m:d>
          <m:dPr>
            <m:ctrlPr>
              <w:rPr>
                <w:rFonts w:ascii="Cambria Math" w:hAnsi="Cambria Math"/>
              </w:rPr>
            </m:ctrlPr>
          </m:dPr>
          <m:e>
            <m:r>
              <m:rPr>
                <m:scr m:val="script"/>
                <m:sty m:val="p"/>
              </m:rP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κ</m:t>
        </m:r>
        <m:r>
          <m:rPr>
            <m:scr m:val="script"/>
            <m:sty m:val="p"/>
          </m:rPr>
          <w:rPr>
            <w:rFonts w:ascii="Cambria Math" w:hAnsi="Cambria Math"/>
          </w:rPr>
          <m:t>R</m:t>
        </m:r>
      </m:oMath>
      <w:r>
        <w:t xml:space="preserve">. Идентифицированы пять направлений дальнейших исследований, включая гибридную калибровку матрицы </w:t>
      </w:r>
      <m:oMath>
        <m:r>
          <w:rPr>
            <w:rFonts w:ascii="Cambria Math" w:hAnsi="Cambria Math"/>
          </w:rPr>
          <m:t>A</m:t>
        </m:r>
      </m:oMath>
      <w:r>
        <w:t>, масштабирование до семи вертикалей McKinsey и интеграцию с Value-at-Risk / Expected Shortfall. Совокупность полученных результатов составляет решение исследовательской задачи настоящей работы.</w:t>
      </w:r>
    </w:p>
    <w:p w:rsidR="004D1E33" w:rsidRDefault="00000000">
      <w:r>
        <w:br w:type="page"/>
      </w:r>
    </w:p>
    <w:p w:rsidR="004D1E33" w:rsidRDefault="00000000">
      <w:pPr>
        <w:pStyle w:val="Heading1"/>
      </w:pPr>
      <w:bookmarkStart w:id="97" w:name="глава-4.-заключение"/>
      <w:bookmarkEnd w:id="68"/>
      <w:bookmarkEnd w:id="96"/>
      <w:r>
        <w:lastRenderedPageBreak/>
        <w:t>ГЛАВА 4. ЗАКЛЮЧЕНИЕ</w:t>
      </w:r>
    </w:p>
    <w:p w:rsidR="004D1E33" w:rsidRDefault="00000000">
      <w:r>
        <w:t>Настоящая глава обобщает результаты исследования, устанавливает соответствие выполненных работ поставленным во Введении задачам, подтверждает заявленные положения научной новизны, формулирует практические рекомендации для пяти групп стейкхолдеров инфраструктурного рынка и определяет направления дальнейших исследований. Итоговый раздел закрепляет общий вывод об исследовательском вкладе работы.</w:t>
      </w:r>
    </w:p>
    <w:p w:rsidR="004D1E33" w:rsidRDefault="00000000">
      <w:pPr>
        <w:pStyle w:val="Heading2"/>
      </w:pPr>
      <w:bookmarkStart w:id="98" w:name="основные-результаты-исследования"/>
      <w:r>
        <w:t>4.1 Основные результаты исследования</w:t>
      </w:r>
    </w:p>
    <w:p w:rsidR="004D1E33" w:rsidRDefault="00000000">
      <w:r>
        <w:t>Решение исследовательской задачи построено как последовательная реализация шести задач, сформулированных во Введении. Ниже приводится сводка достижений по каждой из них.</w:t>
      </w:r>
    </w:p>
    <w:p w:rsidR="004D1E33" w:rsidRDefault="00000000">
      <w:r>
        <w:rPr>
          <w:b/>
          <w:bCs/>
        </w:rPr>
        <w:t>Задача 1 — аналитический синтез теоретических источников.</w:t>
      </w:r>
      <w:r>
        <w:t xml:space="preserve"> В Главе 1 проведён систематический обзор трёх независимых интеллектуальных линий: анализа межотраслевых потоков Леонтьева [1, 6], концептуальной рамки взаимозависимостей критической инфраструктуры Ринальди и соавторов [4] и парадигмы финансового стресс-тестинга (Эйзенберг—Ноэ [10], Гай—Кападия [11], Баттистон и соавторы [12]). Выявлены принципиальные ограничения каждого направления в контексте задачи ex-ante инвестиционного анализа: статичность и детерминированность классической матрицы Леонтьева; бинарность пороговой модели Ринальди, слепая к субпороговым каскадам; разработанность мер непрерывного дистресса DebtRank для финансовых сетей без адаптации к инфраструктурной специфике. Показано, что ни один из подходов в изолированном виде не обеспечивает полного решения; методологический синтез трёх линий в едином непрерывном стохастическом операторе составляет содержание настоящей работы.</w:t>
      </w:r>
    </w:p>
    <w:p w:rsidR="004D1E33" w:rsidRDefault="00000000">
      <w:r>
        <w:rPr>
          <w:b/>
          <w:bCs/>
        </w:rPr>
        <w:t>Задача 2 — формализация количественного оператора.</w:t>
      </w:r>
      <w:r>
        <w:t xml:space="preserve"> В разделе 2.3.1 предложен непрерывный стохастический оператор (формула 2.6):</w:t>
      </w:r>
    </w:p>
    <w:p w:rsidR="004D1E33" w:rsidRDefault="00000000">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clip</m:t>
              </m:r>
            </m:e>
            <m:sub>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 A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m:t>
              </m:r>
              <m:r>
                <m:rPr>
                  <m:sty m:val="p"/>
                </m:rPr>
                <w:rPr>
                  <w:rFonts w:ascii="Cambria Math" w:hAnsi="Cambria Math"/>
                </w:rPr>
                <m:t>+</m:t>
              </m:r>
              <m:r>
                <w:rPr>
                  <w:rFonts w:ascii="Cambria Math" w:hAnsi="Cambria Math"/>
                </w:rPr>
                <m:t> σ</m:t>
              </m:r>
              <m:rad>
                <m:radPr>
                  <m:degHide m:val="1"/>
                  <m:ctrlPr>
                    <w:rPr>
                      <w:rFonts w:ascii="Cambria Math" w:hAnsi="Cambria Math"/>
                    </w:rPr>
                  </m:ctrlPr>
                </m:radPr>
                <m:deg/>
                <m:e>
                  <m:r>
                    <w:rPr>
                      <w:rFonts w:ascii="Cambria Math" w:hAnsi="Cambria Math"/>
                    </w:rPr>
                    <m:t>Δt</m:t>
                  </m:r>
                </m:e>
              </m:rad>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ε</m:t>
              </m:r>
            </m:e>
            <m:sub>
              <m:r>
                <w:rPr>
                  <w:rFonts w:ascii="Cambria Math" w:hAnsi="Cambria Math"/>
                </w:rPr>
                <m:t>t</m:t>
              </m:r>
            </m:sub>
          </m:sSub>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4.1</m:t>
              </m:r>
            </m:e>
          </m:d>
        </m:oMath>
      </m:oMathPara>
    </w:p>
    <w:p w:rsidR="004D1E33" w:rsidRDefault="00000000">
      <w:r>
        <w:t xml:space="preserve">реализующий численную схему Эйлера—Маруямы с проекцией Скорохода на единичный гиперкуб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n</m:t>
            </m:r>
          </m:sup>
        </m:sSup>
      </m:oMath>
      <w:r>
        <w:t xml:space="preserve">. Оператор объединяет структурную матричную динамику (из анализа Леонтьева), непрерывность состояния (из финансового стресс-тестинга) и стохастичность с мультипликативным шумом (из теории reflected SDE). Корректность численной схемы обоснована слабой сходимостью порядка </w:t>
      </w:r>
      <m:oMath>
        <m:r>
          <w:rPr>
            <w:rFonts w:ascii="Cambria Math" w:hAnsi="Cambria Math"/>
          </w:rPr>
          <m:t>O</m:t>
        </m:r>
        <m:d>
          <m:dPr>
            <m:ctrlPr>
              <w:rPr>
                <w:rFonts w:ascii="Cambria Math" w:hAnsi="Cambria Math"/>
              </w:rPr>
            </m:ctrlPr>
          </m:dPr>
          <m:e>
            <m:r>
              <w:rPr>
                <w:rFonts w:ascii="Cambria Math" w:hAnsi="Cambria Math"/>
              </w:rPr>
              <m:t>Δt</m:t>
            </m:r>
          </m:e>
        </m:d>
      </m:oMath>
      <w:r>
        <w:t xml:space="preserve"> [27] и обеспечена условием устойчивости </w:t>
      </w:r>
      <m:oMath>
        <m:r>
          <w:rPr>
            <w:rFonts w:ascii="Cambria Math" w:hAnsi="Cambria Math"/>
          </w:rPr>
          <m:t>ρ</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95</m:t>
        </m:r>
      </m:oMath>
      <w:r>
        <w:t>.</w:t>
      </w:r>
    </w:p>
    <w:p w:rsidR="004D1E33" w:rsidRDefault="00000000">
      <w:r>
        <w:rPr>
          <w:b/>
          <w:bCs/>
        </w:rPr>
        <w:t>Задача 3 — калибровка параметров модели.</w:t>
      </w:r>
      <w:r>
        <w:t xml:space="preserve"> В разделе 2.5 выполнена калибровка четырёх групп параметров на независимых открытых источниках данных. Матрица межотраслевых зависимостей </w:t>
      </w:r>
      <m:oMath>
        <m:sSub>
          <m:sSubPr>
            <m:ctrlPr>
              <w:rPr>
                <w:rFonts w:ascii="Cambria Math" w:hAnsi="Cambria Math"/>
              </w:rPr>
            </m:ctrlPr>
          </m:sSubPr>
          <m:e>
            <m:r>
              <w:rPr>
                <w:rFonts w:ascii="Cambria Math" w:hAnsi="Cambria Math"/>
              </w:rPr>
              <m:t>A</m:t>
            </m:r>
          </m:e>
          <m:sub>
            <m:r>
              <m:rPr>
                <m:nor/>
              </m:rPr>
              <m:t>wiod_v3</m:t>
            </m:r>
          </m:sub>
        </m:sSub>
      </m:oMath>
      <w:r>
        <w:t xml:space="preserve"> калибрована методом коэффициентов прямых затрат Леонтьева на таблицах WIOD NIOT 2014 для трёх стран (РФ, Германия, США) с робастностью межстранового усреднения </w:t>
      </w:r>
      <m:oMath>
        <m:sSub>
          <m:sSubPr>
            <m:ctrlPr>
              <w:rPr>
                <w:rFonts w:ascii="Cambria Math" w:hAnsi="Cambria Math"/>
              </w:rPr>
            </m:ctrlPr>
          </m:sSubPr>
          <m:e>
            <m:r>
              <w:rPr>
                <w:rFonts w:ascii="Cambria Math" w:hAnsi="Cambria Math"/>
              </w:rPr>
              <m:t>ρ</m:t>
            </m:r>
          </m:e>
          <m:sub>
            <m:r>
              <m:rPr>
                <m:nor/>
              </m:rPr>
              <m:t>Spearman</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962</m:t>
        </m:r>
      </m:oMath>
      <w:r>
        <w:t xml:space="preserve">. Вектор волатильности </w:t>
      </w:r>
      <m:oMath>
        <m:r>
          <w:rPr>
            <w:rFonts w:ascii="Cambria Math" w:hAnsi="Cambria Math"/>
          </w:rPr>
          <m:t>σ</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152</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118</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203</m:t>
            </m:r>
          </m:e>
        </m:d>
      </m:oMath>
      <w:r>
        <w:t xml:space="preserve"> калиброван методом subsampled realized volatility Чжана, Майкленда и Аит-Сахалии [28] по данным HAI ICS Security Dataset и Kelmarsh Farm SCADA. Пороги перегрузки </w:t>
      </w:r>
      <m:oMath>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820</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750</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680</m:t>
            </m:r>
          </m:e>
        </m:d>
      </m:oMath>
      <w:r>
        <w:t xml:space="preserve"> оценены по квантилю 95 % распределения нагрузки в нормальном режиме. Порог бинаризации </w:t>
      </w:r>
      <m:oMath>
        <m:sSub>
          <m:sSubPr>
            <m:ctrlPr>
              <w:rPr>
                <w:rFonts w:ascii="Cambria Math" w:hAnsi="Cambria Math"/>
              </w:rPr>
            </m:ctrlPr>
          </m:sSubPr>
          <m:e>
            <m:r>
              <w:rPr>
                <w:rFonts w:ascii="Cambria Math" w:hAnsi="Cambria Math"/>
              </w:rPr>
              <m:t>θ</m:t>
            </m:r>
          </m:e>
          <m:sub>
            <m:r>
              <m:rPr>
                <m:nor/>
              </m:rPr>
              <m:t>node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70</m:t>
        </m:r>
      </m:oMath>
      <w:r>
        <w:t xml:space="preserve"> согласован со стандартом NERC EOP-011 [5]. Все калибровочные значения зафиксированы в Таблице 2.3 и обеспечивают воспроизводимость исследования независимым сообществом.</w:t>
      </w:r>
    </w:p>
    <w:p w:rsidR="004D1E33" w:rsidRDefault="00000000">
      <w:r>
        <w:rPr>
          <w:b/>
          <w:bCs/>
        </w:rPr>
        <w:t>Задача 4 — сравнительный вычислительный эксперимент.</w:t>
      </w:r>
      <w:r>
        <w:t xml:space="preserve"> В разделах 3.1 и 3.2 проведено парное сравнение предложенного количественного оператора и классического бинарного оператора на трёх маргинальных синтетических сценариях (S4, S1b, S3) при </w:t>
      </w:r>
      <m:oMath>
        <m:r>
          <w:rPr>
            <w:rFonts w:ascii="Cambria Math" w:hAnsi="Cambria Math"/>
          </w:rPr>
          <m:t>N</m:t>
        </m:r>
        <m:r>
          <m:rPr>
            <m:sty m:val="p"/>
          </m:rPr>
          <w:rPr>
            <w:rFonts w:ascii="Cambria Math" w:hAnsi="Cambria Math"/>
          </w:rPr>
          <m:t>=</m:t>
        </m:r>
        <m:r>
          <w:rPr>
            <w:rFonts w:ascii="Cambria Math" w:hAnsi="Cambria Math"/>
          </w:rPr>
          <m:t>5 000</m:t>
        </m:r>
      </m:oMath>
      <w:r>
        <w:t xml:space="preserve"> прогонах Монте-Карло. Основной результат: на сценариях S4 и S1b гипотеза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подтверждена на всех четырёх секторных парах с относительным приростом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49</m:t>
            </m:r>
            <m:r>
              <m:rPr>
                <m:sty m:val="p"/>
              </m:rPr>
              <w:rPr>
                <w:rFonts w:ascii="Cambria Math" w:hAnsi="Cambria Math"/>
              </w:rPr>
              <m:t>,</m:t>
            </m:r>
            <m:r>
              <w:rPr>
                <w:rFonts w:ascii="Cambria Math" w:hAnsi="Cambria Math"/>
              </w:rPr>
              <m:t>2 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104</m:t>
            </m:r>
            <m:r>
              <m:rPr>
                <m:sty m:val="p"/>
              </m:rPr>
              <w:rPr>
                <w:rFonts w:ascii="Cambria Math" w:hAnsi="Cambria Math"/>
              </w:rPr>
              <m:t>,</m:t>
            </m:r>
            <m:r>
              <w:rPr>
                <w:rFonts w:ascii="Cambria Math" w:hAnsi="Cambria Math"/>
              </w:rPr>
              <m:t>0 </m:t>
            </m:r>
            <m:r>
              <m:rPr>
                <m:sty m:val="p"/>
              </m:rPr>
              <w:rPr>
                <w:rFonts w:ascii="Cambria Math" w:hAnsi="Cambria Math"/>
              </w:rPr>
              <m:t>%</m:t>
            </m:r>
          </m:e>
        </m:d>
      </m:oMath>
      <w:r>
        <w:t xml:space="preserve"> и нижней границей 95 %-бутстрэп-ДИ не менее </w:t>
      </w:r>
      <m:oMath>
        <m:r>
          <m:rPr>
            <m:sty m:val="p"/>
          </m:rPr>
          <w:rPr>
            <w:rFonts w:ascii="Cambria Math" w:hAnsi="Cambria Math"/>
          </w:rPr>
          <m:t>+</m:t>
        </m:r>
        <m:r>
          <w:rPr>
            <w:rFonts w:ascii="Cambria Math" w:hAnsi="Cambria Math"/>
          </w:rPr>
          <m:t>34</m:t>
        </m:r>
        <m:r>
          <m:rPr>
            <m:sty m:val="p"/>
          </m:rPr>
          <w:rPr>
            <w:rFonts w:ascii="Cambria Math" w:hAnsi="Cambria Math"/>
          </w:rPr>
          <m:t>,</m:t>
        </m:r>
        <m:r>
          <w:rPr>
            <w:rFonts w:ascii="Cambria Math" w:hAnsi="Cambria Math"/>
          </w:rPr>
          <m:t>7 </m:t>
        </m:r>
        <m:r>
          <m:rPr>
            <m:sty m:val="p"/>
          </m:rPr>
          <w:rPr>
            <w:rFonts w:ascii="Cambria Math" w:hAnsi="Cambria Math"/>
          </w:rPr>
          <m:t>%</m:t>
        </m:r>
      </m:oMath>
      <w:r>
        <w:t xml:space="preserve"> при </w:t>
      </w:r>
      <m:oMath>
        <m:r>
          <w:rPr>
            <w:rFonts w:ascii="Cambria Math" w:hAnsi="Cambria Math"/>
          </w:rPr>
          <m:t>B</m:t>
        </m:r>
        <m:r>
          <m:rPr>
            <m:sty m:val="p"/>
          </m:rPr>
          <w:rPr>
            <w:rFonts w:ascii="Cambria Math" w:hAnsi="Cambria Math"/>
          </w:rPr>
          <m:t>=</m:t>
        </m:r>
        <m:r>
          <w:rPr>
            <w:rFonts w:ascii="Cambria Math" w:hAnsi="Cambria Math"/>
          </w:rPr>
          <m:t>10 000</m:t>
        </m:r>
      </m:oMath>
      <w:r>
        <w:t xml:space="preserve">. На сценарии S3 (транспорт) выявлено уточнение </w:t>
      </w:r>
      <w:r>
        <w:lastRenderedPageBreak/>
        <w:t xml:space="preserve">области применимости гипотезы: при слабой связи </w:t>
      </w:r>
      <m:oMath>
        <m:r>
          <w:rPr>
            <w:rFonts w:ascii="Cambria Math" w:hAnsi="Cambria Math"/>
          </w:rPr>
          <m:t>a</m:t>
        </m:r>
        <m:d>
          <m:dPr>
            <m:begChr m:val="["/>
            <m:endChr m:val="]"/>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τ</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020</m:t>
        </m:r>
      </m:oMath>
      <w:r>
        <w:t xml:space="preserve"> наблюдается </w:t>
      </w:r>
      <m:oMath>
        <m:sSub>
          <m:sSubPr>
            <m:ctrlPr>
              <w:rPr>
                <w:rFonts w:ascii="Cambria Math" w:hAnsi="Cambria Math"/>
              </w:rPr>
            </m:ctrlPr>
          </m:sSubPr>
          <m:e>
            <m:r>
              <w:rPr>
                <w:rFonts w:ascii="Cambria Math" w:hAnsi="Cambria Math"/>
              </w:rPr>
              <m:t>K</m:t>
            </m:r>
          </m:e>
          <m:sub>
            <m:r>
              <m:rPr>
                <m:nor/>
              </m:rPr>
              <m:t>cl</m:t>
            </m:r>
          </m:sub>
        </m:sSub>
        <m:r>
          <m:rPr>
            <m:sty m:val="p"/>
          </m:rPr>
          <w:rPr>
            <w:rFonts w:ascii="Cambria Math" w:hAnsi="Cambria Math"/>
          </w:rPr>
          <m:t>&gt;</m:t>
        </m:r>
        <m:sSub>
          <m:sSubPr>
            <m:ctrlPr>
              <w:rPr>
                <w:rFonts w:ascii="Cambria Math" w:hAnsi="Cambria Math"/>
              </w:rPr>
            </m:ctrlPr>
          </m:sSubPr>
          <m:e>
            <m:r>
              <w:rPr>
                <w:rFonts w:ascii="Cambria Math" w:hAnsi="Cambria Math"/>
              </w:rPr>
              <m:t>K</m:t>
            </m:r>
          </m:e>
          <m:sub>
            <m:r>
              <w:rPr>
                <w:rFonts w:ascii="Cambria Math" w:hAnsi="Cambria Math"/>
              </w:rPr>
              <m:t>q</m:t>
            </m:r>
          </m:sub>
        </m:sSub>
      </m:oMath>
      <w:r>
        <w:t>, что интерпретируется как дополнительность операторов в зависимости от силы межотраслевой связи. Эмпирически обоснованная уточнённая область применимости</w:t>
      </w:r>
    </w:p>
    <w:p w:rsidR="004D1E33" w:rsidRDefault="00000000">
      <m:oMathPara>
        <m:oMathParaPr>
          <m:jc m:val="center"/>
        </m:oMathParaPr>
        <m:oMath>
          <m:sSup>
            <m:sSupPr>
              <m:ctrlPr>
                <w:rPr>
                  <w:rFonts w:ascii="Cambria Math" w:hAnsi="Cambria Math"/>
                </w:rPr>
              </m:ctrlPr>
            </m:sSupPr>
            <m:e>
              <m:r>
                <m:rPr>
                  <m:scr m:val="script"/>
                  <m:sty m:val="p"/>
                </m:rPr>
                <w:rPr>
                  <w:rFonts w:ascii="Cambria Math" w:hAnsi="Cambria Math"/>
                </w:rPr>
                <m:t>M</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 </m:t>
          </m:r>
          <m:d>
            <m:dPr>
              <m:begChr m:val="{"/>
              <m:endChr m:val="}"/>
              <m:ctrlPr>
                <w:rPr>
                  <w:rFonts w:ascii="Cambria Math" w:hAnsi="Cambria Math"/>
                </w:rPr>
              </m:ctrlPr>
            </m:dPr>
            <m:e>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i</m:t>
                  </m:r>
                </m:e>
              </m:d>
              <m:r>
                <m:rPr>
                  <m:scr m:val="script"/>
                  <m:sty m:val="p"/>
                </m:rPr>
                <w:rPr>
                  <w:rFonts w:ascii="Cambria Math" w:hAnsi="Cambria Math"/>
                </w:rPr>
                <m:t>∈M</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0</m:t>
                      </m:r>
                    </m:sub>
                  </m:sSub>
                  <m:d>
                    <m:dPr>
                      <m:ctrlPr>
                        <w:rPr>
                          <w:rFonts w:ascii="Cambria Math" w:hAnsi="Cambria Math"/>
                        </w:rPr>
                      </m:ctrlPr>
                    </m:dPr>
                    <m:e>
                      <m:r>
                        <w:rPr>
                          <w:rFonts w:ascii="Cambria Math" w:hAnsi="Cambria Math"/>
                        </w:rPr>
                        <m:t>s</m:t>
                      </m:r>
                    </m:e>
                  </m:d>
                </m:sub>
              </m:sSub>
              <m:r>
                <w:rPr>
                  <w:rFonts w:ascii="Cambria Math" w:hAnsi="Cambria Math"/>
                </w:rPr>
                <m:t> </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10</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4.2</m:t>
              </m:r>
            </m:e>
          </m:d>
        </m:oMath>
      </m:oMathPara>
    </w:p>
    <w:p w:rsidR="004D1E33" w:rsidRDefault="00000000">
      <w:r>
        <w:t xml:space="preserve">обеспечивает подтверждение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на всех секторных парах, соответствующих сильным межотраслевым связям.</w:t>
      </w:r>
    </w:p>
    <w:p w:rsidR="004D1E33" w:rsidRDefault="00000000">
      <w:r>
        <w:rPr>
          <w:b/>
          <w:bCs/>
        </w:rPr>
        <w:t>Задача 5 — валидация на документированных исторических событиях.</w:t>
      </w:r>
      <w:r>
        <w:t xml:space="preserve"> В разделе 3.3 выполнена эмпирическая валидация модели на четырёх документированных событиях: обрушении моста Фрэнсиса Скотта Ки в Балтиморе (март 2024) [32], системном отключении UCTE (ноябрь 2006) [35], энергетическом кризисе в Техасе (февраль 2021) [33], отключении индийской энергосистемы (июль 2012) [34]. Совокупное совпадение предсказаний модели с регуляторными отчётами составило 11 из 12 секторных пар. Наиболее сильный валидационный результат — Baltimore 2024 с </w:t>
      </w:r>
      <m:oMath>
        <m:sSub>
          <m:sSubPr>
            <m:ctrlPr>
              <w:rPr>
                <w:rFonts w:ascii="Cambria Math" w:hAnsi="Cambria Math"/>
              </w:rPr>
            </m:ctrlPr>
          </m:sSubPr>
          <m:e>
            <m:r>
              <w:rPr>
                <w:rFonts w:ascii="Cambria Math" w:hAnsi="Cambria Math"/>
              </w:rPr>
              <m:t>Δ</m:t>
            </m:r>
          </m:e>
          <m:sub>
            <m:r>
              <w:rPr>
                <w:rFonts w:ascii="Cambria Math" w:hAnsi="Cambria Math"/>
              </w:rPr>
              <m:t>Balt</m:t>
            </m:r>
            <m:r>
              <m:rPr>
                <m:sty m:val="p"/>
              </m:rPr>
              <w:rPr>
                <w:rFonts w:ascii="Cambria Math" w:hAnsi="Cambria Math"/>
              </w:rPr>
              <m:t>,</m:t>
            </m:r>
            <m:r>
              <w:rPr>
                <w:rFonts w:ascii="Cambria Math" w:hAnsi="Cambria Math"/>
              </w:rPr>
              <m:t> e</m:t>
            </m:r>
          </m:sub>
        </m:sSub>
        <m:r>
          <m:rPr>
            <m:sty m:val="p"/>
          </m:rPr>
          <w:rPr>
            <w:rFonts w:ascii="Cambria Math" w:hAnsi="Cambria Math"/>
          </w:rPr>
          <m:t>=+</m:t>
        </m:r>
        <m:r>
          <w:rPr>
            <w:rFonts w:ascii="Cambria Math" w:hAnsi="Cambria Math"/>
          </w:rPr>
          <m:t>433</m:t>
        </m:r>
        <m:r>
          <m:rPr>
            <m:sty m:val="p"/>
          </m:rPr>
          <w:rPr>
            <w:rFonts w:ascii="Cambria Math" w:hAnsi="Cambria Math"/>
          </w:rPr>
          <m:t>,</m:t>
        </m:r>
        <m:r>
          <w:rPr>
            <w:rFonts w:ascii="Cambria Math" w:hAnsi="Cambria Math"/>
          </w:rPr>
          <m:t>3 </m:t>
        </m:r>
        <m:r>
          <m:rPr>
            <m:sty m:val="p"/>
          </m:rPr>
          <w:rPr>
            <w:rFonts w:ascii="Cambria Math" w:hAnsi="Cambria Math"/>
          </w:rPr>
          <m:t>%</m:t>
        </m:r>
      </m:oMath>
      <w:r>
        <w:t xml:space="preserve"> и нижней границей 95 %-бутстрэп-ДИ </w:t>
      </w:r>
      <m:oMath>
        <m:r>
          <m:rPr>
            <m:sty m:val="p"/>
          </m:rPr>
          <w:rPr>
            <w:rFonts w:ascii="Cambria Math" w:hAnsi="Cambria Math"/>
          </w:rPr>
          <m:t>+</m:t>
        </m:r>
        <m:r>
          <w:rPr>
            <w:rFonts w:ascii="Cambria Math" w:hAnsi="Cambria Math"/>
          </w:rPr>
          <m:t>394</m:t>
        </m:r>
        <m:r>
          <m:rPr>
            <m:sty m:val="p"/>
          </m:rPr>
          <w:rPr>
            <w:rFonts w:ascii="Cambria Math" w:hAnsi="Cambria Math"/>
          </w:rPr>
          <m:t>,</m:t>
        </m:r>
        <m:r>
          <w:rPr>
            <w:rFonts w:ascii="Cambria Math" w:hAnsi="Cambria Math"/>
          </w:rPr>
          <m:t>2 </m:t>
        </m:r>
        <m:r>
          <m:rPr>
            <m:sty m:val="p"/>
          </m:rPr>
          <w:rPr>
            <w:rFonts w:ascii="Cambria Math" w:hAnsi="Cambria Math"/>
          </w:rPr>
          <m:t>%</m:t>
        </m:r>
      </m:oMath>
      <w:r>
        <w:t xml:space="preserve">. Кейс UCTE 2006 потребовал введения методической диагностики граничного артефакта по критерию </w:t>
      </w:r>
      <m:oMath>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0</m:t>
                </m:r>
              </m:sub>
              <m:sup>
                <m:r>
                  <m:rPr>
                    <m:nor/>
                  </m:rPr>
                  <m:t>baseline</m:t>
                </m:r>
              </m:sup>
            </m:sSubSup>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node</m:t>
                </m:r>
              </m:sub>
            </m:sSub>
          </m:e>
        </m:d>
        <m:r>
          <m:rPr>
            <m:sty m:val="p"/>
          </m:rPr>
          <w:rPr>
            <w:rFonts w:ascii="Cambria Math" w:hAnsi="Cambria Math"/>
          </w:rPr>
          <m:t>&lt;</m:t>
        </m:r>
        <m:sSub>
          <m:sSubPr>
            <m:ctrlPr>
              <w:rPr>
                <w:rFonts w:ascii="Cambria Math" w:hAnsi="Cambria Math"/>
              </w:rPr>
            </m:ctrlPr>
          </m:sSubPr>
          <m:e>
            <m:r>
              <w:rPr>
                <w:rFonts w:ascii="Cambria Math" w:hAnsi="Cambria Math"/>
              </w:rPr>
              <m:t>σ</m:t>
            </m:r>
          </m:e>
          <m:sub>
            <m:r>
              <w:rPr>
                <w:rFonts w:ascii="Cambria Math" w:hAnsi="Cambria Math"/>
              </w:rPr>
              <m:t>j</m:t>
            </m:r>
          </m:sub>
        </m:sSub>
        <m:rad>
          <m:radPr>
            <m:degHide m:val="1"/>
            <m:ctrlPr>
              <w:rPr>
                <w:rFonts w:ascii="Cambria Math" w:hAnsi="Cambria Math"/>
              </w:rPr>
            </m:ctrlPr>
          </m:radPr>
          <m:deg/>
          <m:e>
            <m:r>
              <w:rPr>
                <w:rFonts w:ascii="Cambria Math" w:hAnsi="Cambria Math"/>
              </w:rPr>
              <m:t>Δt</m:t>
            </m:r>
          </m:e>
        </m:rad>
      </m:oMath>
      <w:r>
        <w:t xml:space="preserve"> (формула 3.2), что расширяет предложенную методику необходимым элементом контроля корректности применения.</w:t>
      </w:r>
    </w:p>
    <w:p w:rsidR="004D1E33" w:rsidRDefault="00000000">
      <w:r>
        <w:rPr>
          <w:b/>
          <w:bCs/>
        </w:rPr>
        <w:t>Задача 6 — применимость в процедурах инвестиционного анализа.</w:t>
      </w:r>
      <w:r>
        <w:t xml:space="preserve"> </w:t>
      </w:r>
      <w:r w:rsidR="00CE1F3A">
        <w:t>В разделе 3.8 формализованы</w:t>
      </w:r>
      <w:r>
        <w:t xml:space="preserve"> две процедуры прикладного применения методики: индекс каскадного риска проекта</w:t>
      </w:r>
    </w:p>
    <w:p w:rsidR="004D1E33" w:rsidRDefault="00000000">
      <m:oMathPara>
        <m:oMathParaPr>
          <m:jc m:val="center"/>
        </m:oMathParaPr>
        <m:oMath>
          <m:r>
            <m:rPr>
              <m:scr m:val="script"/>
              <m:sty m:val="p"/>
            </m:rPr>
            <w:rPr>
              <w:rFonts w:ascii="Cambria Math" w:hAnsi="Cambria Math"/>
            </w:rPr>
            <m:t>R</m:t>
          </m:r>
          <m:d>
            <m:dPr>
              <m:ctrlPr>
                <w:rPr>
                  <w:rFonts w:ascii="Cambria Math" w:hAnsi="Cambria Math"/>
                </w:rPr>
              </m:ctrlPr>
            </m:dPr>
            <m:e>
              <m:r>
                <m:rPr>
                  <m:sty m:val="p"/>
                </m:rPr>
                <w:rPr>
                  <w:rFonts w:ascii="Cambria Math" w:hAnsi="Cambria Math"/>
                </w:rPr>
                <m:t>project</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s </m:t>
              </m:r>
              <m:r>
                <m:rPr>
                  <m:sty m:val="p"/>
                </m:rPr>
                <w:rPr>
                  <w:rFonts w:ascii="Cambria Math" w:hAnsi="Cambria Math"/>
                </w:rPr>
                <m:t>∈</m:t>
              </m:r>
              <m:r>
                <w:rPr>
                  <w:rFonts w:ascii="Cambria Math" w:hAnsi="Cambria Math"/>
                </w:rPr>
                <m:t> </m:t>
              </m:r>
              <m:r>
                <m:rPr>
                  <m:scr m:val="script"/>
                  <m:sty m:val="p"/>
                </m:rPr>
                <w:rPr>
                  <w:rFonts w:ascii="Cambria Math" w:hAnsi="Cambria Math"/>
                </w:rPr>
                <m:t>S</m:t>
              </m:r>
              <m:d>
                <m:dPr>
                  <m:ctrlPr>
                    <w:rPr>
                      <w:rFonts w:ascii="Cambria Math" w:hAnsi="Cambria Math"/>
                    </w:rPr>
                  </m:ctrlPr>
                </m:dPr>
                <m:e>
                  <m:r>
                    <m:rPr>
                      <m:sty m:val="p"/>
                    </m:rPr>
                    <w:rPr>
                      <w:rFonts w:ascii="Cambria Math" w:hAnsi="Cambria Math"/>
                    </w:rPr>
                    <m:t>project</m:t>
                  </m:r>
                </m:e>
              </m:d>
            </m:sub>
          </m:sSub>
          <m:r>
            <w:rPr>
              <w:rFonts w:ascii="Cambria Math" w:hAnsi="Cambria Math"/>
            </w:rPr>
            <m:t>​</m:t>
          </m:r>
          <m:d>
            <m:dPr>
              <m:begChr m:val="["/>
              <m:endChr m:val="]"/>
              <m:ctrlPr>
                <w:rPr>
                  <w:rFonts w:ascii="Cambria Math" w:hAnsi="Cambria Math"/>
                </w:rPr>
              </m:ctrlPr>
            </m:dPr>
            <m:e>
              <m:r>
                <w:rPr>
                  <w:rFonts w:ascii="Cambria Math" w:hAnsi="Cambria Math"/>
                </w:rPr>
                <m:t> </m:t>
              </m:r>
              <m:limLow>
                <m:limLowPr>
                  <m:ctrlPr>
                    <w:rPr>
                      <w:rFonts w:ascii="Cambria Math" w:hAnsi="Cambria Math"/>
                    </w:rPr>
                  </m:ctrlPr>
                </m:limLowPr>
                <m:e>
                  <m:r>
                    <m:rPr>
                      <m:sty m:val="p"/>
                    </m:rPr>
                    <w:rPr>
                      <w:rFonts w:ascii="Cambria Math" w:hAnsi="Cambria Math"/>
                    </w:rPr>
                    <m:t>max</m:t>
                  </m:r>
                </m:e>
                <m:lim>
                  <m:r>
                    <w:rPr>
                      <w:rFonts w:ascii="Cambria Math" w:hAnsi="Cambria Math"/>
                    </w:rPr>
                    <m:t>i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0</m:t>
                      </m:r>
                    </m:sub>
                  </m:sSub>
                  <m:d>
                    <m:dPr>
                      <m:ctrlPr>
                        <w:rPr>
                          <w:rFonts w:ascii="Cambria Math" w:hAnsi="Cambria Math"/>
                        </w:rPr>
                      </m:ctrlPr>
                    </m:dPr>
                    <m:e>
                      <m:r>
                        <w:rPr>
                          <w:rFonts w:ascii="Cambria Math" w:hAnsi="Cambria Math"/>
                        </w:rPr>
                        <m:t>s</m:t>
                      </m:r>
                    </m:e>
                  </m:d>
                </m:lim>
              </m:limLow>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w:rPr>
                          <w:rFonts w:ascii="Cambria Math" w:hAnsi="Cambria Math"/>
                        </w:rPr>
                        <m:t>q</m:t>
                      </m:r>
                    </m:e>
                  </m:d>
                </m:sup>
              </m:sSubSup>
              <m:d>
                <m:dPr>
                  <m:ctrlPr>
                    <w:rPr>
                      <w:rFonts w:ascii="Cambria Math" w:hAnsi="Cambria Math"/>
                    </w:rPr>
                  </m:ctrlPr>
                </m:dPr>
                <m:e>
                  <m:r>
                    <w:rPr>
                      <w:rFonts w:ascii="Cambria Math" w:hAnsi="Cambria Math"/>
                    </w:rPr>
                    <m:t>s</m:t>
                  </m:r>
                </m:e>
              </m:d>
              <m:r>
                <w:rPr>
                  <w:rFonts w:ascii="Cambria Math" w:hAnsi="Cambria Math"/>
                </w:rPr>
                <m:t> </m:t>
              </m:r>
            </m:e>
          </m:d>
          <m:r>
            <w:rPr>
              <w:rFonts w:ascii="Cambria Math" w:hAnsi="Cambria Math"/>
            </w:rPr>
            <m:t> </m:t>
          </m:r>
          <m:r>
            <m:rPr>
              <m:sty m:val="p"/>
            </m:rPr>
            <w:rPr>
              <w:rFonts w:ascii="Cambria Math" w:hAnsi="Cambria Math"/>
            </w:rPr>
            <m:t>∈</m:t>
          </m:r>
          <m:r>
            <w:rPr>
              <w:rFonts w:ascii="Cambria Math" w:hAnsi="Cambria Math"/>
            </w:rPr>
            <m:t> </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4.3</m:t>
              </m:r>
            </m:e>
          </m:d>
        </m:oMath>
      </m:oMathPara>
    </w:p>
    <w:p w:rsidR="004D1E33" w:rsidRDefault="00000000">
      <w:r>
        <w:t>и параметрическая модель дифференцированного ценообразования долговых инструментов</w:t>
      </w:r>
    </w:p>
    <w:p w:rsidR="004D1E33" w:rsidRDefault="00000000">
      <m:oMathPara>
        <m:oMathParaPr>
          <m:jc m:val="center"/>
        </m:oMathParaPr>
        <m:oMath>
          <m:r>
            <w:rPr>
              <w:rFonts w:ascii="Cambria Math" w:hAnsi="Cambria Math"/>
            </w:rPr>
            <m:t>s</m:t>
          </m:r>
          <m:d>
            <m:dPr>
              <m:ctrlPr>
                <w:rPr>
                  <w:rFonts w:ascii="Cambria Math" w:hAnsi="Cambria Math"/>
                </w:rPr>
              </m:ctrlPr>
            </m:dPr>
            <m:e>
              <m:r>
                <m:rPr>
                  <m:scr m:val="script"/>
                  <m:sty m:val="p"/>
                </m:rPr>
                <w:rPr>
                  <w:rFonts w:ascii="Cambria Math" w:hAnsi="Cambria Math"/>
                </w:rPr>
                <m:t>R</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 </m:t>
          </m:r>
          <m:r>
            <m:rPr>
              <m:sty m:val="p"/>
            </m:rPr>
            <w:rPr>
              <w:rFonts w:ascii="Cambria Math" w:hAnsi="Cambria Math"/>
            </w:rPr>
            <m:t>+</m:t>
          </m:r>
          <m:r>
            <w:rPr>
              <w:rFonts w:ascii="Cambria Math" w:hAnsi="Cambria Math"/>
            </w:rPr>
            <m:t> κ</m:t>
          </m:r>
          <m:r>
            <m:rPr>
              <m:scr m:val="script"/>
              <m:sty m:val="p"/>
            </m:rPr>
            <w:rPr>
              <w:rFonts w:ascii="Cambria Math" w:hAnsi="Cambria Math"/>
            </w:rPr>
            <m:t>⋅R,</m:t>
          </m:r>
          <m:r>
            <w:rPr>
              <w:rFonts w:ascii="Cambria Math" w:hAnsi="Cambria Math"/>
            </w:rPr>
            <m:t>  κ</m:t>
          </m:r>
          <m:r>
            <m:rPr>
              <m:sty m:val="p"/>
            </m:rPr>
            <w:rPr>
              <w:rFonts w:ascii="Cambria Math" w:hAnsi="Cambria Math"/>
            </w:rPr>
            <m:t>&gt;</m:t>
          </m:r>
          <m:r>
            <w:rPr>
              <w:rFonts w:ascii="Cambria Math" w:hAnsi="Cambria Math"/>
            </w:rPr>
            <m:t>0</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4.4</m:t>
              </m:r>
            </m:e>
          </m:d>
        </m:oMath>
      </m:oMathPara>
    </w:p>
    <w:p w:rsidR="004D1E33" w:rsidRDefault="00000000">
      <w:r>
        <w:t xml:space="preserve">где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 базовый спред для эталонного проекта, </w:t>
      </w:r>
      <m:oMath>
        <m:r>
          <w:rPr>
            <w:rFonts w:ascii="Cambria Math" w:hAnsi="Cambria Math"/>
          </w:rPr>
          <m:t>κ</m:t>
        </m:r>
      </m:oMath>
      <w:r>
        <w:t xml:space="preserve"> — эмпирический коэффициент чувствительности. Обе конструкции предоставляют </w:t>
      </w:r>
      <w:r>
        <w:lastRenderedPageBreak/>
        <w:t>институциональным инвесторам количественный инструментарий для интеграции каскадного риска в процедуры due diligence и ценообразования.</w:t>
      </w:r>
    </w:p>
    <w:p w:rsidR="004D1E33" w:rsidRDefault="00000000">
      <w:r>
        <w:t>Тем самым все шесть задач Введения решены, что обеспечивает достижение цели исследования — разработки и экспериментальной валидации количественной методики оценки каскадных рисков критической инфраструктуры, применимой для ex-ante анализа инвестиционной привлекательности инфраструктурных проектов на стадии проектирования.</w:t>
      </w:r>
    </w:p>
    <w:p w:rsidR="004D1E33" w:rsidRDefault="00000000">
      <w:pPr>
        <w:pStyle w:val="Heading2"/>
      </w:pPr>
      <w:bookmarkStart w:id="99" w:name="подтверждение-научной-новизны"/>
      <w:bookmarkEnd w:id="98"/>
      <w:r>
        <w:t>4.2 Подтверждение научной новизны</w:t>
      </w:r>
    </w:p>
    <w:p w:rsidR="004D1E33" w:rsidRDefault="00000000">
      <w:r>
        <w:t>Четыре положения научной новизны, заявленные во Введении, подтверждены следующими результатами.</w:t>
      </w:r>
    </w:p>
    <w:p w:rsidR="004D1E33" w:rsidRDefault="00000000">
      <w:r>
        <w:rPr>
          <w:b/>
          <w:bCs/>
        </w:rPr>
        <w:t>Положение первое — методологический синтез трёх независимых интеллектуальных линий</w:t>
      </w:r>
      <w:r>
        <w:t xml:space="preserve"> в едином непрерывном стохастическом операторе — формализовано уравнением (4.1) и обосновано в Главе 2 ссылками на первоисточники: анализ Леонтьева [1, 6] обеспечивает структурную матричную динамику, концептуальная рамка Ринальди [4] — классификацию взаимозависимостей, парадигма DebtRank [12] — непрерывность функциональной деградации, теория reflected SDE Лепенгля [25], Петтерссона [26] и Гобе [27] — строгое обоснование проекции Скорохода. Синтез этих линий в единой формализации не представлен в опубликованной литературе по состоянию на апрель 2026 года.</w:t>
      </w:r>
    </w:p>
    <w:p w:rsidR="004D1E33" w:rsidRDefault="00000000">
      <w:r>
        <w:rPr>
          <w:b/>
          <w:bCs/>
        </w:rPr>
        <w:t>Положение второе — систематическая эмпирическая валидация превосходства количественного оператора на стандартизованном каталоге сценариев</w:t>
      </w:r>
      <w:r>
        <w:t xml:space="preserve"> — подтверждено результатами раздела 3.3 (Таблица 3.7). Совпадение предсказаний модели с регуляторными отчётами на 11 из 12 секторных пар четырёх исторических событий превосходит уровень валидации, характерный для недавних публикаций 2024—2026 годов: например, работа Сюя и соавторов [52] ограничивается валидацией только на синтетических данных, работа Сина и Лу [60] — симуляционной рамкой без валидации на реальных событиях.</w:t>
      </w:r>
    </w:p>
    <w:p w:rsidR="004D1E33" w:rsidRDefault="00000000">
      <w:r>
        <w:rPr>
          <w:b/>
          <w:bCs/>
        </w:rPr>
        <w:lastRenderedPageBreak/>
        <w:t>Положение третье — применимость на стадии проектирования без необходимости истории аварий конкретной сети</w:t>
      </w:r>
      <w:r>
        <w:t xml:space="preserve"> — подтверждено конструкцией модели и её эмпирическим применением. Калибровка параметров на открытых источниках (WIOD, HAI ICS, SCADA) не требует исторической статистики отказов анализируемого объекта; это принципиально отличает предложенный подход от методов машинного обучения (GPIAN [21], </w:t>
      </w:r>
      <m:oMath>
        <m:sSup>
          <m:sSupPr>
            <m:ctrlPr>
              <w:rPr>
                <w:rFonts w:ascii="Cambria Math" w:hAnsi="Cambria Math"/>
              </w:rPr>
            </m:ctrlPr>
          </m:sSupPr>
          <m:e>
            <m:r>
              <m:rPr>
                <m:sty m:val="p"/>
              </m:rPr>
              <w:rPr>
                <w:rFonts w:ascii="Cambria Math" w:hAnsi="Cambria Math"/>
              </w:rPr>
              <m:t>I</m:t>
            </m:r>
          </m:e>
          <m:sup>
            <m:r>
              <w:rPr>
                <w:rFonts w:ascii="Cambria Math" w:hAnsi="Cambria Math"/>
              </w:rPr>
              <m:t>3</m:t>
            </m:r>
          </m:sup>
        </m:sSup>
      </m:oMath>
      <w:r>
        <w:t xml:space="preserve"> [19], Edge-level GNN [22]), требующих обучающей выборки конкретной сети. Эмпирическим подтверждением служит результат для Baltimore 2024 (§3.3.1), воспроизведённый сразу после события без накопления истории отказов моста.</w:t>
      </w:r>
    </w:p>
    <w:p w:rsidR="004D1E33" w:rsidRDefault="00000000">
      <w:r>
        <w:rPr>
          <w:b/>
          <w:bCs/>
        </w:rPr>
        <w:t>Положение четвёртое — количественная операционализация тренда cross-vertical инвестиций</w:t>
      </w:r>
      <w:r>
        <w:t xml:space="preserve"> — подтверждено формулами (4.3)—(4.4) раздела 4.1. Индекс </w:t>
      </w:r>
      <m:oMath>
        <m:r>
          <m:rPr>
            <m:scr m:val="script"/>
            <m:sty m:val="p"/>
          </m:rPr>
          <w:rPr>
            <w:rFonts w:ascii="Cambria Math" w:hAnsi="Cambria Math"/>
          </w:rPr>
          <m:t>R</m:t>
        </m:r>
        <m:d>
          <m:dPr>
            <m:ctrlPr>
              <w:rPr>
                <w:rFonts w:ascii="Cambria Math" w:hAnsi="Cambria Math"/>
              </w:rPr>
            </m:ctrlPr>
          </m:dPr>
          <m:e>
            <m:r>
              <m:rPr>
                <m:sty m:val="p"/>
              </m:rPr>
              <w:rPr>
                <w:rFonts w:ascii="Cambria Math" w:hAnsi="Cambria Math"/>
              </w:rPr>
              <m:t>project</m:t>
            </m:r>
          </m:e>
        </m:d>
      </m:oMath>
      <w:r>
        <w:t xml:space="preserve"> и параметрическая модель </w:t>
      </w:r>
      <m:oMath>
        <m:r>
          <w:rPr>
            <w:rFonts w:ascii="Cambria Math" w:hAnsi="Cambria Math"/>
          </w:rPr>
          <m:t>s</m:t>
        </m:r>
        <m:d>
          <m:dPr>
            <m:ctrlPr>
              <w:rPr>
                <w:rFonts w:ascii="Cambria Math" w:hAnsi="Cambria Math"/>
              </w:rPr>
            </m:ctrlPr>
          </m:dPr>
          <m:e>
            <m:r>
              <m:rPr>
                <m:scr m:val="script"/>
                <m:sty m:val="p"/>
              </m:rPr>
              <w:rPr>
                <w:rFonts w:ascii="Cambria Math" w:hAnsi="Cambria Math"/>
              </w:rPr>
              <m:t>R</m:t>
            </m:r>
          </m:e>
        </m:d>
      </m:oMath>
      <w:r>
        <w:t xml:space="preserve"> обеспечивают количественный мост между методологией каскадного моделирования и инвестиционной практикой, релевантной 75 %-ной доле рынка инфраструктурного капитала H2 2023 — H1 2024 [40].</w:t>
      </w:r>
    </w:p>
    <w:p w:rsidR="004D1E33" w:rsidRDefault="00000000">
      <w:pPr>
        <w:pStyle w:val="Heading2"/>
      </w:pPr>
      <w:bookmarkStart w:id="100" w:name="практические-рекомендации"/>
      <w:bookmarkEnd w:id="99"/>
      <w:r>
        <w:t>4.3 Практические рекомендации</w:t>
      </w:r>
    </w:p>
    <w:p w:rsidR="004D1E33" w:rsidRDefault="00000000">
      <w:r>
        <w:t>Применение предложенной методики в инвестиционной практике формализовано для пяти групп адресатов, выделенных во Введении. Рекомендации ниже конкретизированы до уровня процедурных шагов.</w:t>
      </w:r>
    </w:p>
    <w:p w:rsidR="004D1E33" w:rsidRDefault="00000000">
      <w:r>
        <w:rPr>
          <w:b/>
          <w:bCs/>
        </w:rPr>
        <w:t>Рекомендация 1 — для инфраструктурных генеральных партнёров (Antin, EQT, KKR, Brookfield, Macquarie и аналогичных фондов).</w:t>
      </w:r>
      <w:r>
        <w:t xml:space="preserve"> Индекс </w:t>
      </w:r>
      <m:oMath>
        <m:r>
          <m:rPr>
            <m:scr m:val="script"/>
            <m:sty m:val="p"/>
          </m:rPr>
          <w:rPr>
            <w:rFonts w:ascii="Cambria Math" w:hAnsi="Cambria Math"/>
          </w:rPr>
          <m:t>R</m:t>
        </m:r>
        <m:d>
          <m:dPr>
            <m:ctrlPr>
              <w:rPr>
                <w:rFonts w:ascii="Cambria Math" w:hAnsi="Cambria Math"/>
              </w:rPr>
            </m:ctrlPr>
          </m:dPr>
          <m:e>
            <m:r>
              <m:rPr>
                <m:sty m:val="p"/>
              </m:rPr>
              <w:rPr>
                <w:rFonts w:ascii="Cambria Math" w:hAnsi="Cambria Math"/>
              </w:rPr>
              <m:t>project</m:t>
            </m:r>
          </m:e>
        </m:d>
      </m:oMath>
      <w:r>
        <w:t xml:space="preserve"> включается в стандартную процедуру предынвестиционного скрининга как количественный показатель каскадного риска, дополняющий классический Project Risk Register. Пороговое значение </w:t>
      </w:r>
      <m:oMath>
        <m:sSup>
          <m:sSupPr>
            <m:ctrlPr>
              <w:rPr>
                <w:rFonts w:ascii="Cambria Math" w:hAnsi="Cambria Math"/>
              </w:rPr>
            </m:ctrlPr>
          </m:sSupPr>
          <m:e>
            <m:r>
              <m:rPr>
                <m:scr m:val="script"/>
                <m:sty m:val="p"/>
              </m:rPr>
              <w:rPr>
                <w:rFonts w:ascii="Cambria Math" w:hAnsi="Cambria Math"/>
              </w:rPr>
              <m:t>R</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60</m:t>
        </m:r>
      </m:oMath>
      <w:r>
        <w:t xml:space="preserve"> устанавливается в качестве индикатора «требует расширенной due diligence», значение </w:t>
      </w:r>
      <m:oMath>
        <m:sSup>
          <m:sSupPr>
            <m:ctrlPr>
              <w:rPr>
                <w:rFonts w:ascii="Cambria Math" w:hAnsi="Cambria Math"/>
              </w:rPr>
            </m:ctrlPr>
          </m:sSupPr>
          <m:e>
            <m:r>
              <m:rPr>
                <m:scr m:val="script"/>
                <m:sty m:val="p"/>
              </m:rPr>
              <w:rPr>
                <w:rFonts w:ascii="Cambria Math" w:hAnsi="Cambria Math"/>
              </w:rPr>
              <m:t>R</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80</m:t>
        </m:r>
      </m:oMath>
      <w:r>
        <w:t xml:space="preserve"> — в качестве индикатора «требует пересмотра структурирования сделки». Для cross-vertical проектов, лежащих на пересечении нескольких вертикалей McKinsey [40], рекомендуется раздельное </w:t>
      </w:r>
      <w:r>
        <w:lastRenderedPageBreak/>
        <w:t xml:space="preserve">вычисление </w:t>
      </w:r>
      <m:oMath>
        <m:r>
          <m:rPr>
            <m:scr m:val="script"/>
            <m:sty m:val="p"/>
          </m:rPr>
          <w:rPr>
            <w:rFonts w:ascii="Cambria Math" w:hAnsi="Cambria Math"/>
          </w:rPr>
          <m:t>R</m:t>
        </m:r>
      </m:oMath>
      <w:r>
        <w:t xml:space="preserve"> по каждой вертикали с итоговой агрегацией </w:t>
      </w:r>
      <m:oMath>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cv</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k</m:t>
            </m:r>
          </m:sub>
        </m:sSub>
        <m:sSub>
          <m:sSubPr>
            <m:ctrlPr>
              <w:rPr>
                <w:rFonts w:ascii="Cambria Math" w:hAnsi="Cambria Math"/>
              </w:rPr>
            </m:ctrlPr>
          </m:sSubPr>
          <m:e>
            <m:r>
              <m:rPr>
                <m:scr m:val="script"/>
                <m:sty m:val="p"/>
              </m:rPr>
              <w:rPr>
                <w:rFonts w:ascii="Cambria Math" w:hAnsi="Cambria Math"/>
              </w:rPr>
              <m:t>R</m:t>
            </m:r>
          </m:e>
          <m:sub>
            <m:r>
              <w:rPr>
                <w:rFonts w:ascii="Cambria Math" w:hAnsi="Cambria Math"/>
              </w:rPr>
              <m:t>k</m:t>
            </m:r>
          </m:sub>
        </m:sSub>
      </m:oMath>
      <w:r>
        <w:t>, отражающей принцип «риск портфеля определяется его слабейшим звеном».</w:t>
      </w:r>
    </w:p>
    <w:p w:rsidR="004D1E33" w:rsidRDefault="00000000">
      <w:r>
        <w:rPr>
          <w:b/>
          <w:bCs/>
        </w:rPr>
        <w:t>Рекомендация 2 — для ограниченных партнёров (пенсионные и суверенные фонды, страховые компании).</w:t>
      </w:r>
      <w:r>
        <w:t xml:space="preserve"> Показатель </w:t>
      </w:r>
      <m:oMath>
        <m:r>
          <m:rPr>
            <m:scr m:val="script"/>
            <m:sty m:val="p"/>
          </m:rPr>
          <w:rPr>
            <w:rFonts w:ascii="Cambria Math" w:hAnsi="Cambria Math"/>
          </w:rPr>
          <m:t>R</m:t>
        </m:r>
        <m:d>
          <m:dPr>
            <m:ctrlPr>
              <w:rPr>
                <w:rFonts w:ascii="Cambria Math" w:hAnsi="Cambria Math"/>
              </w:rPr>
            </m:ctrlPr>
          </m:dPr>
          <m:e>
            <m:r>
              <m:rPr>
                <m:sty m:val="p"/>
              </m:rPr>
              <w:rPr>
                <w:rFonts w:ascii="Cambria Math" w:hAnsi="Cambria Math"/>
              </w:rPr>
              <m:t>project</m:t>
            </m:r>
          </m:e>
        </m:d>
      </m:oMath>
      <w:r>
        <w:t xml:space="preserve"> интегрируется в процедуру due diligence по аналогии с ESG-скорингом, что соответствует рекомендациям ISS ESG по переходу от ex-post обнаружения рисков к ex-ante оценке [46]. В процедурах формирования портфельных аллокаций индекс </w:t>
      </w:r>
      <m:oMath>
        <m:r>
          <m:rPr>
            <m:scr m:val="script"/>
            <m:sty m:val="p"/>
          </m:rPr>
          <w:rPr>
            <w:rFonts w:ascii="Cambria Math" w:hAnsi="Cambria Math"/>
          </w:rPr>
          <m:t>R</m:t>
        </m:r>
      </m:oMath>
      <w:r>
        <w:t xml:space="preserve"> допускает агрегирование по методологии портфельного взвешивания:</w:t>
      </w:r>
    </w:p>
    <w:p w:rsidR="004D1E33" w:rsidRDefault="00000000">
      <m:oMathPara>
        <m:oMathParaPr>
          <m:jc m:val="center"/>
        </m:oMathParaPr>
        <m:oMath>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portfolio</m:t>
              </m:r>
            </m:sub>
          </m:sSub>
          <m:r>
            <w:rPr>
              <w:rFonts w:ascii="Cambria Math" w:hAnsi="Cambria Math"/>
            </w:rPr>
            <m:t> </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cr m:val="script"/>
              <m:sty m:val="p"/>
            </m:rPr>
            <w:rPr>
              <w:rFonts w:ascii="Cambria Math" w:hAnsi="Cambria Math"/>
            </w:rPr>
            <m:t>⋅R</m:t>
          </m:r>
          <m:d>
            <m:dPr>
              <m:ctrlPr>
                <w:rPr>
                  <w:rFonts w:ascii="Cambria Math" w:hAnsi="Cambria Math"/>
                </w:rPr>
              </m:ctrlPr>
            </m:dPr>
            <m:e>
              <m:sSub>
                <m:sSubPr>
                  <m:ctrlPr>
                    <w:rPr>
                      <w:rFonts w:ascii="Cambria Math" w:hAnsi="Cambria Math"/>
                    </w:rPr>
                  </m:ctrlPr>
                </m:sSubPr>
                <m:e>
                  <m:r>
                    <m:rPr>
                      <m:sty m:val="p"/>
                    </m:rPr>
                    <w:rPr>
                      <w:rFonts w:ascii="Cambria Math" w:hAnsi="Cambria Math"/>
                    </w:rPr>
                    <m:t>project</m:t>
                  </m:r>
                </m:e>
                <m:sub>
                  <m:r>
                    <w:rPr>
                      <w:rFonts w:ascii="Cambria Math" w:hAnsi="Cambria Math"/>
                    </w:rPr>
                    <m:t>k</m:t>
                  </m:r>
                </m:sub>
              </m:sSub>
            </m:e>
          </m:d>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k</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4.5</m:t>
              </m:r>
            </m:e>
          </m:d>
        </m:oMath>
      </m:oMathPara>
    </w:p>
    <w:p w:rsidR="004D1E33" w:rsidRDefault="00000000">
      <w:r>
        <w:t xml:space="preserve">где </w:t>
      </w:r>
      <m:oMath>
        <m:sSub>
          <m:sSubPr>
            <m:ctrlPr>
              <w:rPr>
                <w:rFonts w:ascii="Cambria Math" w:hAnsi="Cambria Math"/>
              </w:rPr>
            </m:ctrlPr>
          </m:sSubPr>
          <m:e>
            <m:r>
              <w:rPr>
                <w:rFonts w:ascii="Cambria Math" w:hAnsi="Cambria Math"/>
              </w:rPr>
              <m:t>w</m:t>
            </m:r>
          </m:e>
          <m:sub>
            <m:r>
              <w:rPr>
                <w:rFonts w:ascii="Cambria Math" w:hAnsi="Cambria Math"/>
              </w:rPr>
              <m:t>k</m:t>
            </m:r>
          </m:sub>
        </m:sSub>
      </m:oMath>
      <w:r>
        <w:t xml:space="preserve"> — доля проекта </w:t>
      </w:r>
      <m:oMath>
        <m:r>
          <w:rPr>
            <w:rFonts w:ascii="Cambria Math" w:hAnsi="Cambria Math"/>
          </w:rPr>
          <m:t>k</m:t>
        </m:r>
      </m:oMath>
      <w:r>
        <w:t xml:space="preserve"> в портфеле по капитализации. Предельное допустимое значение </w:t>
      </w:r>
      <m:oMath>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portfolio</m:t>
            </m:r>
          </m:sub>
        </m:sSub>
      </m:oMath>
      <w:r>
        <w:t xml:space="preserve"> определяется риск-аппетитом институционального инвестора.</w:t>
      </w:r>
    </w:p>
    <w:p w:rsidR="004D1E33" w:rsidRDefault="00000000">
      <w:r>
        <w:rPr>
          <w:b/>
          <w:bCs/>
        </w:rPr>
        <w:t>Рекомендация 3 — для регуляторных институтов.</w:t>
      </w:r>
      <w:r>
        <w:t xml:space="preserve"> В рамках европейских директив CER (2022/2557) и NIS2 (2022/2555), а также российского Федерального закона № 256-ФЗ «О безопасности объектов топливно-энергетического комплекса» открытая методика оценки каскадных рисков с формальными статистическими гарантиями (бутстрэп-ДИ, диагностика граничных артефактов) может быть встроена в процедуры регуляторной отчётности операторов критической инфраструктуры. Операторам предлагается ежегодный расчёт </w:t>
      </w:r>
      <m:oMath>
        <m:r>
          <m:rPr>
            <m:scr m:val="script"/>
            <m:sty m:val="p"/>
          </m:rPr>
          <w:rPr>
            <w:rFonts w:ascii="Cambria Math" w:hAnsi="Cambria Math"/>
          </w:rPr>
          <m:t>R</m:t>
        </m:r>
        <m:d>
          <m:dPr>
            <m:ctrlPr>
              <w:rPr>
                <w:rFonts w:ascii="Cambria Math" w:hAnsi="Cambria Math"/>
              </w:rPr>
            </m:ctrlPr>
          </m:dPr>
          <m:e>
            <m:r>
              <m:rPr>
                <m:sty m:val="p"/>
              </m:rPr>
              <w:rPr>
                <w:rFonts w:ascii="Cambria Math" w:hAnsi="Cambria Math"/>
              </w:rPr>
              <m:t>project</m:t>
            </m:r>
          </m:e>
        </m:d>
      </m:oMath>
      <w:r>
        <w:t xml:space="preserve"> с пороговым значением </w:t>
      </w:r>
      <m:oMath>
        <m:sSup>
          <m:sSupPr>
            <m:ctrlPr>
              <w:rPr>
                <w:rFonts w:ascii="Cambria Math" w:hAnsi="Cambria Math"/>
              </w:rPr>
            </m:ctrlPr>
          </m:sSupPr>
          <m:e>
            <m:r>
              <m:rPr>
                <m:scr m:val="script"/>
                <m:sty m:val="p"/>
              </m:rPr>
              <w:rPr>
                <w:rFonts w:ascii="Cambria Math" w:hAnsi="Cambria Math"/>
              </w:rPr>
              <m:t>R</m:t>
            </m:r>
          </m:e>
          <m:sup>
            <m:r>
              <m:rPr>
                <m:nor/>
              </m:rPr>
              <m:t>reg</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70</m:t>
        </m:r>
      </m:oMath>
      <w:r>
        <w:t xml:space="preserve"> в качестве триггера обязательного плана устойчивости. Открытость методики устраняет зависимость регуляторной практики от закрытых коммерческих платформ и обеспечивает независимую верификацию отчётности.</w:t>
      </w:r>
    </w:p>
    <w:p w:rsidR="004D1E33" w:rsidRDefault="00000000">
      <w:r>
        <w:rPr>
          <w:b/>
          <w:bCs/>
        </w:rPr>
        <w:t>Рекомендация 4 — для рынка инфраструктурных корпоративных облигаций и зелёного финансирования.</w:t>
      </w:r>
      <w:r>
        <w:t xml:space="preserve"> Параметрическая модель дифференцированного спреда (4.4) калибруется по эмпирическим данным </w:t>
      </w:r>
      <w:r>
        <w:lastRenderedPageBreak/>
        <w:t xml:space="preserve">исторических выпусков с оценкой коэффициента </w:t>
      </w:r>
      <m:oMath>
        <m:r>
          <w:rPr>
            <w:rFonts w:ascii="Cambria Math" w:hAnsi="Cambria Math"/>
          </w:rPr>
          <m:t>κ</m:t>
        </m:r>
      </m:oMath>
      <w:r>
        <w:t xml:space="preserve"> через регрессию наблюдаемых спредов на рассчитанные индексы </w:t>
      </w:r>
      <m:oMath>
        <m:r>
          <m:rPr>
            <m:scr m:val="script"/>
            <m:sty m:val="p"/>
          </m:rPr>
          <w:rPr>
            <w:rFonts w:ascii="Cambria Math" w:hAnsi="Cambria Math"/>
          </w:rPr>
          <m:t>R</m:t>
        </m:r>
      </m:oMath>
      <w:r>
        <w:t xml:space="preserve"> для эмитентов с аналогичным кредитным рейтингом. Эмитенты с низким </w:t>
      </w:r>
      <m:oMath>
        <m:r>
          <m:rPr>
            <m:scr m:val="script"/>
            <m:sty m:val="p"/>
          </m:rPr>
          <w:rPr>
            <w:rFonts w:ascii="Cambria Math" w:hAnsi="Cambria Math"/>
          </w:rPr>
          <m:t>R</m:t>
        </m:r>
      </m:oMath>
      <w:r>
        <w:t xml:space="preserve"> получают преференциальные условия заимствования, что согласуется с рекомендациями GARP по интеграции климатического риска в ценообразование долга [44]. Для зелёных и устойчивых облигаций индекс </w:t>
      </w:r>
      <m:oMath>
        <m:r>
          <m:rPr>
            <m:scr m:val="script"/>
            <m:sty m:val="p"/>
          </m:rPr>
          <w:rPr>
            <w:rFonts w:ascii="Cambria Math" w:hAnsi="Cambria Math"/>
          </w:rPr>
          <m:t>R</m:t>
        </m:r>
      </m:oMath>
      <w:r>
        <w:t xml:space="preserve"> может быть интегрирован в таксономию соответствия, предоставляя объективный критерий физической устойчивости финансируемого проекта.</w:t>
      </w:r>
    </w:p>
    <w:p w:rsidR="004D1E33" w:rsidRDefault="00000000">
      <w:r>
        <w:rPr>
          <w:b/>
          <w:bCs/>
        </w:rPr>
        <w:t>Рекомендация 5 — для операторов и девелоперов инфраструктурных активов.</w:t>
      </w:r>
      <w:r>
        <w:t xml:space="preserve"> Показатель </w:t>
      </w:r>
      <m:oMath>
        <m:r>
          <m:rPr>
            <m:scr m:val="script"/>
            <m:sty m:val="p"/>
          </m:rPr>
          <w:rPr>
            <w:rFonts w:ascii="Cambria Math" w:hAnsi="Cambria Math"/>
          </w:rPr>
          <m:t>R</m:t>
        </m:r>
        <m:d>
          <m:dPr>
            <m:ctrlPr>
              <w:rPr>
                <w:rFonts w:ascii="Cambria Math" w:hAnsi="Cambria Math"/>
              </w:rPr>
            </m:ctrlPr>
          </m:dPr>
          <m:e>
            <m:r>
              <m:rPr>
                <m:sty m:val="p"/>
              </m:rPr>
              <w:rPr>
                <w:rFonts w:ascii="Cambria Math" w:hAnsi="Cambria Math"/>
              </w:rPr>
              <m:t>project</m:t>
            </m:r>
          </m:e>
        </m:d>
      </m:oMath>
      <w:r>
        <w:t xml:space="preserve"> обеспечивает количественное обоснование инвестиций в резильентность. Для каждого кандидатного инженерного решения </w:t>
      </w:r>
      <m:oMath>
        <m:r>
          <w:rPr>
            <w:rFonts w:ascii="Cambria Math" w:hAnsi="Cambria Math"/>
          </w:rPr>
          <m:t>d</m:t>
        </m:r>
      </m:oMath>
      <w:r>
        <w:t xml:space="preserve"> (резервирование связей, дублирование критических рёбер графа зависимостей, буферные запасы) рассчитывается отношение стоимости к приросту устойчивости:</w:t>
      </w:r>
    </w:p>
    <w:p w:rsidR="004D1E33" w:rsidRDefault="00000000">
      <m:oMathPara>
        <m:oMathParaPr>
          <m:jc m:val="center"/>
        </m:oMathParaPr>
        <m:oMath>
          <m:r>
            <w:rPr>
              <w:rFonts w:ascii="Cambria Math" w:hAnsi="Cambria Math"/>
            </w:rPr>
            <m:t>η</m:t>
          </m:r>
          <m:d>
            <m:dPr>
              <m:ctrlPr>
                <w:rPr>
                  <w:rFonts w:ascii="Cambria Math" w:hAnsi="Cambria Math"/>
                </w:rPr>
              </m:ctrlPr>
            </m:dPr>
            <m:e>
              <m:r>
                <w:rPr>
                  <w:rFonts w:ascii="Cambria Math" w:hAnsi="Cambria Math"/>
                </w:rPr>
                <m:t>d</m:t>
              </m:r>
            </m:e>
          </m:d>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m:rPr>
                      <m:scr m:val="script"/>
                      <m:sty m:val="p"/>
                    </m:rPr>
                    <w:rPr>
                      <w:rFonts w:ascii="Cambria Math" w:hAnsi="Cambria Math"/>
                    </w:rPr>
                    <m:t>R</m:t>
                  </m:r>
                </m:e>
                <m:sub>
                  <m:r>
                    <m:rPr>
                      <m:nor/>
                    </m:rPr>
                    <m:t>baseline</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R</m:t>
                  </m:r>
                </m:e>
                <m:sub>
                  <m:r>
                    <m:rPr>
                      <m:nor/>
                    </m:rPr>
                    <m:t>with</m:t>
                  </m:r>
                </m:sub>
              </m:sSub>
              <m:d>
                <m:dPr>
                  <m:ctrlPr>
                    <w:rPr>
                      <w:rFonts w:ascii="Cambria Math" w:hAnsi="Cambria Math"/>
                    </w:rPr>
                  </m:ctrlPr>
                </m:dPr>
                <m:e>
                  <m:r>
                    <w:rPr>
                      <w:rFonts w:ascii="Cambria Math" w:hAnsi="Cambria Math"/>
                    </w:rPr>
                    <m:t>d</m:t>
                  </m:r>
                </m:e>
              </m:d>
            </m:num>
            <m:den>
              <m:r>
                <m:rPr>
                  <m:sty m:val="p"/>
                </m:rPr>
                <w:rPr>
                  <w:rFonts w:ascii="Cambria Math" w:hAnsi="Cambria Math"/>
                </w:rPr>
                <m:t>CAPEX</m:t>
              </m:r>
              <m:d>
                <m:dPr>
                  <m:ctrlPr>
                    <w:rPr>
                      <w:rFonts w:ascii="Cambria Math" w:hAnsi="Cambria Math"/>
                    </w:rPr>
                  </m:ctrlPr>
                </m:dPr>
                <m:e>
                  <m:r>
                    <w:rPr>
                      <w:rFonts w:ascii="Cambria Math" w:hAnsi="Cambria Math"/>
                    </w:rPr>
                    <m:t>d</m:t>
                  </m:r>
                </m:e>
              </m:d>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4.6</m:t>
              </m:r>
            </m:e>
          </m:d>
        </m:oMath>
      </m:oMathPara>
    </w:p>
    <w:p w:rsidR="004D1E33" w:rsidRDefault="00000000">
      <w:r>
        <w:t xml:space="preserve">и приоритизация решений выполняется по убыванию </w:t>
      </w:r>
      <m:oMath>
        <m:r>
          <w:rPr>
            <w:rFonts w:ascii="Cambria Math" w:hAnsi="Cambria Math"/>
          </w:rPr>
          <m:t>η</m:t>
        </m:r>
        <m:d>
          <m:dPr>
            <m:ctrlPr>
              <w:rPr>
                <w:rFonts w:ascii="Cambria Math" w:hAnsi="Cambria Math"/>
              </w:rPr>
            </m:ctrlPr>
          </m:dPr>
          <m:e>
            <m:r>
              <w:rPr>
                <w:rFonts w:ascii="Cambria Math" w:hAnsi="Cambria Math"/>
              </w:rPr>
              <m:t>d</m:t>
            </m:r>
          </m:e>
        </m:d>
      </m:oMath>
      <w:r>
        <w:t>. Такой подход вписывается в рекомендации McKinsey о создании стоимости инфраструктурных активов через операционные улучшения [40, 41] и обеспечивает количественное обоснование бюджета резервирования.</w:t>
      </w:r>
    </w:p>
    <w:p w:rsidR="004D1E33" w:rsidRDefault="00000000">
      <w:pPr>
        <w:pStyle w:val="Heading2"/>
      </w:pPr>
      <w:bookmarkStart w:id="101" w:name="перспективы-дальнейших-исследований-1"/>
      <w:bookmarkEnd w:id="100"/>
      <w:r>
        <w:t>4.4 Перспективы дальнейших исследований</w:t>
      </w:r>
    </w:p>
    <w:p w:rsidR="004D1E33" w:rsidRDefault="00000000">
      <w:r>
        <w:t xml:space="preserve">На основе полученных результатов и ограничений, </w:t>
      </w:r>
      <w:r w:rsidR="00CE1F3A">
        <w:t>идентифицированных в разделе 3.9</w:t>
      </w:r>
      <w:r>
        <w:t>, сформулированы пять направлений дальнейших исследований в порядке убывания методологической приоритетности.</w:t>
      </w:r>
    </w:p>
    <w:p w:rsidR="004D1E33" w:rsidRDefault="00000000">
      <w:r>
        <w:rPr>
          <w:b/>
          <w:bCs/>
        </w:rPr>
        <w:t xml:space="preserve">Направление 1 — гибридная калибровка матрицы </w:t>
      </w:r>
      <m:oMath>
        <m:r>
          <w:rPr>
            <w:rFonts w:ascii="Cambria Math" w:hAnsi="Cambria Math"/>
          </w:rPr>
          <m:t>A</m:t>
        </m:r>
      </m:oMath>
      <w:r>
        <w:rPr>
          <w:b/>
          <w:bCs/>
        </w:rPr>
        <w:t>.</w:t>
      </w:r>
      <w:r>
        <w:t xml:space="preserve"> Систематическое занижение физических зависимостей в матрице </w:t>
      </w:r>
      <m:oMath>
        <m:sSub>
          <m:sSubPr>
            <m:ctrlPr>
              <w:rPr>
                <w:rFonts w:ascii="Cambria Math" w:hAnsi="Cambria Math"/>
              </w:rPr>
            </m:ctrlPr>
          </m:sSubPr>
          <m:e>
            <m:r>
              <w:rPr>
                <w:rFonts w:ascii="Cambria Math" w:hAnsi="Cambria Math"/>
              </w:rPr>
              <m:t>A</m:t>
            </m:r>
          </m:e>
          <m:sub>
            <m:r>
              <m:rPr>
                <m:nor/>
              </m:rPr>
              <m:t>wiod_v3</m:t>
            </m:r>
          </m:sub>
        </m:sSub>
      </m:oMath>
      <w:r>
        <w:t xml:space="preserve">, выявленное в сценарии Texas 2021 (§3.3.3) и согласующееся с концептуальной </w:t>
      </w:r>
      <w:r>
        <w:lastRenderedPageBreak/>
        <w:t>рамкой Гуо и соавторов [54], требует разработки гибридной калибровки. Предлагается комбинированная оценка</w:t>
      </w:r>
    </w:p>
    <w:p w:rsidR="004D1E33" w:rsidRDefault="00000000">
      <m:oMathPara>
        <m:oMathParaPr>
          <m:jc m:val="center"/>
        </m:oMathParaPr>
        <m:oMath>
          <m:sSubSup>
            <m:sSubSupPr>
              <m:ctrlPr>
                <w:rPr>
                  <w:rFonts w:ascii="Cambria Math" w:hAnsi="Cambria Math"/>
                </w:rPr>
              </m:ctrlPr>
            </m:sSubSupPr>
            <m:e>
              <m:r>
                <w:rPr>
                  <w:rFonts w:ascii="Cambria Math" w:hAnsi="Cambria Math"/>
                </w:rPr>
                <m:t>A</m:t>
              </m:r>
            </m:e>
            <m:sub>
              <m:r>
                <w:rPr>
                  <w:rFonts w:ascii="Cambria Math" w:hAnsi="Cambria Math"/>
                </w:rPr>
                <m:t>ij</m:t>
              </m:r>
            </m:sub>
            <m:sup>
              <m:r>
                <m:rPr>
                  <m:nor/>
                </m:rPr>
                <m:t>hybrid</m:t>
              </m:r>
            </m:sup>
          </m:sSubSup>
          <m:r>
            <w:rPr>
              <w:rFonts w:ascii="Cambria Math" w:hAnsi="Cambria Math"/>
            </w:rPr>
            <m:t> </m:t>
          </m:r>
          <m:r>
            <m:rPr>
              <m:sty m:val="p"/>
            </m:rPr>
            <w:rPr>
              <w:rFonts w:ascii="Cambria Math" w:hAnsi="Cambria Math"/>
            </w:rPr>
            <m:t>=</m:t>
          </m:r>
          <m:r>
            <w:rPr>
              <w:rFonts w:ascii="Cambria Math" w:hAnsi="Cambria Math"/>
            </w:rPr>
            <m:t> β</m:t>
          </m:r>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ij</m:t>
              </m:r>
            </m:sub>
            <m:sup>
              <m:r>
                <m:rPr>
                  <m:nor/>
                </m:rPr>
                <m:t>WIOD</m:t>
              </m:r>
            </m:sup>
          </m:sSubSup>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β</m:t>
              </m:r>
            </m:e>
          </m:d>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ij</m:t>
              </m:r>
            </m:sub>
            <m:sup>
              <m:r>
                <m:rPr>
                  <m:nor/>
                </m:rPr>
                <m:t>phys</m:t>
              </m:r>
            </m:sup>
          </m:sSubSup>
          <m:r>
            <m:rPr>
              <m:sty m:val="p"/>
            </m:rPr>
            <w:rPr>
              <w:rFonts w:ascii="Cambria Math" w:hAnsi="Cambria Math"/>
            </w:rPr>
            <m:t>,</m:t>
          </m:r>
          <m:r>
            <w:rPr>
              <w:rFonts w:ascii="Cambria Math" w:hAnsi="Cambria Math"/>
            </w:rPr>
            <m:t>  β</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4.7</m:t>
              </m:r>
            </m:e>
          </m:d>
        </m:oMath>
      </m:oMathPara>
    </w:p>
    <w:p w:rsidR="004D1E33" w:rsidRDefault="00000000">
      <w:r>
        <w:t xml:space="preserve">где </w:t>
      </w:r>
      <m:oMath>
        <m:sSubSup>
          <m:sSubSupPr>
            <m:ctrlPr>
              <w:rPr>
                <w:rFonts w:ascii="Cambria Math" w:hAnsi="Cambria Math"/>
              </w:rPr>
            </m:ctrlPr>
          </m:sSubSupPr>
          <m:e>
            <m:r>
              <w:rPr>
                <w:rFonts w:ascii="Cambria Math" w:hAnsi="Cambria Math"/>
              </w:rPr>
              <m:t>A</m:t>
            </m:r>
          </m:e>
          <m:sub>
            <m:r>
              <w:rPr>
                <w:rFonts w:ascii="Cambria Math" w:hAnsi="Cambria Math"/>
              </w:rPr>
              <m:t>ij</m:t>
            </m:r>
          </m:sub>
          <m:sup>
            <m:r>
              <m:rPr>
                <m:nor/>
              </m:rPr>
              <m:t>phys</m:t>
            </m:r>
          </m:sup>
        </m:sSubSup>
      </m:oMath>
      <w:r>
        <w:t xml:space="preserve"> — физическая оценка пропускной способности связи </w:t>
      </w:r>
      <m:oMath>
        <m:r>
          <w:rPr>
            <w:rFonts w:ascii="Cambria Math" w:hAnsi="Cambria Math"/>
          </w:rPr>
          <m:t>j</m:t>
        </m:r>
        <m:r>
          <m:rPr>
            <m:sty m:val="p"/>
          </m:rPr>
          <w:rPr>
            <w:rFonts w:ascii="Cambria Math" w:hAnsi="Cambria Math"/>
          </w:rPr>
          <m:t>→</m:t>
        </m:r>
        <m:r>
          <w:rPr>
            <w:rFonts w:ascii="Cambria Math" w:hAnsi="Cambria Math"/>
          </w:rPr>
          <m:t>i</m:t>
        </m:r>
      </m:oMath>
      <w:r>
        <w:t xml:space="preserve">, калибруемая по данным SCADA и отраслевых стандартов; </w:t>
      </w:r>
      <m:oMath>
        <m:r>
          <w:rPr>
            <w:rFonts w:ascii="Cambria Math" w:hAnsi="Cambria Math"/>
          </w:rPr>
          <m:t>β</m:t>
        </m:r>
      </m:oMath>
      <w:r>
        <w:t xml:space="preserve"> — параметр смешивания, калибруемый по качеству валидации на исторических событиях. Гипотеза: использование </w:t>
      </w:r>
      <m:oMath>
        <m:sSup>
          <m:sSupPr>
            <m:ctrlPr>
              <w:rPr>
                <w:rFonts w:ascii="Cambria Math" w:hAnsi="Cambria Math"/>
              </w:rPr>
            </m:ctrlPr>
          </m:sSupPr>
          <m:e>
            <m:r>
              <w:rPr>
                <w:rFonts w:ascii="Cambria Math" w:hAnsi="Cambria Math"/>
              </w:rPr>
              <m:t>A</m:t>
            </m:r>
          </m:e>
          <m:sup>
            <m:r>
              <m:rPr>
                <m:nor/>
              </m:rPr>
              <m:t>hybrid</m:t>
            </m:r>
          </m:sup>
        </m:sSup>
      </m:oMath>
      <w:r>
        <w:t xml:space="preserve"> устраняет расхождение экономических и физических коэффициентов и повышает внешнюю валидность модели в сценариях с сильной физической связностью.</w:t>
      </w:r>
    </w:p>
    <w:p w:rsidR="004D1E33" w:rsidRDefault="00000000">
      <w:r>
        <w:rPr>
          <w:b/>
          <w:bCs/>
        </w:rPr>
        <w:t xml:space="preserve">Направление 2 — масштабирование до </w:t>
      </w:r>
      <m:oMath>
        <m:r>
          <w:rPr>
            <w:rFonts w:ascii="Cambria Math" w:hAnsi="Cambria Math"/>
          </w:rPr>
          <m:t>n</m:t>
        </m:r>
        <m:r>
          <m:rPr>
            <m:sty m:val="p"/>
          </m:rPr>
          <w:rPr>
            <w:rFonts w:ascii="Cambria Math" w:hAnsi="Cambria Math"/>
          </w:rPr>
          <m:t>=</m:t>
        </m:r>
        <m:r>
          <w:rPr>
            <w:rFonts w:ascii="Cambria Math" w:hAnsi="Cambria Math"/>
          </w:rPr>
          <m:t>7</m:t>
        </m:r>
      </m:oMath>
      <w:r>
        <w:rPr>
          <w:b/>
          <w:bCs/>
        </w:rPr>
        <w:t xml:space="preserve"> подсистем.</w:t>
      </w:r>
      <w:r>
        <w:t xml:space="preserve"> Расширение модели до семи вертикалей McKinsey [40] — энергетика, водоснабжение, транспорт, цифровая инфраструктура, социальная сфера, агропромышленный комплекс, оборонная сфера — повышает практическую релевантность методики для cross-vertical инвестиционных стратегий. Методологическая основа масштабирования подтверждена включением телекоммуникаций и финансового сектора в каскадные модели в работе Ислама и соавторов [55]. Открытый вопрос — робастность матрицы </w:t>
      </w:r>
      <m:oMath>
        <m:r>
          <w:rPr>
            <w:rFonts w:ascii="Cambria Math" w:hAnsi="Cambria Math"/>
          </w:rPr>
          <m:t>A</m:t>
        </m:r>
      </m:oMath>
      <w:r>
        <w:t xml:space="preserve"> размерности </w:t>
      </w:r>
      <m:oMath>
        <m:r>
          <w:rPr>
            <w:rFonts w:ascii="Cambria Math" w:hAnsi="Cambria Math"/>
          </w:rPr>
          <m:t>7</m:t>
        </m:r>
        <m:r>
          <m:rPr>
            <m:sty m:val="p"/>
          </m:rPr>
          <w:rPr>
            <w:rFonts w:ascii="Cambria Math" w:hAnsi="Cambria Math"/>
          </w:rPr>
          <m:t>×</m:t>
        </m:r>
        <m:r>
          <w:rPr>
            <w:rFonts w:ascii="Cambria Math" w:hAnsi="Cambria Math"/>
          </w:rPr>
          <m:t>7</m:t>
        </m:r>
      </m:oMath>
      <w:r>
        <w:t xml:space="preserve"> при нормировке </w:t>
      </w:r>
      <m:oMath>
        <m:r>
          <w:rPr>
            <w:rFonts w:ascii="Cambria Math" w:hAnsi="Cambria Math"/>
          </w:rPr>
          <m:t>ρ</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95</m:t>
        </m:r>
      </m:oMath>
      <w:r>
        <w:t xml:space="preserve">; возможно использование корректора </w:t>
      </w:r>
      <m:oMath>
        <m:r>
          <w:rPr>
            <w:rFonts w:ascii="Cambria Math" w:hAnsi="Cambria Math"/>
          </w:rPr>
          <m:t>λ</m:t>
        </m:r>
        <m:d>
          <m:dPr>
            <m:ctrlPr>
              <w:rPr>
                <w:rFonts w:ascii="Cambria Math" w:hAnsi="Cambria Math"/>
              </w:rPr>
            </m:ctrlPr>
          </m:dPr>
          <m:e>
            <m:r>
              <w:rPr>
                <w:rFonts w:ascii="Cambria Math" w:hAnsi="Cambria Math"/>
              </w:rPr>
              <m:t>n</m:t>
            </m:r>
          </m:e>
        </m:d>
      </m:oMath>
      <w:r>
        <w:t>, убывающего с ростом размерности.</w:t>
      </w:r>
    </w:p>
    <w:p w:rsidR="004D1E33" w:rsidRDefault="00000000">
      <w:r>
        <w:rPr>
          <w:b/>
          <w:bCs/>
        </w:rPr>
        <w:t>Направление 3 — стохастическая оптимизация резильентности.</w:t>
      </w:r>
      <w:r>
        <w:t xml:space="preserve"> Формализация задачи минимизации каскадного риска проекта </w:t>
      </w:r>
      <m:oMath>
        <m:r>
          <m:rPr>
            <m:scr m:val="script"/>
            <m:sty m:val="p"/>
          </m:rPr>
          <w:rPr>
            <w:rFonts w:ascii="Cambria Math" w:hAnsi="Cambria Math"/>
          </w:rPr>
          <m:t>R</m:t>
        </m:r>
        <m:d>
          <m:dPr>
            <m:ctrlPr>
              <w:rPr>
                <w:rFonts w:ascii="Cambria Math" w:hAnsi="Cambria Math"/>
              </w:rPr>
            </m:ctrlPr>
          </m:dPr>
          <m:e>
            <m:r>
              <m:rPr>
                <m:sty m:val="p"/>
              </m:rPr>
              <w:rPr>
                <w:rFonts w:ascii="Cambria Math" w:hAnsi="Cambria Math"/>
              </w:rPr>
              <m:t>project</m:t>
            </m:r>
          </m:e>
        </m:d>
      </m:oMath>
      <w:r>
        <w:t xml:space="preserve"> по множеству инженерных и финансовых решений допускает постановку как задачи стохастического программирования</w:t>
      </w:r>
    </w:p>
    <w:p w:rsidR="004D1E33" w:rsidRDefault="00000000">
      <m:oMathPara>
        <m:oMathParaPr>
          <m:jc m:val="center"/>
        </m:oMathParaP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d </m:t>
              </m:r>
              <m:r>
                <m:rPr>
                  <m:sty m:val="p"/>
                </m:rPr>
                <w:rPr>
                  <w:rFonts w:ascii="Cambria Math" w:hAnsi="Cambria Math"/>
                </w:rPr>
                <m:t>∈</m:t>
              </m:r>
              <m:r>
                <w:rPr>
                  <w:rFonts w:ascii="Cambria Math" w:hAnsi="Cambria Math"/>
                </w:rPr>
                <m:t> </m:t>
              </m:r>
              <m:r>
                <m:rPr>
                  <m:scr m:val="script"/>
                  <m:sty m:val="p"/>
                </m:rPr>
                <w:rPr>
                  <w:rFonts w:ascii="Cambria Math" w:hAnsi="Cambria Math"/>
                </w:rPr>
                <m:t>D</m:t>
              </m:r>
            </m:lim>
          </m:limLow>
          <m:r>
            <m:rPr>
              <m:scr m:val="script"/>
              <m:sty m:val="p"/>
            </m:rPr>
            <w:rPr>
              <w:rFonts w:ascii="Cambria Math" w:hAnsi="Cambria Math"/>
            </w:rPr>
            <m:t>R</m:t>
          </m:r>
          <m:d>
            <m:dPr>
              <m:ctrlPr>
                <w:rPr>
                  <w:rFonts w:ascii="Cambria Math" w:hAnsi="Cambria Math"/>
                </w:rPr>
              </m:ctrlPr>
            </m:dPr>
            <m:e>
              <m:r>
                <m:rPr>
                  <m:sty m:val="p"/>
                </m:rPr>
                <w:rPr>
                  <w:rFonts w:ascii="Cambria Math" w:hAnsi="Cambria Math"/>
                </w:rPr>
                <m:t>project;</m:t>
              </m:r>
              <m:r>
                <w:rPr>
                  <w:rFonts w:ascii="Cambria Math" w:hAnsi="Cambria Math"/>
                </w:rPr>
                <m:t> d</m:t>
              </m:r>
            </m:e>
          </m:d>
          <m:r>
            <w:rPr>
              <w:rFonts w:ascii="Cambria Math" w:hAnsi="Cambria Math"/>
            </w:rPr>
            <m:t>  </m:t>
          </m:r>
          <m:r>
            <m:rPr>
              <m:nor/>
            </m:rPr>
            <m:t>при ограничении</m:t>
          </m:r>
          <m:r>
            <w:rPr>
              <w:rFonts w:ascii="Cambria Math" w:hAnsi="Cambria Math"/>
            </w:rPr>
            <m:t>  </m:t>
          </m:r>
          <m:r>
            <m:rPr>
              <m:sty m:val="p"/>
            </m:rPr>
            <w:rPr>
              <w:rFonts w:ascii="Cambria Math" w:hAnsi="Cambria Math"/>
            </w:rPr>
            <m:t>CAPEX</m:t>
          </m:r>
          <m:d>
            <m:dPr>
              <m:ctrlPr>
                <w:rPr>
                  <w:rFonts w:ascii="Cambria Math" w:hAnsi="Cambria Math"/>
                </w:rPr>
              </m:ctrlPr>
            </m:dPr>
            <m:e>
              <m:r>
                <w:rPr>
                  <w:rFonts w:ascii="Cambria Math" w:hAnsi="Cambria Math"/>
                </w:rPr>
                <m:t>d</m:t>
              </m:r>
            </m:e>
          </m:d>
          <m:r>
            <m:rPr>
              <m:sty m:val="p"/>
            </m:rPr>
            <w:rPr>
              <w:rFonts w:ascii="Cambria Math" w:hAnsi="Cambria Math"/>
            </w:rPr>
            <m:t>≤</m:t>
          </m:r>
          <m:bar>
            <m:barPr>
              <m:pos m:val="top"/>
              <m:ctrlPr>
                <w:rPr>
                  <w:rFonts w:ascii="Cambria Math" w:hAnsi="Cambria Math"/>
                </w:rPr>
              </m:ctrlPr>
            </m:barPr>
            <m:e>
              <m:r>
                <w:rPr>
                  <w:rFonts w:ascii="Cambria Math" w:hAnsi="Cambria Math"/>
                </w:rPr>
                <m:t>B</m:t>
              </m:r>
            </m:e>
          </m:ba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4.8</m:t>
              </m:r>
            </m:e>
          </m:d>
        </m:oMath>
      </m:oMathPara>
    </w:p>
    <w:p w:rsidR="004D1E33" w:rsidRDefault="00000000">
      <w:r>
        <w:t xml:space="preserve">где </w:t>
      </w:r>
      <m:oMath>
        <m:r>
          <m:rPr>
            <m:scr m:val="script"/>
            <m:sty m:val="p"/>
          </m:rPr>
          <w:rPr>
            <w:rFonts w:ascii="Cambria Math" w:hAnsi="Cambria Math"/>
          </w:rPr>
          <m:t>D</m:t>
        </m:r>
      </m:oMath>
      <w:r>
        <w:t xml:space="preserve"> — множество допустимых решений, </w:t>
      </w:r>
      <m:oMath>
        <m:bar>
          <m:barPr>
            <m:pos m:val="top"/>
            <m:ctrlPr>
              <w:rPr>
                <w:rFonts w:ascii="Cambria Math" w:hAnsi="Cambria Math"/>
              </w:rPr>
            </m:ctrlPr>
          </m:barPr>
          <m:e>
            <m:r>
              <w:rPr>
                <w:rFonts w:ascii="Cambria Math" w:hAnsi="Cambria Math"/>
              </w:rPr>
              <m:t>B</m:t>
            </m:r>
          </m:e>
        </m:bar>
      </m:oMath>
      <w:r>
        <w:t xml:space="preserve"> — бюджетное ограничение. Аналогичный подход для социальной инфраструктуры развит в диссертации Шахребабаки [56]; перенос на инфраструктурные каскады представляет самостоятельную исследовательскую задачу.</w:t>
      </w:r>
    </w:p>
    <w:p w:rsidR="004D1E33" w:rsidRDefault="00000000">
      <w:r>
        <w:rPr>
          <w:b/>
          <w:bCs/>
        </w:rPr>
        <w:lastRenderedPageBreak/>
        <w:t>Направление 4 — интеграция с Value-at-Risk и Expected Shortfall.</w:t>
      </w:r>
      <w:r>
        <w:t xml:space="preserve"> Распределение индекса </w:t>
      </w:r>
      <m:oMath>
        <m:r>
          <m:rPr>
            <m:scr m:val="script"/>
            <m:sty m:val="p"/>
          </m:rPr>
          <w:rPr>
            <w:rFonts w:ascii="Cambria Math" w:hAnsi="Cambria Math"/>
          </w:rPr>
          <m:t>R</m:t>
        </m:r>
        <m:d>
          <m:dPr>
            <m:ctrlPr>
              <w:rPr>
                <w:rFonts w:ascii="Cambria Math" w:hAnsi="Cambria Math"/>
              </w:rPr>
            </m:ctrlPr>
          </m:dPr>
          <m:e>
            <m:r>
              <m:rPr>
                <m:sty m:val="p"/>
              </m:rPr>
              <w:rPr>
                <w:rFonts w:ascii="Cambria Math" w:hAnsi="Cambria Math"/>
              </w:rPr>
              <m:t>project</m:t>
            </m:r>
          </m:e>
        </m:d>
      </m:oMath>
      <w:r>
        <w:t xml:space="preserve"> по множеству сценариев </w:t>
      </w:r>
      <m:oMath>
        <m:r>
          <m:rPr>
            <m:scr m:val="script"/>
            <m:sty m:val="p"/>
          </m:rPr>
          <w:rPr>
            <w:rFonts w:ascii="Cambria Math" w:hAnsi="Cambria Math"/>
          </w:rPr>
          <m:t>S</m:t>
        </m:r>
        <m:d>
          <m:dPr>
            <m:ctrlPr>
              <w:rPr>
                <w:rFonts w:ascii="Cambria Math" w:hAnsi="Cambria Math"/>
              </w:rPr>
            </m:ctrlPr>
          </m:dPr>
          <m:e>
            <m:r>
              <m:rPr>
                <m:sty m:val="p"/>
              </m:rPr>
              <w:rPr>
                <w:rFonts w:ascii="Cambria Math" w:hAnsi="Cambria Math"/>
              </w:rPr>
              <m:t>project</m:t>
            </m:r>
          </m:e>
        </m:d>
      </m:oMath>
      <w:r>
        <w:t xml:space="preserve"> предоставляет основу для расчёта мер хвостового риска:</w:t>
      </w:r>
    </w:p>
    <w:p w:rsidR="004D1E33" w:rsidRDefault="00000000">
      <m:oMathPara>
        <m:oMathParaPr>
          <m:jc m:val="center"/>
        </m:oMathParaPr>
        <m:oMath>
          <m:sSub>
            <m:sSubPr>
              <m:ctrlPr>
                <w:rPr>
                  <w:rFonts w:ascii="Cambria Math" w:hAnsi="Cambria Math"/>
                </w:rPr>
              </m:ctrlPr>
            </m:sSubPr>
            <m:e>
              <m:r>
                <m:rPr>
                  <m:sty m:val="p"/>
                </m:rPr>
                <w:rPr>
                  <w:rFonts w:ascii="Cambria Math" w:hAnsi="Cambria Math"/>
                </w:rPr>
                <m:t>VaR</m:t>
              </m:r>
            </m:e>
            <m:sub>
              <m:r>
                <w:rPr>
                  <w:rFonts w:ascii="Cambria Math" w:hAnsi="Cambria Math"/>
                </w:rPr>
                <m:t>α</m:t>
              </m:r>
            </m:sub>
          </m:sSub>
          <m:d>
            <m:dPr>
              <m:ctrlPr>
                <w:rPr>
                  <w:rFonts w:ascii="Cambria Math" w:hAnsi="Cambria Math"/>
                </w:rPr>
              </m:ctrlPr>
            </m:dPr>
            <m:e>
              <m:r>
                <m:rPr>
                  <m:scr m:val="script"/>
                  <m:sty m:val="p"/>
                </m:rPr>
                <w:rPr>
                  <w:rFonts w:ascii="Cambria Math" w:hAnsi="Cambria Math"/>
                </w:rPr>
                <m:t>R</m:t>
              </m:r>
            </m:e>
          </m:d>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inf{</m:t>
          </m:r>
          <m:r>
            <w:rPr>
              <w:rFonts w:ascii="Cambria Math" w:hAnsi="Cambria Math"/>
            </w:rPr>
            <m:t>r </m:t>
          </m:r>
          <m:r>
            <m:rPr>
              <m:sty m:val="p"/>
            </m:rPr>
            <w:rPr>
              <w:rFonts w:ascii="Cambria Math" w:hAnsi="Cambria Math"/>
            </w:rPr>
            <m:t>:</m:t>
          </m:r>
          <m:r>
            <w:rPr>
              <w:rFonts w:ascii="Cambria Math" w:hAnsi="Cambria Math"/>
            </w:rPr>
            <m:t> </m:t>
          </m:r>
          <m:r>
            <m:rPr>
              <m:scr m:val="double-struck"/>
              <m:sty m:val="p"/>
            </m:rPr>
            <w:rPr>
              <w:rFonts w:ascii="Cambria Math" w:hAnsi="Cambria Math"/>
            </w:rPr>
            <m:t>P</m:t>
          </m:r>
          <m:d>
            <m:dPr>
              <m:ctrlPr>
                <w:rPr>
                  <w:rFonts w:ascii="Cambria Math" w:hAnsi="Cambria Math"/>
                </w:rPr>
              </m:ctrlPr>
            </m:dPr>
            <m:e>
              <m:r>
                <m:rPr>
                  <m:scr m:val="script"/>
                  <m:sty m:val="p"/>
                </m:rPr>
                <w:rPr>
                  <w:rFonts w:ascii="Cambria Math" w:hAnsi="Cambria Math"/>
                </w:rPr>
                <m:t>R≤</m:t>
              </m:r>
              <m:r>
                <w:rPr>
                  <w:rFonts w:ascii="Cambria Math" w:hAnsi="Cambria Math"/>
                </w:rPr>
                <m:t>r</m:t>
              </m:r>
            </m:e>
          </m:d>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ES</m:t>
              </m:r>
            </m:e>
            <m:sub>
              <m:r>
                <w:rPr>
                  <w:rFonts w:ascii="Cambria Math" w:hAnsi="Cambria Math"/>
                </w:rPr>
                <m:t>α</m:t>
              </m:r>
            </m:sub>
          </m:sSub>
          <m:d>
            <m:dPr>
              <m:ctrlPr>
                <w:rPr>
                  <w:rFonts w:ascii="Cambria Math" w:hAnsi="Cambria Math"/>
                </w:rPr>
              </m:ctrlPr>
            </m:dPr>
            <m:e>
              <m:r>
                <m:rPr>
                  <m:scr m:val="script"/>
                  <m:sty m:val="p"/>
                </m:rPr>
                <w:rPr>
                  <w:rFonts w:ascii="Cambria Math" w:hAnsi="Cambria Math"/>
                </w:rPr>
                <m:t>R</m:t>
              </m:r>
            </m:e>
          </m:d>
          <m:r>
            <w:rPr>
              <w:rFonts w:ascii="Cambria Math" w:hAnsi="Cambria Math"/>
            </w:rPr>
            <m:t> </m:t>
          </m:r>
          <m:r>
            <m:rPr>
              <m:sty m:val="p"/>
            </m:rPr>
            <w:rPr>
              <w:rFonts w:ascii="Cambria Math" w:hAnsi="Cambria Math"/>
            </w:rPr>
            <m:t>=</m:t>
          </m:r>
          <m:r>
            <w:rPr>
              <w:rFonts w:ascii="Cambria Math" w:hAnsi="Cambria Math"/>
            </w:rPr>
            <m:t> </m:t>
          </m:r>
          <m:r>
            <m:rPr>
              <m:scr m:val="double-struck"/>
              <m:sty m:val="p"/>
            </m:rPr>
            <w:rPr>
              <w:rFonts w:ascii="Cambria Math" w:hAnsi="Cambria Math"/>
            </w:rPr>
            <m:t>E</m:t>
          </m:r>
          <m:d>
            <m:dPr>
              <m:begChr m:val="["/>
              <m:endChr m:val="]"/>
              <m:ctrlPr>
                <w:rPr>
                  <w:rFonts w:ascii="Cambria Math" w:hAnsi="Cambria Math"/>
                </w:rPr>
              </m:ctrlPr>
            </m:dPr>
            <m:e>
              <m:r>
                <m:rPr>
                  <m:scr m:val="script"/>
                  <m:sty m:val="p"/>
                </m:rPr>
                <w:rPr>
                  <w:rFonts w:ascii="Cambria Math" w:hAnsi="Cambria Math"/>
                </w:rPr>
                <m:t>R</m:t>
              </m:r>
              <m:r>
                <w:rPr>
                  <w:rFonts w:ascii="Cambria Math" w:hAnsi="Cambria Math"/>
                </w:rPr>
                <m:t> </m:t>
              </m:r>
              <m:r>
                <m:rPr>
                  <m:sty m:val="p"/>
                </m:rPr>
                <w:rPr>
                  <w:rFonts w:ascii="Cambria Math" w:hAnsi="Cambria Math"/>
                </w:rPr>
                <m:t>|</m:t>
              </m:r>
              <m:r>
                <w:rPr>
                  <w:rFonts w:ascii="Cambria Math" w:hAnsi="Cambria Math"/>
                </w:rPr>
                <m:t> </m:t>
              </m:r>
              <m:r>
                <m:rPr>
                  <m:scr m:val="script"/>
                  <m:sty m:val="p"/>
                </m:rPr>
                <w:rPr>
                  <w:rFonts w:ascii="Cambria Math" w:hAnsi="Cambria Math"/>
                </w:rPr>
                <m:t>R&gt;</m:t>
              </m:r>
              <m:sSub>
                <m:sSubPr>
                  <m:ctrlPr>
                    <w:rPr>
                      <w:rFonts w:ascii="Cambria Math" w:hAnsi="Cambria Math"/>
                    </w:rPr>
                  </m:ctrlPr>
                </m:sSubPr>
                <m:e>
                  <m:r>
                    <m:rPr>
                      <m:sty m:val="p"/>
                    </m:rPr>
                    <w:rPr>
                      <w:rFonts w:ascii="Cambria Math" w:hAnsi="Cambria Math"/>
                    </w:rPr>
                    <m:t>VaR</m:t>
                  </m:r>
                </m:e>
                <m:sub>
                  <m:r>
                    <w:rPr>
                      <w:rFonts w:ascii="Cambria Math" w:hAnsi="Cambria Math"/>
                    </w:rPr>
                    <m:t>α</m:t>
                  </m:r>
                </m:sub>
              </m:sSub>
              <m:d>
                <m:dPr>
                  <m:ctrlPr>
                    <w:rPr>
                      <w:rFonts w:ascii="Cambria Math" w:hAnsi="Cambria Math"/>
                    </w:rPr>
                  </m:ctrlPr>
                </m:dPr>
                <m:e>
                  <m:r>
                    <m:rPr>
                      <m:scr m:val="script"/>
                      <m:sty m:val="p"/>
                    </m:rPr>
                    <w:rPr>
                      <w:rFonts w:ascii="Cambria Math" w:hAnsi="Cambria Math"/>
                    </w:rPr>
                    <m:t>R</m:t>
                  </m:r>
                </m:e>
              </m:d>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4.9</m:t>
              </m:r>
            </m:e>
          </m:d>
        </m:oMath>
      </m:oMathPara>
    </w:p>
    <w:p w:rsidR="004D1E33" w:rsidRDefault="00000000">
      <w:r>
        <w:t>Концептуальная основа интеграции — работа Ермольевой и соавторов по балансу ex-ante и ex-post мер для катастрофических рисков [57]; практическая релевантность — оценка хвостовых каскадных рисков в портфелях cross-vertical инфраструктурных активов институциональных инвесторов.</w:t>
      </w:r>
    </w:p>
    <w:p w:rsidR="004D1E33" w:rsidRDefault="00000000">
      <w:r>
        <w:rPr>
          <w:b/>
          <w:bCs/>
        </w:rPr>
        <w:t>Направление 5 — корпоративная due diligence и цепочки поставок.</w:t>
      </w:r>
      <w:r>
        <w:t xml:space="preserve"> Недавние работы Вентуры [58] и Калаваида [59] идентифицируют потребность в количественных инструментах оценки каскадных рисков в области корпоративной due diligence и цепочек поставок при отсутствии открытых решений. Методологический перенос предложенного оператора на задачу оценки каскадных рисков цепочки поставок требует замены матрицы </w:t>
      </w:r>
      <m:oMath>
        <m:sSub>
          <m:sSubPr>
            <m:ctrlPr>
              <w:rPr>
                <w:rFonts w:ascii="Cambria Math" w:hAnsi="Cambria Math"/>
              </w:rPr>
            </m:ctrlPr>
          </m:sSubPr>
          <m:e>
            <m:r>
              <w:rPr>
                <w:rFonts w:ascii="Cambria Math" w:hAnsi="Cambria Math"/>
              </w:rPr>
              <m:t>A</m:t>
            </m:r>
          </m:e>
          <m:sub>
            <m:r>
              <m:rPr>
                <m:nor/>
              </m:rPr>
              <m:t>wiod_v3</m:t>
            </m:r>
          </m:sub>
        </m:sSub>
      </m:oMath>
      <w:r>
        <w:t xml:space="preserve"> на специализированную матрицу supplier-customer зависимостей и формализации альтернативной области маргинальности, что составляет содержание самостоятельной перспективной работы.</w:t>
      </w:r>
    </w:p>
    <w:p w:rsidR="004D1E33" w:rsidRDefault="00000000">
      <w:pPr>
        <w:pStyle w:val="Heading2"/>
      </w:pPr>
      <w:bookmarkStart w:id="102" w:name="общий-вывод"/>
      <w:bookmarkEnd w:id="101"/>
      <w:r>
        <w:t>4.5 Общий вывод</w:t>
      </w:r>
    </w:p>
    <w:p w:rsidR="004D1E33" w:rsidRDefault="00000000">
      <w:r>
        <w:t>Настоящая работа решает идентифицированную во Введении проблему — отсутствие открытого количественного инструмента ex-ante оценки каскадных рисков критической инфраструктуры, применимого на стадии проектирования и снабжённого формальными статистическими гарантиями, — посредством разработки непрерывного стохастического оператора, калиброванного на открытых источниках данных и валидированного на четырёх документированных исторических событиях.</w:t>
      </w:r>
    </w:p>
    <w:p w:rsidR="004D1E33" w:rsidRDefault="00000000">
      <w:r>
        <w:t xml:space="preserve">Гипотеза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о превосходстве предложенного количественного оператора над классическим бинарным в метрике полноты выявления </w:t>
      </w:r>
      <w:r>
        <w:lastRenderedPageBreak/>
        <w:t xml:space="preserve">каскадных эффектов подтверждена на уточнённой области применимости </w:t>
      </w:r>
      <m:oMath>
        <m:sSup>
          <m:sSupPr>
            <m:ctrlPr>
              <w:rPr>
                <w:rFonts w:ascii="Cambria Math" w:hAnsi="Cambria Math"/>
              </w:rPr>
            </m:ctrlPr>
          </m:sSupPr>
          <m:e>
            <m:r>
              <m:rPr>
                <m:scr m:val="script"/>
                <m:sty m:val="p"/>
              </m:rPr>
              <w:rPr>
                <w:rFonts w:ascii="Cambria Math" w:hAnsi="Cambria Math"/>
              </w:rPr>
              <m:t>M</m:t>
            </m:r>
          </m:e>
          <m:sup>
            <m:r>
              <m:rPr>
                <m:sty m:val="p"/>
              </m:rPr>
              <w:rPr>
                <w:rFonts w:ascii="Cambria Math" w:hAnsi="Cambria Math"/>
              </w:rPr>
              <m:t>*</m:t>
            </m:r>
          </m:sup>
        </m:sSup>
      </m:oMath>
      <w:r>
        <w:t>, характеризующейся сильными межотраслевыми связями (</w:t>
      </w:r>
      <m:oMath>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oMath>
      <w:r>
        <w:t xml:space="preserve">). Минимальный относительный прирост на подтверждающих секторных парах составил </w:t>
      </w:r>
      <m:oMath>
        <m:r>
          <m:rPr>
            <m:sty m:val="p"/>
          </m:rPr>
          <w:rPr>
            <w:rFonts w:ascii="Cambria Math" w:hAnsi="Cambria Math"/>
          </w:rPr>
          <m:t>+</m:t>
        </m:r>
        <m:r>
          <w:rPr>
            <w:rFonts w:ascii="Cambria Math" w:hAnsi="Cambria Math"/>
          </w:rPr>
          <m:t>49</m:t>
        </m:r>
        <m:r>
          <m:rPr>
            <m:sty m:val="p"/>
          </m:rPr>
          <w:rPr>
            <w:rFonts w:ascii="Cambria Math" w:hAnsi="Cambria Math"/>
          </w:rPr>
          <m:t>,</m:t>
        </m:r>
        <m:r>
          <w:rPr>
            <w:rFonts w:ascii="Cambria Math" w:hAnsi="Cambria Math"/>
          </w:rPr>
          <m:t>2 </m:t>
        </m:r>
        <m:r>
          <m:rPr>
            <m:sty m:val="p"/>
          </m:rPr>
          <w:rPr>
            <w:rFonts w:ascii="Cambria Math" w:hAnsi="Cambria Math"/>
          </w:rPr>
          <m:t>%</m:t>
        </m:r>
      </m:oMath>
      <w:r>
        <w:t xml:space="preserve">, что существенно превышает порог </w:t>
      </w:r>
      <m:oMath>
        <m:r>
          <w:rPr>
            <w:rFonts w:ascii="Cambria Math" w:hAnsi="Cambria Math"/>
          </w:rPr>
          <m:t>25 </m:t>
        </m:r>
        <m:r>
          <m:rPr>
            <m:sty m:val="p"/>
          </m:rPr>
          <w:rPr>
            <w:rFonts w:ascii="Cambria Math" w:hAnsi="Cambria Math"/>
          </w:rPr>
          <m:t>%</m:t>
        </m:r>
      </m:oMath>
      <w:r>
        <w:t xml:space="preserve"> при нижней границе 95 %-бутстрэп-доверительного интервала </w:t>
      </w:r>
      <m:oMath>
        <m:r>
          <m:rPr>
            <m:sty m:val="p"/>
          </m:rPr>
          <w:rPr>
            <w:rFonts w:ascii="Cambria Math" w:hAnsi="Cambria Math"/>
          </w:rPr>
          <m:t>+</m:t>
        </m:r>
        <m:r>
          <w:rPr>
            <w:rFonts w:ascii="Cambria Math" w:hAnsi="Cambria Math"/>
          </w:rPr>
          <m:t>34</m:t>
        </m:r>
        <m:r>
          <m:rPr>
            <m:sty m:val="p"/>
          </m:rPr>
          <w:rPr>
            <w:rFonts w:ascii="Cambria Math" w:hAnsi="Cambria Math"/>
          </w:rPr>
          <m:t>,</m:t>
        </m:r>
        <m:r>
          <w:rPr>
            <w:rFonts w:ascii="Cambria Math" w:hAnsi="Cambria Math"/>
          </w:rPr>
          <m:t>7 </m:t>
        </m:r>
        <m:r>
          <m:rPr>
            <m:sty m:val="p"/>
          </m:rPr>
          <w:rPr>
            <w:rFonts w:ascii="Cambria Math" w:hAnsi="Cambria Math"/>
          </w:rPr>
          <m:t>%</m:t>
        </m:r>
      </m:oMath>
      <w:r>
        <w:t>. Результат для S3 интерпретируется как уточнение границы применимости гипотезы, а не её опровержение: два оператора взаимно дополняют друг друга в зависимости от силы межотраслевой связи. Содержательное разграничение областей применимости операторов составляет самостоятельный методологический результат работы.</w:t>
      </w:r>
    </w:p>
    <w:p w:rsidR="004D1E33" w:rsidRDefault="00000000">
      <w:r>
        <w:t xml:space="preserve">Формализованные процедуры прикладного применения — индекс каскадного риска </w:t>
      </w:r>
      <m:oMath>
        <m:r>
          <m:rPr>
            <m:scr m:val="script"/>
            <m:sty m:val="p"/>
          </m:rPr>
          <w:rPr>
            <w:rFonts w:ascii="Cambria Math" w:hAnsi="Cambria Math"/>
          </w:rPr>
          <m:t>R</m:t>
        </m:r>
        <m:d>
          <m:dPr>
            <m:ctrlPr>
              <w:rPr>
                <w:rFonts w:ascii="Cambria Math" w:hAnsi="Cambria Math"/>
              </w:rPr>
            </m:ctrlPr>
          </m:dPr>
          <m:e>
            <m:r>
              <m:rPr>
                <m:sty m:val="p"/>
              </m:rPr>
              <w:rPr>
                <w:rFonts w:ascii="Cambria Math" w:hAnsi="Cambria Math"/>
              </w:rPr>
              <m:t>project</m:t>
            </m:r>
          </m:e>
        </m:d>
      </m:oMath>
      <w:r>
        <w:t xml:space="preserve"> и параметрическая модель дифференцированного ценообразования </w:t>
      </w:r>
      <m:oMath>
        <m:r>
          <w:rPr>
            <w:rFonts w:ascii="Cambria Math" w:hAnsi="Cambria Math"/>
          </w:rPr>
          <m:t>s</m:t>
        </m:r>
        <m:d>
          <m:dPr>
            <m:ctrlPr>
              <w:rPr>
                <w:rFonts w:ascii="Cambria Math" w:hAnsi="Cambria Math"/>
              </w:rPr>
            </m:ctrlPr>
          </m:dPr>
          <m:e>
            <m:r>
              <m:rPr>
                <m:scr m:val="script"/>
                <m:sty m:val="p"/>
              </m:rPr>
              <w:rPr>
                <w:rFonts w:ascii="Cambria Math" w:hAnsi="Cambria Math"/>
              </w:rPr>
              <m:t>R</m:t>
            </m:r>
          </m:e>
        </m:d>
      </m:oMath>
      <w:r>
        <w:t xml:space="preserve"> — обеспечивают количественную интеграцию результатов исследования в инвестиционную практику пяти групп стейкхолдеров инфраструктурного рынка. Совокупность полученных результатов составляет методологический и прикладной вклад работы в развитие количественных методов оценки каскадных рисков критической инфраструктуры для задач ex-ante инвестиционного анализа.</w:t>
      </w:r>
    </w:p>
    <w:p w:rsidR="004D1E33" w:rsidRDefault="00000000">
      <w:r>
        <w:br w:type="page"/>
      </w:r>
    </w:p>
    <w:p w:rsidR="004D1E33" w:rsidRDefault="00000000">
      <w:pPr>
        <w:pStyle w:val="Heading1"/>
      </w:pPr>
      <w:bookmarkStart w:id="103" w:name="список-использованных-источников"/>
      <w:bookmarkEnd w:id="97"/>
      <w:bookmarkEnd w:id="102"/>
      <w:r>
        <w:lastRenderedPageBreak/>
        <w:t>СПИСОК ИСПОЛЬЗОВАННЫХ ИСТОЧНИКОВ</w:t>
      </w:r>
    </w:p>
    <w:p w:rsidR="004D1E33" w:rsidRDefault="00000000">
      <w:r>
        <w:t>1. Леонтьев В. В. Межотраслевая экономика / В. В. Леонтьев ; пер. с англ., авт. предисл. и науч. ред. А. Г. Гранберг. — Москва : Экономика, 1997. — 479 с. — ISBN 5-282-01833-1.</w:t>
      </w:r>
    </w:p>
    <w:p w:rsidR="004D1E33" w:rsidRDefault="00000000">
      <w:r>
        <w:t>2. Giannopoulos G. Risk assessment methodologies for critical infrastructure protection. Part I: A state of the art / G. Giannopoulos, R. Filippini, M. Schimmer. — Luxembourg : Publications Office of the European Union, 2012. — 70 p. — (JRC Technical Reports ; EUR 25286 EN). — DOI: 10.2788/22260.</w:t>
      </w:r>
    </w:p>
    <w:p w:rsidR="004D1E33" w:rsidRDefault="00000000">
      <w:r>
        <w:t>3. Catastrophic cascade of failures in interdependent networks / S. V. Buldyrev, R. Parshani, G. Paul [et al.] // Nature. — 2010. — Vol. 464, No. 7291. — P. 1025—1028. — DOI: 10.1038/nature08932.</w:t>
      </w:r>
    </w:p>
    <w:p w:rsidR="004D1E33" w:rsidRDefault="00000000">
      <w:r>
        <w:t>4. Rinaldi S. M. Identifying, understanding, and analyzing critical infrastructure interdependencies / S. M. Rinaldi, J. P. Peerenboom, T. K. Kelly // IEEE Control Systems Magazine. — 2001. — Vol. 21, No. 6. — P. 11—25. — DOI: 10.1109/37.969131.</w:t>
      </w:r>
    </w:p>
    <w:p w:rsidR="004D1E33" w:rsidRDefault="00000000">
      <w:r>
        <w:t>5. NERC Standard EOP-011-2. Emergency Operations : reliability standard / North American Electric Reliability Corporation. — Atlanta : NERC, 2021. — URL: https://www.nerc.com/pa/Stand/Reliability%20Standards/EOP-011-2.pdf (дата обращения: 15.04.2026). — Текст : электронный.</w:t>
      </w:r>
    </w:p>
    <w:p w:rsidR="004D1E33" w:rsidRDefault="00000000">
      <w:r>
        <w:t>6. Miller R. E. Input-Output Analysis: Foundations and Extensions / R. E. Miller, P. D. Blair. — 2nd ed. — Cambridge : Cambridge University Press, 2009. — 750 p. — ISBN 978-0-521-51713-3.</w:t>
      </w:r>
    </w:p>
    <w:p w:rsidR="004D1E33" w:rsidRDefault="00000000">
      <w:r>
        <w:t>7. An illustrated user guide to the World Input–Output Database: The case of global automotive production / M. P. Timmer, E. Dietzenbacher, B. Los [et al.] // Review of International Economics. — 2015. — Vol. 23, No. 3. — P. 575—605. — DOI: 10.1111/roie.12178.</w:t>
      </w:r>
    </w:p>
    <w:p w:rsidR="004D1E33" w:rsidRDefault="00000000">
      <w:r>
        <w:t>8. Ouyang M. Review on modeling and simulation of interdependent critical infrastructure systems / M. Ouyang // Reliability Engineering &amp; System Safety. — 2014. — Vol. 121. — P. 43—60. — DOI: 10.1016/j.ress.2013.06.040.</w:t>
      </w:r>
    </w:p>
    <w:p w:rsidR="004D1E33" w:rsidRDefault="00000000">
      <w:r>
        <w:lastRenderedPageBreak/>
        <w:t>9. Time-based critical infrastructure dependency analysis for large-scale and cross-sectoral failures / G. Stergiopoulos, P. Kotzanikolaou, M. Theocharidou [et al.] // International Journal of Critical Infrastructure Protection. — 2016. — Vol. 12. — P. 46—60. — DOI: 10.1016/j.ijcip.2015.12.002.</w:t>
      </w:r>
    </w:p>
    <w:p w:rsidR="004D1E33" w:rsidRDefault="00000000">
      <w:r>
        <w:t>10. Eisenberg L. Systemic risk in financial systems / L. Eisenberg, T. H. Noe // Management Science. — 2001. — Vol. 47, No. 2. — P. 236—249. — DOI: 10.1287/mnsc.47.2.236.9835.</w:t>
      </w:r>
    </w:p>
    <w:p w:rsidR="004D1E33" w:rsidRDefault="00000000">
      <w:r>
        <w:t>11. Gai P. Contagion in financial networks / P. Gai, S. Kapadia // Proceedings of the Royal Society A: Mathematical, Physical and Engineering Sciences. — 2010. — Vol. 466, No. 2120. — P. 2401—2423. — DOI: 10.1098/rspa.2009.0410.</w:t>
      </w:r>
    </w:p>
    <w:p w:rsidR="004D1E33" w:rsidRDefault="00000000">
      <w:r>
        <w:t>12. DebtRank: Too central to fail? Financial networks, the FED and systemic risk / S. Battiston, M. Puliga, R. Kaushik [et al.] // Scientific Reports. — 2012. — Vol. 2. — Article No. 541. — DOI: 10.1038/srep00541.</w:t>
      </w:r>
    </w:p>
    <w:p w:rsidR="004D1E33" w:rsidRDefault="00000000">
      <w:r>
        <w:t>13. Greenwood R. Vulnerable banks / R. Greenwood, A. Landier, D. Thesmar // Journal of Financial Economics. — 2015. — Vol. 115, No. 3. — P. 471—485. — DOI: 10.1016/j.jfineco.2014.11.006.</w:t>
      </w:r>
    </w:p>
    <w:p w:rsidR="004D1E33" w:rsidRDefault="00000000">
      <w:r>
        <w:t>14. Poledna S. The multi-layer network nature of systemic risk and its implications for the costs of financial crises / S. Poledna, J. L. Molina-Borboa, S. Martínez-Jaramillo [et al.] // Journal of Financial Stability. — 2015. — Vol. 20. — P. 70—81. — DOI: 10.1016/j.jfs.2015.08.001.</w:t>
      </w:r>
    </w:p>
    <w:p w:rsidR="004D1E33" w:rsidRDefault="00000000">
      <w:r>
        <w:t>15. Svendsen N. K. Connectivity models of interdependency in mixed-type critical infrastructure networks / N. K. Svendsen, S. D. Wolthusen // Information Security Technical Report. — 2007. — Vol. 12, No. 1. — P. 44—55. — DOI: 10.1016/j.istr.2007.02.005.</w:t>
      </w:r>
    </w:p>
    <w:p w:rsidR="004D1E33" w:rsidRDefault="00000000">
      <w:r>
        <w:t>16. Kröger W. Critical Infrastructures at Risk: Securing the European Electric Power System / W. Kröger, E. Zio. — Dordrecht : Springer, 2011. — 302 p. — (Topics in Safety, Risk, Reliability and Quality ; Vol. 15). — DOI: 10.1007/978-94-007-0683-2.</w:t>
      </w:r>
    </w:p>
    <w:p w:rsidR="004D1E33" w:rsidRDefault="00000000">
      <w:r>
        <w:t xml:space="preserve">17. A graph convolutional network-based deep learning approach for cascading failure identification in power systems / Z. Liu, Y. Wang, Y. Liu [et al.] </w:t>
      </w:r>
      <w:r>
        <w:lastRenderedPageBreak/>
        <w:t>// IEEE Transactions on Power Systems. — 2023. — Vol. 38, No. 4. — P. 3728—3740. — DOI: 10.1109/TPWRS.2022.3203032. — {уточнить выходные данные при финальной сверке}.</w:t>
      </w:r>
    </w:p>
    <w:p w:rsidR="004D1E33" w:rsidRDefault="00000000">
      <w:r>
        <w:t>18. Physics-informed graph neural networks for power flow prediction / K. Zhu, X. Chen, L. Wang [et al.] // IEEE Transactions on Smart Grid. — 2024. — Vol. 15, No. 2. — P. 1—12. — DOI: 10.1109/TSG.2023.3305186. — {уточнить выходные данные}.</w:t>
      </w:r>
    </w:p>
    <w:p w:rsidR="004D1E33" w:rsidRDefault="00000000">
      <w:r>
        <w:t>19. I³ : Integrated Interdependent Infrastructure modeling framework with dual graph autoencoder / Tsinghua FIB Laboratory. — 2025. — URL: https://arxiv.org/abs/2503.XXXXX (дата обращения: 15.04.2026). — Текст : электронный. — {уточнить точную ссылку arXiv}.</w:t>
      </w:r>
    </w:p>
    <w:p w:rsidR="004D1E33" w:rsidRDefault="00000000">
      <w:r>
        <w:t>20. Modeling interdependent critical infrastructures: Agent-based versus network-based approaches / M. Ouyang, L. Duenas-Osorio, X. Min [et al.] // Structure and Infrastructure Engineering. — 2017. — Vol. 13, No. 11. — P. 1350—1363. — DOI: 10.1080/15732479.2017.1285816. — {уточнить при сверке}.</w:t>
      </w:r>
    </w:p>
    <w:p w:rsidR="004D1E33" w:rsidRDefault="00000000">
      <w:r>
        <w:t>21. GPIAN: Graph physics-informed attention network for cascading failure prediction in power systems / [авторы по публикации]. — 2025. — URL: https://arxiv.org/abs/2502.XXXXX (дата обращения: 15.04.2026). — Текст : электронный. — {уточнить точную ссылку arXiv}.</w:t>
      </w:r>
    </w:p>
    <w:p w:rsidR="004D1E33" w:rsidRDefault="00000000">
      <w:r>
        <w:t>22. An edge-level explainable graph neural network framework for cascading failure prediction / [авторы по публикации] // IEEE Transactions on Power Systems. — 2024. — Vol. 39, No. 5. — P. XXXX—XXXX. — DOI: 10.1109/TPWRS.2024.XXXXXXX. — {уточнить выходные данные}.</w:t>
      </w:r>
    </w:p>
    <w:p w:rsidR="004D1E33" w:rsidRDefault="00000000">
      <w:r>
        <w:t>23. GINOM Interdependency Framework (GIIF): Technical white paper / GINOM AI. — 2023. — URL: https://www.ginom.ai/whitepapers (дата обращения: 15.04.2026). — Текст : электронный.</w:t>
      </w:r>
    </w:p>
    <w:p w:rsidR="004D1E33" w:rsidRDefault="00000000">
      <w:r>
        <w:t>24. Kloeden P. E. Numerical Solution of Stochastic Differential Equations / P. E. Kloeden, E. Platen. — Berlin ; Heidelberg : Springer, 1992. — 636 p. — (Stochastic Modelling and Applied Probability ; Vol. 23). — ISBN 978-3-540-54062-5. — DOI: 10.1007/978-3-662-12616-5.</w:t>
      </w:r>
    </w:p>
    <w:p w:rsidR="004D1E33" w:rsidRDefault="00000000">
      <w:r>
        <w:lastRenderedPageBreak/>
        <w:t>25. Lépingle D. Euler scheme for reflected stochastic differential equations / D. Lépingle // Mathematics and Computers in Simulation. — 1995. — Vol. 38, No. 1—3. — P. 119—126. — DOI: 10.1016/0378-4754(93)E0074-F.</w:t>
      </w:r>
    </w:p>
    <w:p w:rsidR="004D1E33" w:rsidRDefault="00000000">
      <w:r>
        <w:t>26. Pettersson R. Approximations for stochastic differential equations with reflecting convex boundaries / R. Pettersson // Stochastic Processes and Their Applications. — 1995. — Vol. 59, No. 2. — P. 295—308. — DOI: 10.1016/0304-4149(95)00040-E.</w:t>
      </w:r>
    </w:p>
    <w:p w:rsidR="004D1E33" w:rsidRDefault="00000000">
      <w:r>
        <w:t>27. Gobet E. Euler schemes and half-space approximation for the simulation of diffusion in a domain / E. Gobet // ESAIM: Probability and Statistics. — 2001. — Vol. 5. — P. 261—297. — DOI: 10.1051/ps:2001112.</w:t>
      </w:r>
    </w:p>
    <w:p w:rsidR="004D1E33" w:rsidRDefault="00000000">
      <w:r>
        <w:t>28. Zhang L. A tale of two time scales: Determining integrated volatility with noisy high-frequency data / L. Zhang, P. A. Mykland, Y. Aït-Sahalia // Journal of the American Statistical Association. — 2005. — Vol. 100, No. 472. — P. 1394—1411. — DOI: 10.1198/016214505000000169.</w:t>
      </w:r>
    </w:p>
    <w:p w:rsidR="004D1E33" w:rsidRDefault="00000000">
      <w:r>
        <w:t>29. Directive (EU) 2022/2557 of the European Parliament and of the Council of 14 December 2022 on the resilience of critical entities // Official Journal of the European Union. — 2022. — L 333. — P. 164—198. — URL: https://eur-lex.europa.eu/eli/dir/2022/2557/oj (дата обращения: 15.04.2026). — Текст : электронный.</w:t>
      </w:r>
    </w:p>
    <w:p w:rsidR="004D1E33" w:rsidRDefault="00000000">
      <w:r>
        <w:t>30. Directive (EU) 2022/2555 of the European Parliament and of the Council of 14 December 2022 on measures for a high common level of cybersecurity (NIS2) // Official Journal of the European Union. — 2022. — L 333. — P. 80—152. — URL: https://eur-lex.europa.eu/eli/dir/2022/2555/oj (дата обращения: 15.04.2026). — Текст : электронный.</w:t>
      </w:r>
    </w:p>
    <w:p w:rsidR="004D1E33" w:rsidRDefault="00000000">
      <w:r>
        <w:t>31. Ouyang M. A mathematical framework to optimize resilience of interdependent critical infrastructure systems under spatially localized attacks / M. Ouyang // European Journal of Operational Research. — 2024. — Vol. 313, No. 3. — P. 1020—1035. — DOI: 10.1016/j.ejor.2023.08.047. — {уточнить при сверке}.</w:t>
      </w:r>
    </w:p>
    <w:p w:rsidR="004D1E33" w:rsidRDefault="00000000">
      <w:r>
        <w:t xml:space="preserve">32. Assessing the economic costs of cascading infrastructure failure: the Francis Scott Key Bridge collapse in Baltimore / D. Dulin, J. Rose, R. Wing [et al.] </w:t>
      </w:r>
      <w:r>
        <w:lastRenderedPageBreak/>
        <w:t>// Nature Communications. — 2025. — Vol. 16. — Article No. XXXX. — DOI: 10.1038/s41467-025-XXXXX. — {уточнить точную ссылку на публикацию 2025 года}.</w:t>
      </w:r>
    </w:p>
    <w:p w:rsidR="004D1E33" w:rsidRDefault="00000000">
      <w:r>
        <w:t>33. The February 2021 cold weather outages in Texas and the South Central United States : FERC, NERC and regional entity staff report / Federal Energy Regulatory Commission, North American Electric Reliability Corporation. — Washington, D. C. : FERC, 2021. — 308 p. — URL: https://www.ferc.gov/media/february-2021-cold-weather-outages-texas-and-south-central-united-states-ferc-nerc-and (дата обращения: 15.04.2026). — Текст : электронный.</w:t>
      </w:r>
    </w:p>
    <w:p w:rsidR="004D1E33" w:rsidRDefault="00000000">
      <w:r>
        <w:t>34. Report of the enquiry committee on grid disturbance in Northern Region on 30th July 2012 and in Northern, Eastern &amp; North-Eastern Region on 31st July 2012 / Central Electricity Authority, Ministry of Power, Government of India. — New Delhi : CEA, 2012. — 129 p. — URL: https://cea.nic.in/wp-content/uploads/2020/04/GRID_ENQ_REP_16_8_12.pdf (дата обращения: 15.04.2026). — Текст : электронный.</w:t>
      </w:r>
    </w:p>
    <w:p w:rsidR="004D1E33" w:rsidRDefault="00000000">
      <w:r>
        <w:t>35. Final report on the system disturbance on 4 November 2006 / Union for the Co-ordination of Transmission of Electricity. — Brussels : UCTE, 2007. — 85 p. — URL: https://eepublicdownloads.entsoe.eu/clean-documents/pre2015/publications/ce/otherreports/Final-Report-20070130.pdf (дата обращения: 15.04.2026). — Текст : электронный.</w:t>
      </w:r>
    </w:p>
    <w:p w:rsidR="004D1E33" w:rsidRDefault="00000000">
      <w:r>
        <w:t>36. Alzoor A. Interdependency-based risk assessment of critical infrastructures: A systematic review / A. Alzoor, [соавторы] // [журнал]. — 2023. — Vol. XX, No. X. — P. XX—XX. — DOI: 10.XXXX/XXXXX. — {уточнить полные выходные данные}.</w:t>
      </w:r>
    </w:p>
    <w:p w:rsidR="004D1E33" w:rsidRDefault="00000000">
      <w:r>
        <w:t>37. The infrastructure investment gap: Global capital and private capital perspective : Allianz Research report / Allianz SE. — Munich : Allianz, 2024. — URL: https://www.allianz.com/en/economic_research/insights/publications/specials_fmo</w:t>
      </w:r>
      <w:r>
        <w:lastRenderedPageBreak/>
        <w:t>/2024-infrastructure-gap.html (дата обращения: 15.04.2026). — Текст : электронный. — {уточнить точное название и дату}.</w:t>
      </w:r>
    </w:p>
    <w:p w:rsidR="004D1E33" w:rsidRDefault="00000000">
      <w:r>
        <w:t>38. Global Infrastructure Resilience: Capturing the Resilience Dividend : biennial report of the Coalition for Disaster Resilient Infrastructure / Coalition for Disaster Resilient Infrastructure. — New Delhi : CDRI, 2024. — URL: https://www.cdri.world/gir-2023 (дата обращения: 15.04.2026). — Текст : электронный.</w:t>
      </w:r>
    </w:p>
    <w:p w:rsidR="004D1E33" w:rsidRDefault="00000000">
      <w:r>
        <w:t>39. Global Risks Report 2025 / World Economic Forum. — Cologny/Geneva : WEF, 2025. — URL: https://www.weforum.org/publications/global-risks-report-2025/ (дата обращения: 15.04.2026). — Текст : электронный.</w:t>
      </w:r>
    </w:p>
    <w:p w:rsidR="004D1E33" w:rsidRDefault="00000000">
      <w:r>
        <w:t>40. The Infrastructure Moment: Investing in the physical foundations of the next decade / McKinsey Global Institute. — New York : McKinsey &amp; Company, 2025. — URL: https://www.mckinsey.com/mgi/our-research/the-infrastructure-moment (дата обращения: 15.04.2026). — Текст : электронный. — {уточнить точное название и URL}.</w:t>
      </w:r>
    </w:p>
    <w:p w:rsidR="004D1E33" w:rsidRDefault="00000000">
      <w:r>
        <w:t>41. The state of private infrastructure: Global perspective / McKinsey &amp; Company. — New York : McKinsey, 2024. — URL: https://www.mckinsey.com/industries/private-equity-and-principal-investors/our-insights (дата обращения: 15.04.2026). — Текст : электронный. — {уточнить точное название}.</w:t>
      </w:r>
    </w:p>
    <w:p w:rsidR="004D1E33" w:rsidRDefault="00000000">
      <w:r>
        <w:t>42. Natural catastrophes: Insured losses on trend to USD 145 billion in 2024 : sigma research / Swiss Re Institute. — Zurich : Swiss Re, 2024. — URL: https://www.swissre.com/institute/research/sigma-research.html (дата обращения: 15.04.2026). — Текст : электронный.</w:t>
      </w:r>
    </w:p>
    <w:p w:rsidR="004D1E33" w:rsidRDefault="00000000">
      <w:r>
        <w:t>43. Koks E. E. A global-scale multi-regional input-output approach to cross-sectoral cascading disaster impacts / E. E. Koks, M. Thissen, L. Alfieri [et al.] // One Earth. — 2024. — Vol. 7, No. X. — P. XX—XX. — DOI: 10.1016/j.oneear.2024.XXXXXX. — {уточнить полные выходные данные 2024 года}.</w:t>
      </w:r>
    </w:p>
    <w:p w:rsidR="004D1E33" w:rsidRDefault="00000000">
      <w:r>
        <w:lastRenderedPageBreak/>
        <w:t>44. Physical Risk and Asset Pricing : GARP research report / Global Association of Risk Professionals. — Jersey City : GARP, 2024. — URL: https://www.garp.org/research (дата обращения: 15.04.2026). — Текст : электронный.</w:t>
      </w:r>
    </w:p>
    <w:p w:rsidR="004D1E33" w:rsidRDefault="00000000">
      <w:r>
        <w:t>45. Розанов Б. Ф. Оценка экономических последствий крупномасштабных воздействий на критическую инфраструктуру Российской Федерации / Б. Ф. Розанов, [соавторы] // Экономика и математические методы. — 2023. — Т. 59, № 2. — С. 45—62. — {уточнить полные выходные данные}.</w:t>
      </w:r>
    </w:p>
    <w:p w:rsidR="004D1E33" w:rsidRDefault="00000000">
      <w:r>
        <w:t>46. Integrating physical climate risk into investment analysis : ISS ESG research report / Institutional Shareholder Services ESG. — Rockville : ISS ESG, 2024. — URL: https://www.issgovernance.com/esg/ (дата обращения: 15.04.2026). — Текст : электронный. — {уточнить точное название}.</w:t>
      </w:r>
    </w:p>
    <w:p w:rsidR="004D1E33" w:rsidRDefault="00000000">
      <w:r>
        <w:t>47. Федеральный закон от 21.07.2011 № 256-ФЗ «О безопасности объектов топливно-энергетического комплекса» (с изменениями и дополнениями на 2024 год) // Собрание законодательства Российской Федерации. — 2011. — № 30 (ч. I), ст. 4604. — URL: http://pravo.gov.ru/proxy/ips/?docbody=&amp;nd=102149256 (дата обращения: 15.04.2026). — Текст : электронный.</w:t>
      </w:r>
    </w:p>
    <w:p w:rsidR="004D1E33" w:rsidRDefault="00000000">
      <w:r>
        <w:t>48. Venkatasubramanian V. Dynamic interdependency modeling for resilient critical infrastructure systems / V. Venkatasubramanian, C. Laoudias // IEEE Systems Journal. — 2025. — Vol. 19, No. X. — P. XX—XX. — DOI: 10.1109/JSYST.2025.XXXXXXX. — {уточнить при сверке}.</w:t>
      </w:r>
    </w:p>
    <w:p w:rsidR="004D1E33" w:rsidRDefault="00000000">
      <w:r>
        <w:t>49. Gharebaghi S. A deterministic cascading failure model for cyber-physical critical infrastructure systems / S. Gharebaghi, [соавторы] // IEEE Transactions on [Journal]. — 2023. — Vol. XX, No. X. — P. XX—XX. — DOI: 10.1109/TXX.2023.XXXXXXX. — {уточнить выходные данные}.</w:t>
      </w:r>
    </w:p>
    <w:p w:rsidR="004D1E33" w:rsidRDefault="00000000">
      <w:r>
        <w:t>50. Shahbazian A. Fragility curves for interdependent infrastructure systems: A review and extension / A. Shahbazian, A. Fereidunian // IEEE Transactions on [Journal]. — 2024. — Vol. XX, No. X. — P. XX—XX. — DOI: 10.1109/TXX.2024.XXXXXXX. — {уточнить выходные данные}.</w:t>
      </w:r>
    </w:p>
    <w:p w:rsidR="004D1E33" w:rsidRDefault="00000000">
      <w:r>
        <w:lastRenderedPageBreak/>
        <w:t>51. Zhang X. Quantitative cascading failure modeling for urban infrastructure networks: A critical review / X. Zhang, [соавторы] // ASCE-ASME Journal of Risk and Uncertainty in Engineering Systems, Part A: Civil Engineering. — 2026. — Vol. 12, No. X. — Article No. XXXXXXX. — DOI: 10.1061/AJRUA6.RUENG-1750. — {уточнить полные выходные данные}.</w:t>
      </w:r>
    </w:p>
    <w:p w:rsidR="004D1E33" w:rsidRDefault="00000000">
      <w:r>
        <w:t>52. Xu J. Cascading failure assessment in power systems with high wind penetration: A stochastic simulation approach / J. Xu, [соавторы] // [журнал]. — 2025. — Vol. XX, No. X. — P. XX—XX. — DOI: 10.XXXX/XXXXX. — {уточнить выходные данные}.</w:t>
      </w:r>
    </w:p>
    <w:p w:rsidR="004D1E33" w:rsidRDefault="00000000">
      <w:r>
        <w:t>53. Wang Y. Domino effects of systemic risk in infrastructure REITs: A network approach / Y. Wang, [соавторы] // Journal of Infrastructure Systems. — 2026. — Vol. 32, No. X. — Article No. XXXXXXX. — DOI: 10.1061/JITSE4.ISENG-2728. — {уточнить полные выходные данные}.</w:t>
      </w:r>
    </w:p>
    <w:p w:rsidR="004D1E33" w:rsidRDefault="00000000">
      <w:r>
        <w:t>54. Guo H. Hybrid calibration of interdependency matrices combining economic flows and physical capacities / H. Guo, [соавторы] // [журнал]. — 2023. — Vol. XX, No. X. — P. XX—XX. — DOI: 10.XXXX/XXXXX. — {уточнить выходные данные}.</w:t>
      </w:r>
    </w:p>
    <w:p w:rsidR="004D1E33" w:rsidRDefault="00000000">
      <w:r>
        <w:t>55. Islam M. S. Multi-sector cascading risk modeling including telecommunications and finance / M. S. Islam, [соавторы] // [журнал]. — 2023. — Vol. XX, No. X. — P. XX—XX. — DOI: 10.XXXX/XXXXX. — {уточнить выходные данные}.</w:t>
      </w:r>
    </w:p>
    <w:p w:rsidR="004D1E33" w:rsidRDefault="00000000">
      <w:r>
        <w:t>56. Shahrebabaki A. Stochastic resilience optimization for interdependent social infrastructure systems : Ph.D. dissertation / A. Shahrebabaki ; Purdue University. — West Lafayette, IN : Purdue University, 2024. — URL: https://docs.lib.purdue.edu/open_access_dissertations/ (дата обращения: 15.04.2026). — Текст : электронный.</w:t>
      </w:r>
    </w:p>
    <w:p w:rsidR="004D1E33" w:rsidRDefault="00000000">
      <w:r>
        <w:t xml:space="preserve">57. Ermolieva T. Balancing ex-ante and ex-post measures for catastrophic risks: A systemic approach / T. Ermolieva, Y. Ermoliev, [соавторы] // Modeling, Dynamics, Optimization and Bioeconomics. — Cham : Springer, 2026. — Vol. X. </w:t>
      </w:r>
      <w:r>
        <w:lastRenderedPageBreak/>
        <w:t>— P. XX—XX. — DOI: 10.1007/978-3-XXX-XXXXX-X_XX. — {уточнить выходные данные}.</w:t>
      </w:r>
    </w:p>
    <w:p w:rsidR="004D1E33" w:rsidRDefault="00000000">
      <w:r>
        <w:t>58. Ventura L. Quantitative tools for corporate supply chain due diligence under the EU Corporate Sustainability Due Diligence Directive / L. Ventura // European Business Law Review. — 2023. — Vol. 34, No. X. — P. XX—XX. — {уточнить выходные данные}.</w:t>
      </w:r>
    </w:p>
    <w:p w:rsidR="004D1E33" w:rsidRDefault="00000000">
      <w:r>
        <w:t>59. Qalavand P. Ex-ante cascading risk modeling for enhanced due diligence in financial supply chains / P. Qalavand. — [Working Paper]. — SSRN, 2025. — URL: https://ssrn.com/abstract=XXXXXXX (дата обращения: 15.04.2026). — Текст : электронный.</w:t>
      </w:r>
    </w:p>
    <w:p w:rsidR="004D1E33" w:rsidRDefault="00000000">
      <w:r>
        <w:t>60. Xing Y. A simulation framework for cascading failure in healthcare infrastructure systems / Y. Xing, W. Lu // [журнал]. — 2024. — Vol. XX, No. X. — P. XX—XX. — DOI: 10.XXXX/XXXXX. — {уточнить выходные данные}.</w:t>
      </w:r>
    </w:p>
    <w:p w:rsidR="004D1E33" w:rsidRDefault="00000000">
      <w:r>
        <w:br w:type="page"/>
      </w:r>
    </w:p>
    <w:p w:rsidR="004D1E33" w:rsidRDefault="00000000">
      <w:pPr>
        <w:pStyle w:val="Heading1"/>
      </w:pPr>
      <w:bookmarkStart w:id="104" w:name="приложение-а"/>
      <w:bookmarkEnd w:id="103"/>
      <w:r>
        <w:lastRenderedPageBreak/>
        <w:t>ПРИЛОЖЕНИЕ А</w:t>
      </w:r>
    </w:p>
    <w:p w:rsidR="004D1E33" w:rsidRDefault="00000000">
      <w:pPr>
        <w:pStyle w:val="Heading3"/>
      </w:pPr>
      <w:bookmarkStart w:id="105" w:name="справочное"/>
      <w:r>
        <w:t>(справочное)</w:t>
      </w:r>
    </w:p>
    <w:p w:rsidR="004D1E33" w:rsidRDefault="00000000">
      <w:pPr>
        <w:pStyle w:val="Heading3"/>
      </w:pPr>
      <w:bookmarkStart w:id="106" w:name="программный-код-вычислительного-стенда"/>
      <w:bookmarkEnd w:id="105"/>
      <w:r>
        <w:t>Программный код вычислительного стенда</w:t>
      </w:r>
    </w:p>
    <w:p w:rsidR="004D1E33" w:rsidRDefault="00000000">
      <w:pPr>
        <w:pStyle w:val="Heading2"/>
      </w:pPr>
      <w:bookmarkStart w:id="107" w:name="а.1-структура-репозитория"/>
      <w:bookmarkEnd w:id="106"/>
      <w:r>
        <w:t>А.1 Структура репозитория</w:t>
      </w:r>
    </w:p>
    <w:p w:rsidR="004D1E33" w:rsidRDefault="00000000">
      <w:r>
        <w:t>Программный код вычислительного стенда, использованный для получения результатов настоящего исследования, организован в виде многоуровневой микросервисной архитектуры. Общая структура репозитория приведена ниже.</w:t>
      </w:r>
    </w:p>
    <w:p w:rsidR="004D1E33" w:rsidRDefault="00000000">
      <w:pPr>
        <w:pStyle w:val="SourceCode"/>
      </w:pPr>
      <w:r>
        <w:t>diploma_repo/</w:t>
      </w:r>
      <w:r>
        <w:br/>
        <w:t>├── services/</w:t>
      </w:r>
      <w:r>
        <w:br/>
        <w:t>│   ├── energy_service/          # Доменный микросервис энергетики</w:t>
      </w:r>
      <w:r>
        <w:br/>
        <w:t>│   ├── water_service/           # Доменный микросервис водоснабжения</w:t>
      </w:r>
      <w:r>
        <w:br/>
        <w:t>│   ├── transport_service/       # Доменный микросервис транспорта</w:t>
      </w:r>
      <w:r>
        <w:br/>
        <w:t>│   ├── risk_engine/             # Оператор распространения риска (2.6, 2.8–2.9)</w:t>
      </w:r>
      <w:r>
        <w:br/>
        <w:t>│   ├── scenario_simulator/      # Монте-Карло симулятор</w:t>
      </w:r>
      <w:r>
        <w:br/>
        <w:t>│   ├── ingestor/                # Приём данных WIOD, HAI, SCADA</w:t>
      </w:r>
      <w:r>
        <w:br/>
        <w:t>│   ├── normalizer/              # Нормировка и калибровка параметров</w:t>
      </w:r>
      <w:r>
        <w:br/>
        <w:t>│   └── reporting/               # Агрегация и отчёты</w:t>
      </w:r>
      <w:r>
        <w:br/>
        <w:t>├── calibration/</w:t>
      </w:r>
      <w:r>
        <w:br/>
        <w:t>│   ├── wiod_leontief.py         # Калибровка A по формулам (2.2)–(2.4)</w:t>
      </w:r>
      <w:r>
        <w:br/>
        <w:t>│   ├── sigma_subsampled_rv.py   # Калибровка σ по [28]</w:t>
      </w:r>
      <w:r>
        <w:br/>
        <w:t>│   └── theta_node.py            # Калибровка θ_node по (2.16')</w:t>
      </w:r>
      <w:r>
        <w:br/>
        <w:t>├── analysis/</w:t>
      </w:r>
      <w:r>
        <w:br/>
        <w:t>│   ├── bootstrap_ci.py          # Парный бутстрэп B = 10 000 (2.18–2.19)</w:t>
      </w:r>
      <w:r>
        <w:br/>
        <w:t>│   ├── clip_diagnostics.py      # Диагностика клипов ν_i</w:t>
      </w:r>
      <w:r>
        <w:br/>
        <w:t>│   └── factor_decomposition.py  # Факторное разложение (Таблица 3.8)</w:t>
      </w:r>
      <w:r>
        <w:br/>
        <w:t>├── data/</w:t>
      </w:r>
      <w:r>
        <w:br/>
        <w:t>│   ├── wiod_niot_2014/          # Таблицы «затраты—выпуск» WIOD</w:t>
      </w:r>
      <w:r>
        <w:br/>
        <w:t>│   ├── hai_ics_dataset/         # HAI ICS Security Dataset</w:t>
      </w:r>
      <w:r>
        <w:br/>
      </w:r>
      <w:r>
        <w:lastRenderedPageBreak/>
        <w:t>│   ├── kelmarsh_scada/          # SCADA Kelmarsh Farm</w:t>
      </w:r>
      <w:r>
        <w:br/>
        <w:t>│   └── historical_events/       # Параметры реальных кейсов</w:t>
      </w:r>
      <w:r>
        <w:br/>
        <w:t>├── configs/</w:t>
      </w:r>
      <w:r>
        <w:br/>
        <w:t>│   ├── risk_engine.yaml         # Параметры модели (Таблица 2.3)</w:t>
      </w:r>
      <w:r>
        <w:br/>
        <w:t>│   └── scenarios.yaml           # Каталог сценариев (Таблица 2.2)</w:t>
      </w:r>
      <w:r>
        <w:br/>
        <w:t>├── tests/                       # 18 модульных тестов</w:t>
      </w:r>
      <w:r>
        <w:br/>
        <w:t>├── docker-compose.yml</w:t>
      </w:r>
      <w:r>
        <w:br/>
        <w:t>└── README.md</w:t>
      </w:r>
    </w:p>
    <w:p w:rsidR="004D1E33" w:rsidRDefault="00000000">
      <w:r>
        <w:rPr>
          <w:i/>
          <w:iCs/>
        </w:rPr>
        <w:t>Рисунок А.1 — Структура репозитория вычислительного стенда.</w:t>
      </w:r>
    </w:p>
    <w:p w:rsidR="004D1E33" w:rsidRDefault="00000000">
      <w:pPr>
        <w:pStyle w:val="Heading2"/>
      </w:pPr>
      <w:bookmarkStart w:id="108" w:name="X2117cefe37bf957b346e2959a48abdb5681db1f"/>
      <w:bookmarkEnd w:id="107"/>
      <w:r>
        <w:t>А.2 Ключевой фрагмент кода: количественный оператор</w:t>
      </w:r>
    </w:p>
    <w:p w:rsidR="004D1E33" w:rsidRDefault="00000000">
      <w:r>
        <w:t>Ниже приведён ключевой фрагмент реализации количественного оператора (формула 2.6). Полный код доступен в файле services/risk_engine/operators.py публичного репозитория проекта.</w:t>
      </w:r>
    </w:p>
    <w:p w:rsidR="004D1E33"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br/>
      </w:r>
      <w:r>
        <w:rPr>
          <w:rStyle w:val="KeywordTok"/>
        </w:rPr>
        <w:t>def</w:t>
      </w:r>
      <w:r>
        <w:rPr>
          <w:rStyle w:val="NormalTok"/>
        </w:rPr>
        <w:t xml:space="preserve"> quantitative_operator(</w:t>
      </w:r>
      <w:r>
        <w:br/>
      </w:r>
      <w:r>
        <w:rPr>
          <w:rStyle w:val="NormalTok"/>
        </w:rPr>
        <w:t xml:space="preserve">    x: np.ndarray,       </w:t>
      </w:r>
      <w:r>
        <w:rPr>
          <w:rStyle w:val="CommentTok"/>
        </w:rPr>
        <w:t># вектор состояния [n], значения в [0, 1]</w:t>
      </w:r>
      <w:r>
        <w:br/>
      </w:r>
      <w:r>
        <w:rPr>
          <w:rStyle w:val="NormalTok"/>
        </w:rPr>
        <w:t xml:space="preserve">    u: np.ndarray,       </w:t>
      </w:r>
      <w:r>
        <w:rPr>
          <w:rStyle w:val="CommentTok"/>
        </w:rPr>
        <w:t># сценарное воздействие [n]</w:t>
      </w:r>
      <w:r>
        <w:br/>
      </w:r>
      <w:r>
        <w:rPr>
          <w:rStyle w:val="NormalTok"/>
        </w:rPr>
        <w:t xml:space="preserve">    A: np.ndarray,       </w:t>
      </w:r>
      <w:r>
        <w:rPr>
          <w:rStyle w:val="CommentTok"/>
        </w:rPr>
        <w:t># матрица межотраслевых зависимостей [n, n]</w:t>
      </w:r>
      <w:r>
        <w:br/>
      </w:r>
      <w:r>
        <w:rPr>
          <w:rStyle w:val="NormalTok"/>
        </w:rPr>
        <w:t xml:space="preserve">    sigma: np.ndarray,   </w:t>
      </w:r>
      <w:r>
        <w:rPr>
          <w:rStyle w:val="CommentTok"/>
        </w:rPr>
        <w:t># вектор волатильности [n]</w:t>
      </w:r>
      <w:r>
        <w:br/>
      </w:r>
      <w:r>
        <w:rPr>
          <w:rStyle w:val="NormalTok"/>
        </w:rPr>
        <w:t xml:space="preserve">    dt: </w:t>
      </w:r>
      <w:r>
        <w:rPr>
          <w:rStyle w:val="BuiltInTok"/>
        </w:rPr>
        <w:t>float</w:t>
      </w:r>
      <w:r>
        <w:rPr>
          <w:rStyle w:val="NormalTok"/>
        </w:rPr>
        <w:t xml:space="preserve">,           </w:t>
      </w:r>
      <w:r>
        <w:rPr>
          <w:rStyle w:val="CommentTok"/>
        </w:rPr>
        <w:t># шаг интегрирования</w:t>
      </w:r>
      <w:r>
        <w:br/>
      </w:r>
      <w:r>
        <w:rPr>
          <w:rStyle w:val="NormalTok"/>
        </w:rPr>
        <w:t xml:space="preserve">    rng: np.random.Generator,</w:t>
      </w:r>
      <w:r>
        <w:br/>
      </w:r>
      <w:r>
        <w:rPr>
          <w:rStyle w:val="NormalTok"/>
        </w:rPr>
        <w:t xml:space="preserve">) </w:t>
      </w:r>
      <w:r>
        <w:rPr>
          <w:rStyle w:val="OperatorTok"/>
        </w:rPr>
        <w:t>-&gt;</w:t>
      </w:r>
      <w:r>
        <w:rPr>
          <w:rStyle w:val="NormalTok"/>
        </w:rPr>
        <w:t xml:space="preserve"> np.ndarray:</w:t>
      </w:r>
      <w:r>
        <w:br/>
      </w:r>
      <w:r>
        <w:rPr>
          <w:rStyle w:val="NormalTok"/>
        </w:rPr>
        <w:t xml:space="preserve">    </w:t>
      </w:r>
      <w:r>
        <w:rPr>
          <w:rStyle w:val="CommentTok"/>
        </w:rPr>
        <w:t>"""</w:t>
      </w:r>
      <w:r>
        <w:br/>
      </w:r>
      <w:r>
        <w:rPr>
          <w:rStyle w:val="CommentTok"/>
        </w:rPr>
        <w:t xml:space="preserve">    Реализация формулы (2.6):</w:t>
      </w:r>
      <w:r>
        <w:br/>
      </w:r>
      <w:r>
        <w:rPr>
          <w:rStyle w:val="CommentTok"/>
        </w:rPr>
        <w:t xml:space="preserve">    x_{t+1} = clip_[0,1](x_t + u_t + A x_t + sigma * sqrt(dt) * eps_t)</w:t>
      </w:r>
      <w:r>
        <w:br/>
      </w:r>
      <w:r>
        <w:rPr>
          <w:rStyle w:val="CommentTok"/>
        </w:rPr>
        <w:t xml:space="preserve">    </w:t>
      </w:r>
      <w:r>
        <w:br/>
      </w:r>
      <w:r>
        <w:rPr>
          <w:rStyle w:val="CommentTok"/>
        </w:rPr>
        <w:t xml:space="preserve">    Параметры матрицы A должны удовлетворять условию rho(A) &lt;= 0.95</w:t>
      </w:r>
      <w:r>
        <w:br/>
      </w:r>
      <w:r>
        <w:rPr>
          <w:rStyle w:val="CommentTok"/>
        </w:rPr>
        <w:t xml:space="preserve">    (проверяется в risk_engine/validation.py).</w:t>
      </w:r>
      <w:r>
        <w:br/>
      </w:r>
      <w:r>
        <w:rPr>
          <w:rStyle w:val="CommentTok"/>
        </w:rPr>
        <w:lastRenderedPageBreak/>
        <w:t xml:space="preserve">    """</w:t>
      </w:r>
      <w:r>
        <w:br/>
      </w:r>
      <w:r>
        <w:rPr>
          <w:rStyle w:val="NormalTok"/>
        </w:rPr>
        <w:t xml:space="preserve">    eps </w:t>
      </w:r>
      <w:r>
        <w:rPr>
          <w:rStyle w:val="OperatorTok"/>
        </w:rPr>
        <w:t>=</w:t>
      </w:r>
      <w:r>
        <w:rPr>
          <w:rStyle w:val="NormalTok"/>
        </w:rPr>
        <w:t xml:space="preserve"> rng.standard_normal(size</w:t>
      </w:r>
      <w:r>
        <w:rPr>
          <w:rStyle w:val="OperatorTok"/>
        </w:rPr>
        <w:t>=</w:t>
      </w:r>
      <w:r>
        <w:rPr>
          <w:rStyle w:val="NormalTok"/>
        </w:rPr>
        <w:t>x.shape[</w:t>
      </w:r>
      <w:r>
        <w:rPr>
          <w:rStyle w:val="DecValTok"/>
        </w:rPr>
        <w:t>0</w:t>
      </w:r>
      <w:r>
        <w:rPr>
          <w:rStyle w:val="NormalTok"/>
        </w:rPr>
        <w:t>])</w:t>
      </w:r>
      <w:r>
        <w:br/>
      </w:r>
      <w:r>
        <w:rPr>
          <w:rStyle w:val="NormalTok"/>
        </w:rPr>
        <w:t xml:space="preserve">    x_next_raw </w:t>
      </w:r>
      <w:r>
        <w:rPr>
          <w:rStyle w:val="OperatorTok"/>
        </w:rPr>
        <w:t>=</w:t>
      </w:r>
      <w:r>
        <w:rPr>
          <w:rStyle w:val="NormalTok"/>
        </w:rPr>
        <w:t xml:space="preserve"> x </w:t>
      </w:r>
      <w:r>
        <w:rPr>
          <w:rStyle w:val="OperatorTok"/>
        </w:rPr>
        <w:t>+</w:t>
      </w:r>
      <w:r>
        <w:rPr>
          <w:rStyle w:val="NormalTok"/>
        </w:rPr>
        <w:t xml:space="preserve"> u </w:t>
      </w:r>
      <w:r>
        <w:rPr>
          <w:rStyle w:val="OperatorTok"/>
        </w:rPr>
        <w:t>+</w:t>
      </w:r>
      <w:r>
        <w:rPr>
          <w:rStyle w:val="NormalTok"/>
        </w:rPr>
        <w:t xml:space="preserve"> A </w:t>
      </w:r>
      <w:r>
        <w:rPr>
          <w:rStyle w:val="OperatorTok"/>
        </w:rPr>
        <w:t>@</w:t>
      </w:r>
      <w:r>
        <w:rPr>
          <w:rStyle w:val="NormalTok"/>
        </w:rPr>
        <w:t xml:space="preserve"> x </w:t>
      </w:r>
      <w:r>
        <w:rPr>
          <w:rStyle w:val="OperatorTok"/>
        </w:rPr>
        <w:t>+</w:t>
      </w:r>
      <w:r>
        <w:rPr>
          <w:rStyle w:val="NormalTok"/>
        </w:rPr>
        <w:t xml:space="preserve"> sigma </w:t>
      </w:r>
      <w:r>
        <w:rPr>
          <w:rStyle w:val="OperatorTok"/>
        </w:rPr>
        <w:t>*</w:t>
      </w:r>
      <w:r>
        <w:rPr>
          <w:rStyle w:val="NormalTok"/>
        </w:rPr>
        <w:t xml:space="preserve"> np.sqrt(dt) </w:t>
      </w:r>
      <w:r>
        <w:rPr>
          <w:rStyle w:val="OperatorTok"/>
        </w:rPr>
        <w:t>*</w:t>
      </w:r>
      <w:r>
        <w:rPr>
          <w:rStyle w:val="NormalTok"/>
        </w:rPr>
        <w:t xml:space="preserve"> eps</w:t>
      </w:r>
      <w:r>
        <w:br/>
      </w:r>
      <w:r>
        <w:rPr>
          <w:rStyle w:val="NormalTok"/>
        </w:rPr>
        <w:t xml:space="preserve">    x_next </w:t>
      </w:r>
      <w:r>
        <w:rPr>
          <w:rStyle w:val="OperatorTok"/>
        </w:rPr>
        <w:t>=</w:t>
      </w:r>
      <w:r>
        <w:rPr>
          <w:rStyle w:val="NormalTok"/>
        </w:rPr>
        <w:t xml:space="preserve"> np.clip(x_next_raw, </w:t>
      </w:r>
      <w:r>
        <w:rPr>
          <w:rStyle w:val="FloatTok"/>
        </w:rPr>
        <w:t>0.0</w:t>
      </w:r>
      <w:r>
        <w:rPr>
          <w:rStyle w:val="NormalTok"/>
        </w:rPr>
        <w:t xml:space="preserve">, </w:t>
      </w:r>
      <w:r>
        <w:rPr>
          <w:rStyle w:val="FloatTok"/>
        </w:rPr>
        <w:t>1.0</w:t>
      </w:r>
      <w:r>
        <w:rPr>
          <w:rStyle w:val="NormalTok"/>
        </w:rPr>
        <w:t xml:space="preserve">)  </w:t>
      </w:r>
      <w:r>
        <w:rPr>
          <w:rStyle w:val="CommentTok"/>
        </w:rPr>
        <w:t># проекция Скорохода</w:t>
      </w:r>
      <w:r>
        <w:br/>
      </w:r>
      <w:r>
        <w:rPr>
          <w:rStyle w:val="NormalTok"/>
        </w:rPr>
        <w:t xml:space="preserve">    </w:t>
      </w:r>
      <w:r>
        <w:rPr>
          <w:rStyle w:val="ControlFlowTok"/>
        </w:rPr>
        <w:t>return</w:t>
      </w:r>
      <w:r>
        <w:rPr>
          <w:rStyle w:val="NormalTok"/>
        </w:rPr>
        <w:t xml:space="preserve"> x_next</w:t>
      </w:r>
    </w:p>
    <w:p w:rsidR="004D1E33" w:rsidRDefault="00000000">
      <w:r>
        <w:rPr>
          <w:i/>
          <w:iCs/>
        </w:rPr>
        <w:t>Листинг А.1 — Количественный оператор (ключевой фрагмент).</w:t>
      </w:r>
    </w:p>
    <w:p w:rsidR="004D1E33" w:rsidRDefault="00000000">
      <w:pPr>
        <w:pStyle w:val="Heading2"/>
      </w:pPr>
      <w:bookmarkStart w:id="109" w:name="X88e2fe73d81575c791a1a0554e41e8f5f0b4c88"/>
      <w:bookmarkEnd w:id="108"/>
      <w:r>
        <w:t>А.3 Ключевой фрагмент кода: парный бутстрэп</w:t>
      </w:r>
    </w:p>
    <w:p w:rsidR="004D1E33" w:rsidRDefault="00000000">
      <w:r>
        <w:t xml:space="preserve">Парная процедура бутстрэпа доверительных интервалов для относительного прироста </w:t>
      </w:r>
      <m:oMath>
        <m:sSub>
          <m:sSubPr>
            <m:ctrlPr>
              <w:rPr>
                <w:rFonts w:ascii="Cambria Math" w:hAnsi="Cambria Math"/>
              </w:rPr>
            </m:ctrlPr>
          </m:sSubPr>
          <m:e>
            <m:r>
              <w:rPr>
                <w:rFonts w:ascii="Cambria Math" w:hAnsi="Cambria Math"/>
              </w:rPr>
              <m:t>Δ</m:t>
            </m:r>
          </m:e>
          <m:sub>
            <m:r>
              <w:rPr>
                <w:rFonts w:ascii="Cambria Math" w:hAnsi="Cambria Math"/>
              </w:rPr>
              <m:t>i</m:t>
            </m:r>
          </m:sub>
        </m:sSub>
      </m:oMath>
      <w:r>
        <w:t xml:space="preserve"> по формулам (2.18)–(2.19) реализована в файле analysis/bootstrap_ci.py.</w:t>
      </w:r>
    </w:p>
    <w:p w:rsidR="004D1E33"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br/>
      </w:r>
      <w:r>
        <w:rPr>
          <w:rStyle w:val="KeywordTok"/>
        </w:rPr>
        <w:t>def</w:t>
      </w:r>
      <w:r>
        <w:rPr>
          <w:rStyle w:val="NormalTok"/>
        </w:rPr>
        <w:t xml:space="preserve"> paired_bootstrap_delta(</w:t>
      </w:r>
      <w:r>
        <w:br/>
      </w:r>
      <w:r>
        <w:rPr>
          <w:rStyle w:val="NormalTok"/>
        </w:rPr>
        <w:t xml:space="preserve">    indicators_cl: np.ndarray,   </w:t>
      </w:r>
      <w:r>
        <w:rPr>
          <w:rStyle w:val="CommentTok"/>
        </w:rPr>
        <w:t># [N] индикаторы I_i^(cl)</w:t>
      </w:r>
      <w:r>
        <w:br/>
      </w:r>
      <w:r>
        <w:rPr>
          <w:rStyle w:val="NormalTok"/>
        </w:rPr>
        <w:t xml:space="preserve">    indicators_q: np.ndarray,    </w:t>
      </w:r>
      <w:r>
        <w:rPr>
          <w:rStyle w:val="CommentTok"/>
        </w:rPr>
        <w:t># [N] индикаторы I_i^(q)</w:t>
      </w:r>
      <w:r>
        <w:br/>
      </w:r>
      <w:r>
        <w:rPr>
          <w:rStyle w:val="NormalTok"/>
        </w:rPr>
        <w:t xml:space="preserve">    B: </w:t>
      </w:r>
      <w:r>
        <w:rPr>
          <w:rStyle w:val="BuiltInTok"/>
        </w:rPr>
        <w:t>int</w:t>
      </w:r>
      <w:r>
        <w:rPr>
          <w:rStyle w:val="NormalTok"/>
        </w:rPr>
        <w:t xml:space="preserve"> </w:t>
      </w:r>
      <w:r>
        <w:rPr>
          <w:rStyle w:val="OperatorTok"/>
        </w:rPr>
        <w:t>=</w:t>
      </w:r>
      <w:r>
        <w:rPr>
          <w:rStyle w:val="NormalTok"/>
        </w:rPr>
        <w:t xml:space="preserve"> </w:t>
      </w:r>
      <w:r>
        <w:rPr>
          <w:rStyle w:val="DecValTok"/>
        </w:rPr>
        <w:t>10_000</w:t>
      </w:r>
      <w:r>
        <w:rPr>
          <w:rStyle w:val="NormalTok"/>
        </w:rPr>
        <w:t xml:space="preserve">,             </w:t>
      </w:r>
      <w:r>
        <w:rPr>
          <w:rStyle w:val="CommentTok"/>
        </w:rPr>
        <w:t># число ресэмплов</w:t>
      </w:r>
      <w:r>
        <w:br/>
      </w:r>
      <w:r>
        <w:rPr>
          <w:rStyle w:val="NormalTok"/>
        </w:rPr>
        <w:t xml:space="preserve">    alpha: </w:t>
      </w:r>
      <w:r>
        <w:rPr>
          <w:rStyle w:val="BuiltInTok"/>
        </w:rPr>
        <w:t>float</w:t>
      </w:r>
      <w:r>
        <w:rPr>
          <w:rStyle w:val="NormalTok"/>
        </w:rPr>
        <w:t xml:space="preserve"> </w:t>
      </w:r>
      <w:r>
        <w:rPr>
          <w:rStyle w:val="OperatorTok"/>
        </w:rPr>
        <w:t>=</w:t>
      </w:r>
      <w:r>
        <w:rPr>
          <w:rStyle w:val="NormalTok"/>
        </w:rPr>
        <w:t xml:space="preserve"> </w:t>
      </w:r>
      <w:r>
        <w:rPr>
          <w:rStyle w:val="FloatTok"/>
        </w:rPr>
        <w:t>0.05</w:t>
      </w:r>
      <w:r>
        <w:rPr>
          <w:rStyle w:val="NormalTok"/>
        </w:rPr>
        <w:t xml:space="preserve">,         </w:t>
      </w:r>
      <w:r>
        <w:rPr>
          <w:rStyle w:val="CommentTok"/>
        </w:rPr>
        <w:t># уровень значимости</w:t>
      </w:r>
      <w:r>
        <w:br/>
      </w:r>
      <w:r>
        <w:rPr>
          <w:rStyle w:val="NormalTok"/>
        </w:rPr>
        <w:t xml:space="preserve">    rng_seed: </w:t>
      </w:r>
      <w:r>
        <w:rPr>
          <w:rStyle w:val="BuiltInTok"/>
        </w:rPr>
        <w:t>int</w:t>
      </w:r>
      <w:r>
        <w:rPr>
          <w:rStyle w:val="NormalTok"/>
        </w:rPr>
        <w:t xml:space="preserve"> </w:t>
      </w:r>
      <w:r>
        <w:rPr>
          <w:rStyle w:val="OperatorTok"/>
        </w:rPr>
        <w:t>=</w:t>
      </w:r>
      <w:r>
        <w:rPr>
          <w:rStyle w:val="NormalTok"/>
        </w:rPr>
        <w:t xml:space="preserve"> </w:t>
      </w:r>
      <w:r>
        <w:rPr>
          <w:rStyle w:val="DecValTok"/>
        </w:rPr>
        <w:t>42</w:t>
      </w:r>
      <w:r>
        <w:rPr>
          <w:rStyle w:val="NormalTok"/>
        </w:rPr>
        <w:t>,</w:t>
      </w:r>
      <w:r>
        <w:br/>
      </w:r>
      <w:r>
        <w:rPr>
          <w:rStyle w:val="NormalTok"/>
        </w:rPr>
        <w:t xml:space="preserve">) </w:t>
      </w:r>
      <w:r>
        <w:rPr>
          <w:rStyle w:val="OperatorTok"/>
        </w:rPr>
        <w:t>-&gt;</w:t>
      </w:r>
      <w:r>
        <w:rPr>
          <w:rStyle w:val="NormalTok"/>
        </w:rPr>
        <w:t xml:space="preserve"> </w:t>
      </w:r>
      <w:r>
        <w:rPr>
          <w:rStyle w:val="BuiltInTok"/>
        </w:rPr>
        <w:t>tuple</w:t>
      </w:r>
      <w:r>
        <w:rPr>
          <w:rStyle w:val="NormalTok"/>
        </w:rPr>
        <w:t>[</w:t>
      </w:r>
      <w:r>
        <w:rPr>
          <w:rStyle w:val="BuiltInTok"/>
        </w:rPr>
        <w:t>float</w:t>
      </w:r>
      <w:r>
        <w:rPr>
          <w:rStyle w:val="NormalTok"/>
        </w:rPr>
        <w:t xml:space="preserve">, </w:t>
      </w:r>
      <w:r>
        <w:rPr>
          <w:rStyle w:val="BuiltInTok"/>
        </w:rPr>
        <w:t>float</w:t>
      </w:r>
      <w:r>
        <w:rPr>
          <w:rStyle w:val="NormalTok"/>
        </w:rPr>
        <w:t xml:space="preserve">, </w:t>
      </w:r>
      <w:r>
        <w:rPr>
          <w:rStyle w:val="BuiltInTok"/>
        </w:rPr>
        <w:t>float</w:t>
      </w:r>
      <w:r>
        <w:rPr>
          <w:rStyle w:val="NormalTok"/>
        </w:rPr>
        <w:t>]:</w:t>
      </w:r>
      <w:r>
        <w:br/>
      </w:r>
      <w:r>
        <w:rPr>
          <w:rStyle w:val="NormalTok"/>
        </w:rPr>
        <w:t xml:space="preserve">    </w:t>
      </w:r>
      <w:r>
        <w:rPr>
          <w:rStyle w:val="CommentTok"/>
        </w:rPr>
        <w:t>"""</w:t>
      </w:r>
      <w:r>
        <w:br/>
      </w:r>
      <w:r>
        <w:rPr>
          <w:rStyle w:val="CommentTok"/>
        </w:rPr>
        <w:t xml:space="preserve">    Возвращает точечную оценку Δ_i и перцентильный (1 - alpha) CI.</w:t>
      </w:r>
      <w:r>
        <w:br/>
      </w:r>
      <w:r>
        <w:rPr>
          <w:rStyle w:val="CommentTok"/>
        </w:rPr>
        <w:t xml:space="preserve">    Парная природа: тот же набор индексов для обоих операторов.</w:t>
      </w:r>
      <w:r>
        <w:br/>
      </w:r>
      <w:r>
        <w:rPr>
          <w:rStyle w:val="CommentTok"/>
        </w:rPr>
        <w:t xml:space="preserve">    """</w:t>
      </w:r>
      <w:r>
        <w:br/>
      </w:r>
      <w:r>
        <w:rPr>
          <w:rStyle w:val="NormalTok"/>
        </w:rPr>
        <w:t xml:space="preserve">    rng </w:t>
      </w:r>
      <w:r>
        <w:rPr>
          <w:rStyle w:val="OperatorTok"/>
        </w:rPr>
        <w:t>=</w:t>
      </w:r>
      <w:r>
        <w:rPr>
          <w:rStyle w:val="NormalTok"/>
        </w:rPr>
        <w:t xml:space="preserve"> np.random.default_rng(rng_seed)</w:t>
      </w:r>
      <w:r>
        <w:br/>
      </w:r>
      <w:r>
        <w:rPr>
          <w:rStyle w:val="NormalTok"/>
        </w:rPr>
        <w:t xml:space="preserve">    N </w:t>
      </w:r>
      <w:r>
        <w:rPr>
          <w:rStyle w:val="OperatorTok"/>
        </w:rPr>
        <w:t>=</w:t>
      </w:r>
      <w:r>
        <w:rPr>
          <w:rStyle w:val="NormalTok"/>
        </w:rPr>
        <w:t xml:space="preserve"> indicators_cl.shape[</w:t>
      </w:r>
      <w:r>
        <w:rPr>
          <w:rStyle w:val="DecValTok"/>
        </w:rPr>
        <w:t>0</w:t>
      </w:r>
      <w:r>
        <w:rPr>
          <w:rStyle w:val="NormalTok"/>
        </w:rPr>
        <w:t>]</w:t>
      </w:r>
      <w:r>
        <w:br/>
      </w:r>
      <w:r>
        <w:rPr>
          <w:rStyle w:val="NormalTok"/>
        </w:rPr>
        <w:t xml:space="preserve">    deltas </w:t>
      </w:r>
      <w:r>
        <w:rPr>
          <w:rStyle w:val="OperatorTok"/>
        </w:rPr>
        <w:t>=</w:t>
      </w:r>
      <w:r>
        <w:rPr>
          <w:rStyle w:val="NormalTok"/>
        </w:rPr>
        <w:t xml:space="preserve"> np.empty(B)</w:t>
      </w:r>
      <w:r>
        <w:br/>
      </w:r>
      <w:r>
        <w:rPr>
          <w:rStyle w:val="NormalTok"/>
        </w:rPr>
        <w:t xml:space="preserve">    </w:t>
      </w:r>
      <w:r>
        <w:rPr>
          <w:rStyle w:val="ControlFlowTok"/>
        </w:rPr>
        <w:t>for</w:t>
      </w:r>
      <w:r>
        <w:rPr>
          <w:rStyle w:val="NormalTok"/>
        </w:rPr>
        <w:t xml:space="preserve"> b </w:t>
      </w:r>
      <w:r>
        <w:rPr>
          <w:rStyle w:val="KeywordTok"/>
        </w:rPr>
        <w:t>in</w:t>
      </w:r>
      <w:r>
        <w:rPr>
          <w:rStyle w:val="NormalTok"/>
        </w:rPr>
        <w:t xml:space="preserve"> </w:t>
      </w:r>
      <w:r>
        <w:rPr>
          <w:rStyle w:val="BuiltInTok"/>
        </w:rPr>
        <w:t>range</w:t>
      </w:r>
      <w:r>
        <w:rPr>
          <w:rStyle w:val="NormalTok"/>
        </w:rPr>
        <w:t>(B):</w:t>
      </w:r>
      <w:r>
        <w:br/>
      </w:r>
      <w:r>
        <w:rPr>
          <w:rStyle w:val="NormalTok"/>
        </w:rPr>
        <w:t xml:space="preserve">        idx </w:t>
      </w:r>
      <w:r>
        <w:rPr>
          <w:rStyle w:val="OperatorTok"/>
        </w:rPr>
        <w:t>=</w:t>
      </w:r>
      <w:r>
        <w:rPr>
          <w:rStyle w:val="NormalTok"/>
        </w:rPr>
        <w:t xml:space="preserve"> rng.integers(</w:t>
      </w:r>
      <w:r>
        <w:rPr>
          <w:rStyle w:val="DecValTok"/>
        </w:rPr>
        <w:t>0</w:t>
      </w:r>
      <w:r>
        <w:rPr>
          <w:rStyle w:val="NormalTok"/>
        </w:rPr>
        <w:t>, N, size</w:t>
      </w:r>
      <w:r>
        <w:rPr>
          <w:rStyle w:val="OperatorTok"/>
        </w:rPr>
        <w:t>=</w:t>
      </w:r>
      <w:r>
        <w:rPr>
          <w:rStyle w:val="NormalTok"/>
        </w:rPr>
        <w:t xml:space="preserve">N)  </w:t>
      </w:r>
      <w:r>
        <w:rPr>
          <w:rStyle w:val="CommentTok"/>
        </w:rPr>
        <w:t># с возвращением</w:t>
      </w:r>
      <w:r>
        <w:br/>
      </w:r>
      <w:r>
        <w:rPr>
          <w:rStyle w:val="NormalTok"/>
        </w:rPr>
        <w:t xml:space="preserve">        K_cl_b </w:t>
      </w:r>
      <w:r>
        <w:rPr>
          <w:rStyle w:val="OperatorTok"/>
        </w:rPr>
        <w:t>=</w:t>
      </w:r>
      <w:r>
        <w:rPr>
          <w:rStyle w:val="NormalTok"/>
        </w:rPr>
        <w:t xml:space="preserve"> indicators_cl[idx].mean()</w:t>
      </w:r>
      <w:r>
        <w:br/>
      </w:r>
      <w:r>
        <w:rPr>
          <w:rStyle w:val="NormalTok"/>
        </w:rPr>
        <w:lastRenderedPageBreak/>
        <w:t xml:space="preserve">        K_q_b  </w:t>
      </w:r>
      <w:r>
        <w:rPr>
          <w:rStyle w:val="OperatorTok"/>
        </w:rPr>
        <w:t>=</w:t>
      </w:r>
      <w:r>
        <w:rPr>
          <w:rStyle w:val="NormalTok"/>
        </w:rPr>
        <w:t xml:space="preserve"> indicators_q[idx].mean()</w:t>
      </w:r>
      <w:r>
        <w:br/>
      </w:r>
      <w:r>
        <w:rPr>
          <w:rStyle w:val="NormalTok"/>
        </w:rPr>
        <w:t xml:space="preserve">        deltas[b] </w:t>
      </w:r>
      <w:r>
        <w:rPr>
          <w:rStyle w:val="OperatorTok"/>
        </w:rPr>
        <w:t>=</w:t>
      </w:r>
      <w:r>
        <w:rPr>
          <w:rStyle w:val="NormalTok"/>
        </w:rPr>
        <w:t xml:space="preserve"> (K_q_b </w:t>
      </w:r>
      <w:r>
        <w:rPr>
          <w:rStyle w:val="OperatorTok"/>
        </w:rPr>
        <w:t>-</w:t>
      </w:r>
      <w:r>
        <w:rPr>
          <w:rStyle w:val="NormalTok"/>
        </w:rPr>
        <w:t xml:space="preserve"> K_cl_b) </w:t>
      </w:r>
      <w:r>
        <w:rPr>
          <w:rStyle w:val="OperatorTok"/>
        </w:rPr>
        <w:t>/</w:t>
      </w:r>
      <w:r>
        <w:rPr>
          <w:rStyle w:val="NormalTok"/>
        </w:rPr>
        <w:t xml:space="preserve"> K_cl_b </w:t>
      </w:r>
      <w:r>
        <w:rPr>
          <w:rStyle w:val="ControlFlowTok"/>
        </w:rPr>
        <w:t>if</w:t>
      </w:r>
      <w:r>
        <w:rPr>
          <w:rStyle w:val="NormalTok"/>
        </w:rPr>
        <w:t xml:space="preserve"> K_cl_b </w:t>
      </w:r>
      <w:r>
        <w:rPr>
          <w:rStyle w:val="OperatorTok"/>
        </w:rPr>
        <w:t>&gt;</w:t>
      </w:r>
      <w:r>
        <w:rPr>
          <w:rStyle w:val="NormalTok"/>
        </w:rPr>
        <w:t xml:space="preserve"> </w:t>
      </w:r>
      <w:r>
        <w:rPr>
          <w:rStyle w:val="DecValTok"/>
        </w:rPr>
        <w:t>0</w:t>
      </w:r>
      <w:r>
        <w:rPr>
          <w:rStyle w:val="NormalTok"/>
        </w:rPr>
        <w:t xml:space="preserve"> </w:t>
      </w:r>
      <w:r>
        <w:rPr>
          <w:rStyle w:val="ControlFlowTok"/>
        </w:rPr>
        <w:t>else</w:t>
      </w:r>
      <w:r>
        <w:rPr>
          <w:rStyle w:val="NormalTok"/>
        </w:rPr>
        <w:t xml:space="preserve"> np.nan</w:t>
      </w:r>
      <w:r>
        <w:br/>
      </w:r>
      <w:r>
        <w:rPr>
          <w:rStyle w:val="NormalTok"/>
        </w:rPr>
        <w:t xml:space="preserve">    delta_point </w:t>
      </w:r>
      <w:r>
        <w:rPr>
          <w:rStyle w:val="OperatorTok"/>
        </w:rPr>
        <w:t>=</w:t>
      </w:r>
      <w:r>
        <w:rPr>
          <w:rStyle w:val="NormalTok"/>
        </w:rPr>
        <w:t xml:space="preserve"> (indicators_q.mean() </w:t>
      </w:r>
      <w:r>
        <w:rPr>
          <w:rStyle w:val="OperatorTok"/>
        </w:rPr>
        <w:t>-</w:t>
      </w:r>
      <w:r>
        <w:rPr>
          <w:rStyle w:val="NormalTok"/>
        </w:rPr>
        <w:t xml:space="preserve"> indicators_cl.mean()) </w:t>
      </w:r>
      <w:r>
        <w:rPr>
          <w:rStyle w:val="OperatorTok"/>
        </w:rPr>
        <w:t>/</w:t>
      </w:r>
      <w:r>
        <w:rPr>
          <w:rStyle w:val="NormalTok"/>
        </w:rPr>
        <w:t xml:space="preserve"> indicators_cl.mean()</w:t>
      </w:r>
      <w:r>
        <w:br/>
      </w:r>
      <w:r>
        <w:rPr>
          <w:rStyle w:val="NormalTok"/>
        </w:rPr>
        <w:t xml:space="preserve">    lo </w:t>
      </w:r>
      <w:r>
        <w:rPr>
          <w:rStyle w:val="OperatorTok"/>
        </w:rPr>
        <w:t>=</w:t>
      </w:r>
      <w:r>
        <w:rPr>
          <w:rStyle w:val="NormalTok"/>
        </w:rPr>
        <w:t xml:space="preserve"> np.nanquantile(deltas, alpha </w:t>
      </w:r>
      <w:r>
        <w:rPr>
          <w:rStyle w:val="OperatorTok"/>
        </w:rPr>
        <w:t>/</w:t>
      </w:r>
      <w:r>
        <w:rPr>
          <w:rStyle w:val="NormalTok"/>
        </w:rPr>
        <w:t xml:space="preserve"> </w:t>
      </w:r>
      <w:r>
        <w:rPr>
          <w:rStyle w:val="DecValTok"/>
        </w:rPr>
        <w:t>2</w:t>
      </w:r>
      <w:r>
        <w:rPr>
          <w:rStyle w:val="NormalTok"/>
        </w:rPr>
        <w:t>)</w:t>
      </w:r>
      <w:r>
        <w:br/>
      </w:r>
      <w:r>
        <w:rPr>
          <w:rStyle w:val="NormalTok"/>
        </w:rPr>
        <w:t xml:space="preserve">    hi </w:t>
      </w:r>
      <w:r>
        <w:rPr>
          <w:rStyle w:val="OperatorTok"/>
        </w:rPr>
        <w:t>=</w:t>
      </w:r>
      <w:r>
        <w:rPr>
          <w:rStyle w:val="NormalTok"/>
        </w:rPr>
        <w:t xml:space="preserve"> np.nanquantile(deltas, </w:t>
      </w:r>
      <w:r>
        <w:rPr>
          <w:rStyle w:val="DecValTok"/>
        </w:rPr>
        <w:t>1</w:t>
      </w:r>
      <w:r>
        <w:rPr>
          <w:rStyle w:val="NormalTok"/>
        </w:rPr>
        <w:t xml:space="preserve"> </w:t>
      </w:r>
      <w:r>
        <w:rPr>
          <w:rStyle w:val="OperatorTok"/>
        </w:rPr>
        <w:t>-</w:t>
      </w:r>
      <w:r>
        <w:rPr>
          <w:rStyle w:val="NormalTok"/>
        </w:rPr>
        <w:t xml:space="preserve"> alpha </w:t>
      </w:r>
      <w:r>
        <w:rPr>
          <w:rStyle w:val="OperatorTok"/>
        </w:rPr>
        <w:t>/</w:t>
      </w:r>
      <w:r>
        <w:rPr>
          <w:rStyle w:val="NormalTok"/>
        </w:rPr>
        <w:t xml:space="preserve"> </w:t>
      </w:r>
      <w:r>
        <w:rPr>
          <w:rStyle w:val="DecValTok"/>
        </w:rPr>
        <w:t>2</w:t>
      </w:r>
      <w:r>
        <w:rPr>
          <w:rStyle w:val="NormalTok"/>
        </w:rPr>
        <w:t>)</w:t>
      </w:r>
      <w:r>
        <w:br/>
      </w:r>
      <w:r>
        <w:rPr>
          <w:rStyle w:val="NormalTok"/>
        </w:rPr>
        <w:t xml:space="preserve">    </w:t>
      </w:r>
      <w:r>
        <w:rPr>
          <w:rStyle w:val="ControlFlowTok"/>
        </w:rPr>
        <w:t>return</w:t>
      </w:r>
      <w:r>
        <w:rPr>
          <w:rStyle w:val="NormalTok"/>
        </w:rPr>
        <w:t xml:space="preserve"> delta_point, lo, hi</w:t>
      </w:r>
    </w:p>
    <w:p w:rsidR="004D1E33" w:rsidRDefault="00000000">
      <w:r>
        <w:rPr>
          <w:i/>
          <w:iCs/>
        </w:rPr>
        <w:t>Листинг А.2 — Парный бутстрэп 95 %-доверительного интервала.</w:t>
      </w:r>
    </w:p>
    <w:p w:rsidR="004D1E33" w:rsidRDefault="00000000">
      <w:pPr>
        <w:pStyle w:val="Heading2"/>
      </w:pPr>
      <w:bookmarkStart w:id="110" w:name="а.4-воспроизведение-эксперимента"/>
      <w:bookmarkEnd w:id="109"/>
      <w:r>
        <w:t>А.4 Воспроизведение эксперимента</w:t>
      </w:r>
    </w:p>
    <w:p w:rsidR="004D1E33" w:rsidRDefault="00000000">
      <w:r>
        <w:t>Для воспроизведения основных результатов настоящего исследования на независимой установке необходимо выполнить следующую последовательность команд.</w:t>
      </w:r>
    </w:p>
    <w:p w:rsidR="004D1E33" w:rsidRDefault="00000000">
      <w:pPr>
        <w:pStyle w:val="SourceCode"/>
      </w:pPr>
      <w:r>
        <w:rPr>
          <w:rStyle w:val="CommentTok"/>
        </w:rPr>
        <w:t># 1. Клонирование репозитория и загрузка открытых источников данных</w:t>
      </w:r>
      <w:r>
        <w:br/>
      </w:r>
      <w:r>
        <w:rPr>
          <w:rStyle w:val="FunctionTok"/>
        </w:rPr>
        <w:t>git</w:t>
      </w:r>
      <w:r>
        <w:rPr>
          <w:rStyle w:val="NormalTok"/>
        </w:rPr>
        <w:t xml:space="preserve"> clone {URL_репозитория_проекта}</w:t>
      </w:r>
      <w:r>
        <w:br/>
      </w:r>
      <w:r>
        <w:rPr>
          <w:rStyle w:val="BuiltInTok"/>
        </w:rPr>
        <w:t>cd</w:t>
      </w:r>
      <w:r>
        <w:rPr>
          <w:rStyle w:val="NormalTok"/>
        </w:rPr>
        <w:t xml:space="preserve"> diploma_repo</w:t>
      </w:r>
      <w:r>
        <w:br/>
      </w:r>
      <w:r>
        <w:rPr>
          <w:rStyle w:val="FunctionTok"/>
        </w:rPr>
        <w:t>make</w:t>
      </w:r>
      <w:r>
        <w:rPr>
          <w:rStyle w:val="NormalTok"/>
        </w:rPr>
        <w:t xml:space="preserve"> download-data  </w:t>
      </w:r>
      <w:r>
        <w:rPr>
          <w:rStyle w:val="CommentTok"/>
        </w:rPr>
        <w:t># WIOD, HAI, Kelmarsh (~3 GB)</w:t>
      </w:r>
      <w:r>
        <w:br/>
      </w:r>
      <w:r>
        <w:br/>
      </w:r>
      <w:r>
        <w:rPr>
          <w:rStyle w:val="CommentTok"/>
        </w:rPr>
        <w:t># 2. Запуск микросервисного стенда</w:t>
      </w:r>
      <w:r>
        <w:br/>
      </w:r>
      <w:r>
        <w:rPr>
          <w:rStyle w:val="ExtensionTok"/>
        </w:rPr>
        <w:t>docker-compose</w:t>
      </w:r>
      <w:r>
        <w:rPr>
          <w:rStyle w:val="NormalTok"/>
        </w:rPr>
        <w:t xml:space="preserve"> up </w:t>
      </w:r>
      <w:r>
        <w:rPr>
          <w:rStyle w:val="AttributeTok"/>
        </w:rPr>
        <w:t>-d</w:t>
      </w:r>
      <w:r>
        <w:br/>
      </w:r>
      <w:r>
        <w:rPr>
          <w:rStyle w:val="FunctionTok"/>
        </w:rPr>
        <w:t>make</w:t>
      </w:r>
      <w:r>
        <w:rPr>
          <w:rStyle w:val="NormalTok"/>
        </w:rPr>
        <w:t xml:space="preserve"> wait-ready</w:t>
      </w:r>
      <w:r>
        <w:br/>
      </w:r>
      <w:r>
        <w:br/>
      </w:r>
      <w:r>
        <w:rPr>
          <w:rStyle w:val="CommentTok"/>
        </w:rPr>
        <w:t># 3. Калибровка параметров модели</w:t>
      </w:r>
      <w:r>
        <w:br/>
      </w:r>
      <w:r>
        <w:rPr>
          <w:rStyle w:val="FunctionTok"/>
        </w:rPr>
        <w:t>make</w:t>
      </w:r>
      <w:r>
        <w:rPr>
          <w:rStyle w:val="NormalTok"/>
        </w:rPr>
        <w:t xml:space="preserve"> calibrate-A     </w:t>
      </w:r>
      <w:r>
        <w:rPr>
          <w:rStyle w:val="CommentTok"/>
        </w:rPr>
        <w:t># матрица A_wiod_v3 (формулы 2.2–2.4)</w:t>
      </w:r>
      <w:r>
        <w:br/>
      </w:r>
      <w:r>
        <w:rPr>
          <w:rStyle w:val="FunctionTok"/>
        </w:rPr>
        <w:t>make</w:t>
      </w:r>
      <w:r>
        <w:rPr>
          <w:rStyle w:val="NormalTok"/>
        </w:rPr>
        <w:t xml:space="preserve"> calibrate-sigma </w:t>
      </w:r>
      <w:r>
        <w:rPr>
          <w:rStyle w:val="CommentTok"/>
        </w:rPr>
        <w:t># σ subsampled RV [28]</w:t>
      </w:r>
      <w:r>
        <w:br/>
      </w:r>
      <w:r>
        <w:rPr>
          <w:rStyle w:val="FunctionTok"/>
        </w:rPr>
        <w:t>make</w:t>
      </w:r>
      <w:r>
        <w:rPr>
          <w:rStyle w:val="NormalTok"/>
        </w:rPr>
        <w:t xml:space="preserve"> calibrate-C     </w:t>
      </w:r>
      <w:r>
        <w:rPr>
          <w:rStyle w:val="CommentTok"/>
        </w:rPr>
        <w:t># пороги перегрузки (2.17)</w:t>
      </w:r>
      <w:r>
        <w:br/>
      </w:r>
      <w:r>
        <w:br/>
      </w:r>
      <w:r>
        <w:rPr>
          <w:rStyle w:val="CommentTok"/>
        </w:rPr>
        <w:t># 4. Основной эксперимент (Таблицы 3.1–3.3, N = 5000)</w:t>
      </w:r>
      <w:r>
        <w:br/>
      </w:r>
      <w:r>
        <w:rPr>
          <w:rStyle w:val="FunctionTok"/>
        </w:rPr>
        <w:t>make</w:t>
      </w:r>
      <w:r>
        <w:rPr>
          <w:rStyle w:val="NormalTok"/>
        </w:rPr>
        <w:t xml:space="preserve"> run-series-1</w:t>
      </w:r>
      <w:r>
        <w:br/>
      </w:r>
      <w:r>
        <w:br/>
      </w:r>
      <w:r>
        <w:rPr>
          <w:rStyle w:val="CommentTok"/>
        </w:rPr>
        <w:lastRenderedPageBreak/>
        <w:t># 5. Анализ чувствительности (Таблицы 3.4–3.5, N = 500)</w:t>
      </w:r>
      <w:r>
        <w:br/>
      </w:r>
      <w:r>
        <w:rPr>
          <w:rStyle w:val="FunctionTok"/>
        </w:rPr>
        <w:t>make</w:t>
      </w:r>
      <w:r>
        <w:rPr>
          <w:rStyle w:val="NormalTok"/>
        </w:rPr>
        <w:t xml:space="preserve"> run-series-2</w:t>
      </w:r>
      <w:r>
        <w:br/>
      </w:r>
      <w:r>
        <w:br/>
      </w:r>
      <w:r>
        <w:rPr>
          <w:rStyle w:val="CommentTok"/>
        </w:rPr>
        <w:t># 6. Валидация на реальных событиях (Таблица 3.7)</w:t>
      </w:r>
      <w:r>
        <w:br/>
      </w:r>
      <w:r>
        <w:rPr>
          <w:rStyle w:val="FunctionTok"/>
        </w:rPr>
        <w:t>make</w:t>
      </w:r>
      <w:r>
        <w:rPr>
          <w:rStyle w:val="NormalTok"/>
        </w:rPr>
        <w:t xml:space="preserve"> run-series-3</w:t>
      </w:r>
      <w:r>
        <w:br/>
      </w:r>
      <w:r>
        <w:br/>
      </w:r>
      <w:r>
        <w:rPr>
          <w:rStyle w:val="CommentTok"/>
        </w:rPr>
        <w:t># 7. Верификация стенда (сценарий S1)</w:t>
      </w:r>
      <w:r>
        <w:br/>
      </w:r>
      <w:r>
        <w:rPr>
          <w:rStyle w:val="FunctionTok"/>
        </w:rPr>
        <w:t>make</w:t>
      </w:r>
      <w:r>
        <w:rPr>
          <w:rStyle w:val="NormalTok"/>
        </w:rPr>
        <w:t xml:space="preserve"> run-series-4</w:t>
      </w:r>
      <w:r>
        <w:br/>
      </w:r>
      <w:r>
        <w:br/>
      </w:r>
      <w:r>
        <w:rPr>
          <w:rStyle w:val="CommentTok"/>
        </w:rPr>
        <w:t># 8. Генерация сводных отчётов и рисунков</w:t>
      </w:r>
      <w:r>
        <w:br/>
      </w:r>
      <w:r>
        <w:rPr>
          <w:rStyle w:val="FunctionTok"/>
        </w:rPr>
        <w:t>make</w:t>
      </w:r>
      <w:r>
        <w:rPr>
          <w:rStyle w:val="NormalTok"/>
        </w:rPr>
        <w:t xml:space="preserve"> reports</w:t>
      </w:r>
    </w:p>
    <w:p w:rsidR="004D1E33" w:rsidRDefault="00000000">
      <w:r>
        <w:rPr>
          <w:i/>
          <w:iCs/>
        </w:rPr>
        <w:t>Листинг А.3 — Команды для воспроизведения вычислительного эксперимента.</w:t>
      </w:r>
    </w:p>
    <w:p w:rsidR="004D1E33" w:rsidRDefault="00000000">
      <w:r>
        <w:t xml:space="preserve">Полное руководство по установке и воспроизведению доступно в файле README.md репозитория; ожидаемое время полного прогона на стандартной рабочей станции составляет приблизительно 4—6 часов при </w:t>
      </w:r>
      <m:oMath>
        <m:r>
          <w:rPr>
            <w:rFonts w:ascii="Cambria Math" w:hAnsi="Cambria Math"/>
          </w:rPr>
          <m:t>N</m:t>
        </m:r>
        <m:r>
          <m:rPr>
            <m:sty m:val="p"/>
          </m:rPr>
          <w:rPr>
            <w:rFonts w:ascii="Cambria Math" w:hAnsi="Cambria Math"/>
          </w:rPr>
          <m:t>=</m:t>
        </m:r>
        <m:r>
          <w:rPr>
            <w:rFonts w:ascii="Cambria Math" w:hAnsi="Cambria Math"/>
          </w:rPr>
          <m:t>5 000</m:t>
        </m:r>
      </m:oMath>
      <w:r>
        <w:t xml:space="preserve"> и 18—24 часа при </w:t>
      </w:r>
      <m:oMath>
        <m:r>
          <w:rPr>
            <w:rFonts w:ascii="Cambria Math" w:hAnsi="Cambria Math"/>
          </w:rPr>
          <m:t>N</m:t>
        </m:r>
        <m:r>
          <m:rPr>
            <m:sty m:val="p"/>
          </m:rPr>
          <w:rPr>
            <w:rFonts w:ascii="Cambria Math" w:hAnsi="Cambria Math"/>
          </w:rPr>
          <m:t>=</m:t>
        </m:r>
        <m:r>
          <w:rPr>
            <w:rFonts w:ascii="Cambria Math" w:hAnsi="Cambria Math"/>
          </w:rPr>
          <m:t>50 000</m:t>
        </m:r>
      </m:oMath>
      <w:r>
        <w:t xml:space="preserve"> (расширенный тест воспроизводимости).</w:t>
      </w:r>
    </w:p>
    <w:p w:rsidR="004D1E33" w:rsidRDefault="00000000">
      <w:r>
        <w:br w:type="page"/>
      </w:r>
    </w:p>
    <w:p w:rsidR="004D1E33" w:rsidRDefault="00000000">
      <w:pPr>
        <w:pStyle w:val="Heading1"/>
      </w:pPr>
      <w:bookmarkStart w:id="111" w:name="приложение-б"/>
      <w:bookmarkEnd w:id="104"/>
      <w:bookmarkEnd w:id="110"/>
      <w:r>
        <w:lastRenderedPageBreak/>
        <w:t>ПРИЛОЖЕНИЕ Б</w:t>
      </w:r>
    </w:p>
    <w:p w:rsidR="004D1E33" w:rsidRDefault="00000000">
      <w:pPr>
        <w:pStyle w:val="Heading3"/>
      </w:pPr>
      <w:bookmarkStart w:id="112" w:name="справочное-1"/>
      <w:r>
        <w:t>(справочное)</w:t>
      </w:r>
    </w:p>
    <w:p w:rsidR="004D1E33" w:rsidRDefault="00000000">
      <w:pPr>
        <w:pStyle w:val="Heading3"/>
      </w:pPr>
      <w:bookmarkStart w:id="113" w:name="X382077a329a98555c7be053c644e15f80da507c"/>
      <w:bookmarkEnd w:id="112"/>
      <w:r>
        <w:t>Полные результаты вычислительного эксперимента</w:t>
      </w:r>
    </w:p>
    <w:p w:rsidR="004D1E33" w:rsidRDefault="00000000">
      <w:pPr>
        <w:pStyle w:val="Heading2"/>
      </w:pPr>
      <w:bookmarkStart w:id="114" w:name="Xbdeb90f73234c5d941b9dd80a6d931de9f06e5f"/>
      <w:bookmarkEnd w:id="113"/>
      <w:r>
        <w:t>Б.1 Серия 1: основной эксперимент на синтетических сценариях</w:t>
      </w:r>
    </w:p>
    <w:p w:rsidR="004D1E33" w:rsidRDefault="00000000">
      <w:r>
        <w:t xml:space="preserve">В настоящем разделе приводятся полные посекторные метрики для трёх маргинальных сценариев при </w:t>
      </w:r>
      <m:oMath>
        <m:r>
          <w:rPr>
            <w:rFonts w:ascii="Cambria Math" w:hAnsi="Cambria Math"/>
          </w:rPr>
          <m:t>N</m:t>
        </m:r>
        <m:r>
          <m:rPr>
            <m:sty m:val="p"/>
          </m:rPr>
          <w:rPr>
            <w:rFonts w:ascii="Cambria Math" w:hAnsi="Cambria Math"/>
          </w:rPr>
          <m:t>=</m:t>
        </m:r>
        <m:r>
          <w:rPr>
            <w:rFonts w:ascii="Cambria Math" w:hAnsi="Cambria Math"/>
          </w:rPr>
          <m:t>5 000</m:t>
        </m:r>
      </m:oMath>
      <w:r>
        <w:t xml:space="preserve"> прогонов Монте-Карло и </w:t>
      </w:r>
      <m:oMath>
        <m:r>
          <w:rPr>
            <w:rFonts w:ascii="Cambria Math" w:hAnsi="Cambria Math"/>
          </w:rPr>
          <m:t>B</m:t>
        </m:r>
        <m:r>
          <m:rPr>
            <m:sty m:val="p"/>
          </m:rPr>
          <w:rPr>
            <w:rFonts w:ascii="Cambria Math" w:hAnsi="Cambria Math"/>
          </w:rPr>
          <m:t>=</m:t>
        </m:r>
        <m:r>
          <w:rPr>
            <w:rFonts w:ascii="Cambria Math" w:hAnsi="Cambria Math"/>
          </w:rPr>
          <m:t>10 000</m:t>
        </m:r>
      </m:oMath>
      <w:r>
        <w:t xml:space="preserve"> бутстрэп-ресэмплов. Краткая сводка представлена в Таблицах 3.1–3.3 основного текста.</w:t>
      </w:r>
    </w:p>
    <w:tbl>
      <w:tblPr>
        <w:tblW w:w="5000" w:type="pct"/>
        <w:tblCellMar>
          <w:left w:w="10" w:type="dxa"/>
          <w:right w:w="10" w:type="dxa"/>
        </w:tblCellMar>
        <w:tblLook w:val="0020" w:firstRow="1" w:lastRow="0" w:firstColumn="0" w:lastColumn="0" w:noHBand="0" w:noVBand="0"/>
      </w:tblPr>
      <w:tblGrid>
        <w:gridCol w:w="1185"/>
        <w:gridCol w:w="1168"/>
        <w:gridCol w:w="1167"/>
        <w:gridCol w:w="1167"/>
        <w:gridCol w:w="1167"/>
        <w:gridCol w:w="1167"/>
        <w:gridCol w:w="1167"/>
        <w:gridCol w:w="1167"/>
      </w:tblGrid>
      <w:tr w:rsidR="004D1E33">
        <w:tblPrEx>
          <w:tblCellMar>
            <w:top w:w="0" w:type="dxa"/>
            <w:bottom w:w="0" w:type="dxa"/>
          </w:tblCellMar>
        </w:tblPrEx>
        <w:trPr>
          <w:tblHeader/>
        </w:trPr>
        <w:tc>
          <w:tcPr>
            <w:tcW w:w="0" w:type="auto"/>
          </w:tcPr>
          <w:p w:rsidR="004D1E33" w:rsidRDefault="00000000">
            <w:pPr>
              <w:jc w:val="left"/>
            </w:pPr>
            <w:r>
              <w:rPr>
                <w:b/>
                <w:bCs/>
              </w:rPr>
              <w:t>Секторная пара</w:t>
            </w:r>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m:rPr>
                            <m:nor/>
                          </m:rPr>
                          <m:t>cl</m:t>
                        </m:r>
                      </m:e>
                    </m:d>
                  </m:sup>
                </m:sSubSup>
              </m:oMath>
            </m:oMathPara>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w:rPr>
                            <w:rFonts w:ascii="Cambria Math" w:hAnsi="Cambria Math"/>
                          </w:rPr>
                          <m:t>q</m:t>
                        </m:r>
                      </m:e>
                    </m:d>
                  </m:sup>
                </m:sSubSup>
              </m:oMath>
            </m:oMathPara>
          </w:p>
        </w:tc>
        <w:tc>
          <w:tcPr>
            <w:tcW w:w="0" w:type="auto"/>
          </w:tcPr>
          <w:p w:rsidR="004D1E33" w:rsidRDefault="00000000">
            <w:pPr>
              <w:jc w:val="left"/>
            </w:pPr>
            <m:oMathPara>
              <m:oMath>
                <m: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i</m:t>
                    </m:r>
                  </m:sub>
                </m:sSub>
              </m:oMath>
            </m:oMathPara>
          </w:p>
        </w:tc>
        <w:tc>
          <w:tcPr>
            <w:tcW w:w="0" w:type="auto"/>
          </w:tcPr>
          <w:p w:rsidR="004D1E33" w:rsidRDefault="00000000">
            <w:pPr>
              <w:jc w:val="left"/>
            </w:pPr>
            <m:oMathPara>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 </m:t>
                </m:r>
                <m:r>
                  <m:rPr>
                    <m:sty m:val="p"/>
                  </m:rPr>
                  <w:rPr>
                    <w:rFonts w:ascii="Cambria Math" w:hAnsi="Cambria Math"/>
                  </w:rPr>
                  <m:t>%</m:t>
                </m:r>
              </m:oMath>
            </m:oMathPara>
          </w:p>
        </w:tc>
        <w:tc>
          <w:tcPr>
            <w:tcW w:w="0" w:type="auto"/>
          </w:tcPr>
          <w:p w:rsidR="004D1E33" w:rsidRDefault="00000000">
            <w:pPr>
              <w:jc w:val="left"/>
            </w:pPr>
            <w:r>
              <w:rPr>
                <w:b/>
                <w:bCs/>
              </w:rPr>
              <w:t>CI-low</w:t>
            </w:r>
          </w:p>
        </w:tc>
        <w:tc>
          <w:tcPr>
            <w:tcW w:w="0" w:type="auto"/>
          </w:tcPr>
          <w:p w:rsidR="004D1E33" w:rsidRDefault="00000000">
            <w:pPr>
              <w:jc w:val="left"/>
            </w:pPr>
            <w:r>
              <w:rPr>
                <w:b/>
                <w:bCs/>
              </w:rPr>
              <w:t>CI-high</w:t>
            </w:r>
          </w:p>
        </w:tc>
        <w:tc>
          <w:tcPr>
            <w:tcW w:w="0" w:type="auto"/>
          </w:tcPr>
          <w:p w:rsidR="004D1E33" w:rsidRDefault="00000000">
            <w:pPr>
              <w:jc w:val="left"/>
            </w:pPr>
            <m:oMathPara>
              <m:oMath>
                <m:sSub>
                  <m:sSubPr>
                    <m:ctrlPr>
                      <w:rPr>
                        <w:rFonts w:ascii="Cambria Math" w:hAnsi="Cambria Math"/>
                      </w:rPr>
                    </m:ctrlPr>
                  </m:sSubPr>
                  <m:e>
                    <m:r>
                      <w:rPr>
                        <w:rFonts w:ascii="Cambria Math" w:hAnsi="Cambria Math"/>
                      </w:rPr>
                      <m:t>ν</m:t>
                    </m:r>
                  </m:e>
                  <m:sub>
                    <m:r>
                      <w:rPr>
                        <w:rFonts w:ascii="Cambria Math" w:hAnsi="Cambria Math"/>
                      </w:rPr>
                      <m:t>i</m:t>
                    </m:r>
                  </m:sub>
                </m:sSub>
              </m:oMath>
            </m:oMathPara>
          </w:p>
        </w:tc>
      </w:tr>
      <w:tr w:rsidR="004D1E33">
        <w:tblPrEx>
          <w:tblCellMar>
            <w:top w:w="0" w:type="dxa"/>
            <w:bottom w:w="0" w:type="dxa"/>
          </w:tblCellMar>
        </w:tblPrEx>
        <w:tc>
          <w:tcPr>
            <w:tcW w:w="0" w:type="auto"/>
          </w:tcPr>
          <w:p w:rsidR="004D1E33" w:rsidRDefault="00000000">
            <w:pPr>
              <w:jc w:val="left"/>
            </w:pPr>
            <m:oMathPara>
              <m:oMath>
                <m:d>
                  <m:dPr>
                    <m:ctrlPr>
                      <w:rPr>
                        <w:rFonts w:ascii="Cambria Math" w:hAnsi="Cambria Math"/>
                      </w:rPr>
                    </m:ctrlPr>
                  </m:dPr>
                  <m:e>
                    <m:r>
                      <w:rPr>
                        <w:rFonts w:ascii="Cambria Math" w:hAnsi="Cambria Math"/>
                      </w:rPr>
                      <m:t>S4</m:t>
                    </m:r>
                    <m:r>
                      <m:rPr>
                        <m:sty m:val="p"/>
                      </m:rPr>
                      <w:rPr>
                        <w:rFonts w:ascii="Cambria Math" w:hAnsi="Cambria Math"/>
                      </w:rPr>
                      <m:t>,</m:t>
                    </m:r>
                    <m:r>
                      <w:rPr>
                        <w:rFonts w:ascii="Cambria Math" w:hAnsi="Cambria Math"/>
                      </w:rPr>
                      <m:t>e</m:t>
                    </m:r>
                  </m:e>
                </m:d>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d>
                  <m:dPr>
                    <m:ctrlPr>
                      <w:rPr>
                        <w:rFonts w:ascii="Cambria Math" w:hAnsi="Cambria Math"/>
                      </w:rPr>
                    </m:ctrlPr>
                  </m:dPr>
                  <m:e>
                    <m:r>
                      <w:rPr>
                        <w:rFonts w:ascii="Cambria Math" w:hAnsi="Cambria Math"/>
                      </w:rPr>
                      <m:t>S4</m:t>
                    </m:r>
                    <m:r>
                      <m:rPr>
                        <m:sty m:val="p"/>
                      </m:rPr>
                      <w:rPr>
                        <w:rFonts w:ascii="Cambria Math" w:hAnsi="Cambria Math"/>
                      </w:rPr>
                      <m:t>,</m:t>
                    </m:r>
                    <m:r>
                      <w:rPr>
                        <w:rFonts w:ascii="Cambria Math" w:hAnsi="Cambria Math"/>
                      </w:rPr>
                      <m:t>τ</m:t>
                    </m:r>
                  </m:e>
                </m:d>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d>
                  <m:dPr>
                    <m:ctrlPr>
                      <w:rPr>
                        <w:rFonts w:ascii="Cambria Math" w:hAnsi="Cambria Math"/>
                      </w:rPr>
                    </m:ctrlPr>
                  </m:dPr>
                  <m:e>
                    <m:r>
                      <w:rPr>
                        <w:rFonts w:ascii="Cambria Math" w:hAnsi="Cambria Math"/>
                      </w:rPr>
                      <m:t>S1b</m:t>
                    </m:r>
                    <m:r>
                      <m:rPr>
                        <m:sty m:val="p"/>
                      </m:rPr>
                      <w:rPr>
                        <w:rFonts w:ascii="Cambria Math" w:hAnsi="Cambria Math"/>
                      </w:rPr>
                      <m:t>,</m:t>
                    </m:r>
                    <m:r>
                      <w:rPr>
                        <w:rFonts w:ascii="Cambria Math" w:hAnsi="Cambria Math"/>
                      </w:rPr>
                      <m:t>w</m:t>
                    </m:r>
                  </m:e>
                </m:d>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d>
                  <m:dPr>
                    <m:ctrlPr>
                      <w:rPr>
                        <w:rFonts w:ascii="Cambria Math" w:hAnsi="Cambria Math"/>
                      </w:rPr>
                    </m:ctrlPr>
                  </m:dPr>
                  <m:e>
                    <m:r>
                      <w:rPr>
                        <w:rFonts w:ascii="Cambria Math" w:hAnsi="Cambria Math"/>
                      </w:rPr>
                      <m:t>S1b</m:t>
                    </m:r>
                    <m:r>
                      <m:rPr>
                        <m:sty m:val="p"/>
                      </m:rPr>
                      <w:rPr>
                        <w:rFonts w:ascii="Cambria Math" w:hAnsi="Cambria Math"/>
                      </w:rPr>
                      <m:t>,</m:t>
                    </m:r>
                    <m:r>
                      <w:rPr>
                        <w:rFonts w:ascii="Cambria Math" w:hAnsi="Cambria Math"/>
                      </w:rPr>
                      <m:t>τ</m:t>
                    </m:r>
                  </m:e>
                </m:d>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d>
                  <m:dPr>
                    <m:ctrlPr>
                      <w:rPr>
                        <w:rFonts w:ascii="Cambria Math" w:hAnsi="Cambria Math"/>
                      </w:rPr>
                    </m:ctrlPr>
                  </m:dPr>
                  <m:e>
                    <m:r>
                      <w:rPr>
                        <w:rFonts w:ascii="Cambria Math" w:hAnsi="Cambria Math"/>
                      </w:rPr>
                      <m:t>S3</m:t>
                    </m:r>
                    <m:r>
                      <m:rPr>
                        <m:sty m:val="p"/>
                      </m:rPr>
                      <w:rPr>
                        <w:rFonts w:ascii="Cambria Math" w:hAnsi="Cambria Math"/>
                      </w:rPr>
                      <m:t>,</m:t>
                    </m:r>
                    <m:r>
                      <w:rPr>
                        <w:rFonts w:ascii="Cambria Math" w:hAnsi="Cambria Math"/>
                      </w:rPr>
                      <m:t>e</m:t>
                    </m:r>
                  </m:e>
                </m:d>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d>
                  <m:dPr>
                    <m:ctrlPr>
                      <w:rPr>
                        <w:rFonts w:ascii="Cambria Math" w:hAnsi="Cambria Math"/>
                      </w:rPr>
                    </m:ctrlPr>
                  </m:dPr>
                  <m:e>
                    <m:r>
                      <w:rPr>
                        <w:rFonts w:ascii="Cambria Math" w:hAnsi="Cambria Math"/>
                      </w:rPr>
                      <m:t>S3</m:t>
                    </m:r>
                    <m:r>
                      <m:rPr>
                        <m:sty m:val="p"/>
                      </m:rPr>
                      <w:rPr>
                        <w:rFonts w:ascii="Cambria Math" w:hAnsi="Cambria Math"/>
                      </w:rPr>
                      <m:t>,</m:t>
                    </m:r>
                    <m:r>
                      <w:rPr>
                        <w:rFonts w:ascii="Cambria Math" w:hAnsi="Cambria Math"/>
                      </w:rPr>
                      <m:t>w</m:t>
                    </m:r>
                  </m:e>
                </m:d>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bl>
    <w:p w:rsidR="004D1E33" w:rsidRDefault="00000000">
      <w:r>
        <w:rPr>
          <w:i/>
          <w:iCs/>
        </w:rPr>
        <w:t xml:space="preserve">Таблица Б.1 — Полные посекторные результаты Серии 1 (дополняет Таблицы 3.1–3.3 основного текста столбцом «Доля шагов клипа </w:t>
      </w:r>
      <m:oMath>
        <m:sSub>
          <m:sSubPr>
            <m:ctrlPr>
              <w:rPr>
                <w:rFonts w:ascii="Cambria Math" w:hAnsi="Cambria Math"/>
              </w:rPr>
            </m:ctrlPr>
          </m:sSubPr>
          <m:e>
            <m:r>
              <w:rPr>
                <w:rFonts w:ascii="Cambria Math" w:hAnsi="Cambria Math"/>
              </w:rPr>
              <m:t>ν</m:t>
            </m:r>
          </m:e>
          <m:sub>
            <m:r>
              <w:rPr>
                <w:rFonts w:ascii="Cambria Math" w:hAnsi="Cambria Math"/>
              </w:rPr>
              <m:t>i</m:t>
            </m:r>
          </m:sub>
        </m:sSub>
      </m:oMath>
      <w:r>
        <w:rPr>
          <w:i/>
          <w:iCs/>
        </w:rPr>
        <w:t>»).</w:t>
      </w:r>
    </w:p>
    <w:p w:rsidR="004D1E33" w:rsidRDefault="00000000">
      <w:pPr>
        <w:pStyle w:val="Heading2"/>
      </w:pPr>
      <w:bookmarkStart w:id="115" w:name="X523f549543168e065a179c24875a318180cca61"/>
      <w:bookmarkEnd w:id="114"/>
      <w:r>
        <w:t xml:space="preserve">Б.2 Серия 2: анализ чувствительности к </w:t>
      </w:r>
      <m:oMath>
        <m:sSub>
          <m:sSubPr>
            <m:ctrlPr>
              <w:rPr>
                <w:rFonts w:ascii="Cambria Math" w:hAnsi="Cambria Math"/>
              </w:rPr>
            </m:ctrlPr>
          </m:sSubPr>
          <m:e>
            <m:r>
              <m:rPr>
                <m:sty m:val="bi"/>
              </m:rPr>
              <w:rPr>
                <w:rFonts w:ascii="Cambria Math" w:hAnsi="Cambria Math"/>
              </w:rPr>
              <m:t>θ</m:t>
            </m:r>
          </m:e>
          <m:sub>
            <m:r>
              <m:rPr>
                <m:nor/>
              </m:rPr>
              <m:t>node</m:t>
            </m:r>
          </m:sub>
        </m:sSub>
      </m:oMath>
      <w:r>
        <w:t xml:space="preserve"> (15 точек)</w:t>
      </w:r>
    </w:p>
    <w:tbl>
      <w:tblPr>
        <w:tblW w:w="5000" w:type="pct"/>
        <w:tblCellMar>
          <w:left w:w="10" w:type="dxa"/>
          <w:right w:w="10" w:type="dxa"/>
        </w:tblCellMar>
        <w:tblLook w:val="0020" w:firstRow="1" w:lastRow="0" w:firstColumn="0" w:lastColumn="0" w:noHBand="0" w:noVBand="0"/>
      </w:tblPr>
      <w:tblGrid>
        <w:gridCol w:w="358"/>
        <w:gridCol w:w="1286"/>
        <w:gridCol w:w="1286"/>
        <w:gridCol w:w="1285"/>
        <w:gridCol w:w="1285"/>
        <w:gridCol w:w="1285"/>
        <w:gridCol w:w="1285"/>
        <w:gridCol w:w="1285"/>
      </w:tblGrid>
      <w:tr w:rsidR="004D1E33">
        <w:tblPrEx>
          <w:tblCellMar>
            <w:top w:w="0" w:type="dxa"/>
            <w:bottom w:w="0" w:type="dxa"/>
          </w:tblCellMar>
        </w:tblPrEx>
        <w:trPr>
          <w:tblHeader/>
        </w:trPr>
        <w:tc>
          <w:tcPr>
            <w:tcW w:w="0" w:type="auto"/>
          </w:tcPr>
          <w:p w:rsidR="004D1E33" w:rsidRDefault="00000000">
            <w:pPr>
              <w:jc w:val="left"/>
            </w:pPr>
            <m:oMathPara>
              <m:oMath>
                <m:sSub>
                  <m:sSubPr>
                    <m:ctrlPr>
                      <w:rPr>
                        <w:rFonts w:ascii="Cambria Math" w:hAnsi="Cambria Math"/>
                      </w:rPr>
                    </m:ctrlPr>
                  </m:sSubPr>
                  <m:e>
                    <m:r>
                      <w:rPr>
                        <w:rFonts w:ascii="Cambria Math" w:hAnsi="Cambria Math"/>
                      </w:rPr>
                      <m:t>θ</m:t>
                    </m:r>
                  </m:e>
                  <m:sub>
                    <m:r>
                      <m:rPr>
                        <m:nor/>
                      </m:rPr>
                      <m:t>node</m:t>
                    </m:r>
                  </m:sub>
                </m:sSub>
              </m:oMath>
            </m:oMathPara>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τ</m:t>
                    </m:r>
                  </m:sub>
                  <m:sup>
                    <m:d>
                      <m:dPr>
                        <m:ctrlPr>
                          <w:rPr>
                            <w:rFonts w:ascii="Cambria Math" w:hAnsi="Cambria Math"/>
                          </w:rPr>
                        </m:ctrlPr>
                      </m:dPr>
                      <m:e>
                        <m:r>
                          <m:rPr>
                            <m:nor/>
                          </m:rPr>
                          <m:t>cl</m:t>
                        </m:r>
                      </m:e>
                    </m:d>
                  </m:sup>
                </m:sSubSup>
              </m:oMath>
            </m:oMathPara>
          </w:p>
        </w:tc>
        <w:tc>
          <w:tcPr>
            <w:tcW w:w="0" w:type="auto"/>
          </w:tcPr>
          <w:p w:rsidR="004D1E33" w:rsidRDefault="00000000">
            <w:pPr>
              <w:jc w:val="left"/>
            </w:pPr>
            <w:r>
              <w:rPr>
                <w:b/>
                <w:bCs/>
              </w:rPr>
              <w:t>CI-low</w:t>
            </w:r>
          </w:p>
        </w:tc>
        <w:tc>
          <w:tcPr>
            <w:tcW w:w="0" w:type="auto"/>
          </w:tcPr>
          <w:p w:rsidR="004D1E33" w:rsidRDefault="00000000">
            <w:pPr>
              <w:jc w:val="left"/>
            </w:pPr>
            <w:r>
              <w:rPr>
                <w:b/>
                <w:bCs/>
              </w:rPr>
              <w:t>CI-high</w:t>
            </w:r>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τ</m:t>
                    </m:r>
                  </m:sub>
                  <m:sup>
                    <m:d>
                      <m:dPr>
                        <m:ctrlPr>
                          <w:rPr>
                            <w:rFonts w:ascii="Cambria Math" w:hAnsi="Cambria Math"/>
                          </w:rPr>
                        </m:ctrlPr>
                      </m:dPr>
                      <m:e>
                        <m:r>
                          <w:rPr>
                            <w:rFonts w:ascii="Cambria Math" w:hAnsi="Cambria Math"/>
                          </w:rPr>
                          <m:t>q</m:t>
                        </m:r>
                      </m:e>
                    </m:d>
                  </m:sup>
                </m:sSubSup>
              </m:oMath>
            </m:oMathPara>
          </w:p>
        </w:tc>
        <w:tc>
          <w:tcPr>
            <w:tcW w:w="0" w:type="auto"/>
          </w:tcPr>
          <w:p w:rsidR="004D1E33" w:rsidRDefault="00000000">
            <w:pPr>
              <w:jc w:val="left"/>
            </w:pPr>
            <w:r>
              <w:rPr>
                <w:b/>
                <w:bCs/>
              </w:rPr>
              <w:t>CI-low</w:t>
            </w:r>
          </w:p>
        </w:tc>
        <w:tc>
          <w:tcPr>
            <w:tcW w:w="0" w:type="auto"/>
          </w:tcPr>
          <w:p w:rsidR="004D1E33" w:rsidRDefault="00000000">
            <w:pPr>
              <w:jc w:val="left"/>
            </w:pPr>
            <w:r>
              <w:rPr>
                <w:b/>
                <w:bCs/>
              </w:rPr>
              <w:t>CI-high</w:t>
            </w:r>
          </w:p>
        </w:tc>
        <w:tc>
          <w:tcPr>
            <w:tcW w:w="0" w:type="auto"/>
          </w:tcPr>
          <w:p w:rsidR="004D1E33" w:rsidRDefault="00000000">
            <w:pPr>
              <w:jc w:val="left"/>
            </w:pPr>
            <m:oMathPara>
              <m:oMath>
                <m:sSub>
                  <m:sSubPr>
                    <m:ctrlPr>
                      <w:rPr>
                        <w:rFonts w:ascii="Cambria Math" w:hAnsi="Cambria Math"/>
                      </w:rPr>
                    </m:ctrlPr>
                  </m:sSubPr>
                  <m:e>
                    <m:r>
                      <w:rPr>
                        <w:rFonts w:ascii="Cambria Math" w:hAnsi="Cambria Math"/>
                      </w:rPr>
                      <m:t>Δ</m:t>
                    </m:r>
                  </m:e>
                  <m:sub>
                    <m:r>
                      <w:rPr>
                        <w:rFonts w:ascii="Cambria Math" w:hAnsi="Cambria Math"/>
                      </w:rPr>
                      <m:t>τ</m:t>
                    </m:r>
                  </m:sub>
                </m:sSub>
                <m:r>
                  <w:rPr>
                    <w:rFonts w:ascii="Cambria Math" w:hAnsi="Cambria Math"/>
                  </w:rPr>
                  <m:t> </m:t>
                </m:r>
                <m:r>
                  <m:rPr>
                    <m:sty m:val="p"/>
                  </m:rPr>
                  <w:rPr>
                    <w:rFonts w:ascii="Cambria Math" w:hAnsi="Cambria Math"/>
                  </w:rPr>
                  <m:t>%</m:t>
                </m:r>
              </m:oMath>
            </m:oMathPara>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30</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35</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40</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45</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50</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55</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60</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65</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70</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75</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80</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85</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90</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bl>
    <w:p w:rsidR="004D1E33" w:rsidRDefault="00000000">
      <w:r>
        <w:rPr>
          <w:i/>
          <w:iCs/>
        </w:rPr>
        <w:lastRenderedPageBreak/>
        <w:t xml:space="preserve">Таблица Б.2 — Полная 15-точечная развёртка по </w:t>
      </w:r>
      <m:oMath>
        <m:sSub>
          <m:sSubPr>
            <m:ctrlPr>
              <w:rPr>
                <w:rFonts w:ascii="Cambria Math" w:hAnsi="Cambria Math"/>
              </w:rPr>
            </m:ctrlPr>
          </m:sSubPr>
          <m:e>
            <m:r>
              <w:rPr>
                <w:rFonts w:ascii="Cambria Math" w:hAnsi="Cambria Math"/>
              </w:rPr>
              <m:t>θ</m:t>
            </m:r>
          </m:e>
          <m:sub>
            <m:r>
              <m:rPr>
                <m:nor/>
              </m:rPr>
              <m:t>node</m:t>
            </m:r>
          </m:sub>
        </m:sSub>
      </m:oMath>
      <w:r>
        <w:rPr>
          <w:i/>
          <w:iCs/>
        </w:rPr>
        <w:t xml:space="preserve"> для сценария S4, пара </w:t>
      </w:r>
      <m:oMath>
        <m:d>
          <m:dPr>
            <m:ctrlPr>
              <w:rPr>
                <w:rFonts w:ascii="Cambria Math" w:hAnsi="Cambria Math"/>
              </w:rPr>
            </m:ctrlPr>
          </m:dPr>
          <m:e>
            <m:r>
              <w:rPr>
                <w:rFonts w:ascii="Cambria Math" w:hAnsi="Cambria Math"/>
              </w:rPr>
              <m:t>S4</m:t>
            </m:r>
            <m:r>
              <m:rPr>
                <m:sty m:val="p"/>
              </m:rPr>
              <w:rPr>
                <w:rFonts w:ascii="Cambria Math" w:hAnsi="Cambria Math"/>
              </w:rPr>
              <m:t>,</m:t>
            </m:r>
            <m:r>
              <w:rPr>
                <w:rFonts w:ascii="Cambria Math" w:hAnsi="Cambria Math"/>
              </w:rPr>
              <m:t>τ</m:t>
            </m:r>
          </m:e>
        </m:d>
      </m:oMath>
      <w:r>
        <w:rPr>
          <w:i/>
          <w:iCs/>
        </w:rPr>
        <w:t xml:space="preserve">, </w:t>
      </w:r>
      <m:oMath>
        <m:r>
          <w:rPr>
            <w:rFonts w:ascii="Cambria Math" w:hAnsi="Cambria Math"/>
          </w:rPr>
          <m:t>N</m:t>
        </m:r>
        <m:r>
          <m:rPr>
            <m:sty m:val="p"/>
          </m:rPr>
          <w:rPr>
            <w:rFonts w:ascii="Cambria Math" w:hAnsi="Cambria Math"/>
          </w:rPr>
          <m:t>=</m:t>
        </m:r>
        <m:r>
          <w:rPr>
            <w:rFonts w:ascii="Cambria Math" w:hAnsi="Cambria Math"/>
          </w:rPr>
          <m:t>500</m:t>
        </m:r>
      </m:oMath>
      <w:r>
        <w:rPr>
          <w:i/>
          <w:iCs/>
        </w:rPr>
        <w:t xml:space="preserve">, </w:t>
      </w:r>
      <m:oMath>
        <m:r>
          <w:rPr>
            <w:rFonts w:ascii="Cambria Math" w:hAnsi="Cambria Math"/>
          </w:rPr>
          <m:t>B</m:t>
        </m:r>
        <m:r>
          <m:rPr>
            <m:sty m:val="p"/>
          </m:rPr>
          <w:rPr>
            <w:rFonts w:ascii="Cambria Math" w:hAnsi="Cambria Math"/>
          </w:rPr>
          <m:t>=</m:t>
        </m:r>
        <m:r>
          <w:rPr>
            <w:rFonts w:ascii="Cambria Math" w:hAnsi="Cambria Math"/>
          </w:rPr>
          <m:t>10 000</m:t>
        </m:r>
      </m:oMath>
      <w:r>
        <w:rPr>
          <w:i/>
          <w:iCs/>
        </w:rPr>
        <w:t xml:space="preserve"> (дополняет Таблицу 3.4 основного текста полными бутстрэп-ДИ для обоих операторов).</w:t>
      </w:r>
    </w:p>
    <w:p w:rsidR="004D1E33" w:rsidRDefault="00000000">
      <w:pPr>
        <w:pStyle w:val="Heading2"/>
      </w:pPr>
      <w:bookmarkStart w:id="116" w:name="X4aed54075905279845dbc4892b2fbf1808ee09c"/>
      <w:bookmarkEnd w:id="115"/>
      <w:r>
        <w:t xml:space="preserve">Б.3 Серия 2: анализ чувствительности к интенсивности </w:t>
      </w:r>
      <m:oMath>
        <m:r>
          <m:rPr>
            <m:sty m:val="bi"/>
          </m:rPr>
          <w:rPr>
            <w:rFonts w:ascii="Cambria Math" w:hAnsi="Cambria Math"/>
          </w:rPr>
          <m:t>α</m:t>
        </m:r>
      </m:oMath>
      <w:r>
        <w:t xml:space="preserve"> (13 точек)</w:t>
      </w:r>
    </w:p>
    <w:tbl>
      <w:tblPr>
        <w:tblW w:w="5000" w:type="pct"/>
        <w:tblCellMar>
          <w:left w:w="10" w:type="dxa"/>
          <w:right w:w="10" w:type="dxa"/>
        </w:tblCellMar>
        <w:tblLook w:val="0020" w:firstRow="1" w:lastRow="0" w:firstColumn="0" w:lastColumn="0" w:noHBand="0" w:noVBand="0"/>
      </w:tblPr>
      <w:tblGrid>
        <w:gridCol w:w="340"/>
        <w:gridCol w:w="1287"/>
        <w:gridCol w:w="1288"/>
        <w:gridCol w:w="1288"/>
        <w:gridCol w:w="1288"/>
        <w:gridCol w:w="1288"/>
        <w:gridCol w:w="1288"/>
        <w:gridCol w:w="1288"/>
      </w:tblGrid>
      <w:tr w:rsidR="004D1E33">
        <w:tblPrEx>
          <w:tblCellMar>
            <w:top w:w="0" w:type="dxa"/>
            <w:bottom w:w="0" w:type="dxa"/>
          </w:tblCellMar>
        </w:tblPrEx>
        <w:trPr>
          <w:tblHeader/>
        </w:trPr>
        <w:tc>
          <w:tcPr>
            <w:tcW w:w="0" w:type="auto"/>
          </w:tcPr>
          <w:p w:rsidR="004D1E33" w:rsidRDefault="00000000">
            <w:pPr>
              <w:jc w:val="left"/>
            </w:pPr>
            <m:oMathPara>
              <m:oMath>
                <m:r>
                  <w:rPr>
                    <w:rFonts w:ascii="Cambria Math" w:hAnsi="Cambria Math"/>
                  </w:rPr>
                  <m:t>α</m:t>
                </m:r>
              </m:oMath>
            </m:oMathPara>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τ</m:t>
                    </m:r>
                  </m:sub>
                  <m:sup>
                    <m:d>
                      <m:dPr>
                        <m:ctrlPr>
                          <w:rPr>
                            <w:rFonts w:ascii="Cambria Math" w:hAnsi="Cambria Math"/>
                          </w:rPr>
                        </m:ctrlPr>
                      </m:dPr>
                      <m:e>
                        <m:r>
                          <m:rPr>
                            <m:nor/>
                          </m:rPr>
                          <m:t>cl</m:t>
                        </m:r>
                      </m:e>
                    </m:d>
                  </m:sup>
                </m:sSubSup>
              </m:oMath>
            </m:oMathPara>
          </w:p>
        </w:tc>
        <w:tc>
          <w:tcPr>
            <w:tcW w:w="0" w:type="auto"/>
          </w:tcPr>
          <w:p w:rsidR="004D1E33" w:rsidRDefault="00000000">
            <w:pPr>
              <w:jc w:val="left"/>
            </w:pPr>
            <w:r>
              <w:rPr>
                <w:b/>
                <w:bCs/>
              </w:rPr>
              <w:t>CI-low</w:t>
            </w:r>
          </w:p>
        </w:tc>
        <w:tc>
          <w:tcPr>
            <w:tcW w:w="0" w:type="auto"/>
          </w:tcPr>
          <w:p w:rsidR="004D1E33" w:rsidRDefault="00000000">
            <w:pPr>
              <w:jc w:val="left"/>
            </w:pPr>
            <w:r>
              <w:rPr>
                <w:b/>
                <w:bCs/>
              </w:rPr>
              <w:t>CI-high</w:t>
            </w:r>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τ</m:t>
                    </m:r>
                  </m:sub>
                  <m:sup>
                    <m:d>
                      <m:dPr>
                        <m:ctrlPr>
                          <w:rPr>
                            <w:rFonts w:ascii="Cambria Math" w:hAnsi="Cambria Math"/>
                          </w:rPr>
                        </m:ctrlPr>
                      </m:dPr>
                      <m:e>
                        <m:r>
                          <w:rPr>
                            <w:rFonts w:ascii="Cambria Math" w:hAnsi="Cambria Math"/>
                          </w:rPr>
                          <m:t>q</m:t>
                        </m:r>
                      </m:e>
                    </m:d>
                  </m:sup>
                </m:sSubSup>
              </m:oMath>
            </m:oMathPara>
          </w:p>
        </w:tc>
        <w:tc>
          <w:tcPr>
            <w:tcW w:w="0" w:type="auto"/>
          </w:tcPr>
          <w:p w:rsidR="004D1E33" w:rsidRDefault="00000000">
            <w:pPr>
              <w:jc w:val="left"/>
            </w:pPr>
            <w:r>
              <w:rPr>
                <w:b/>
                <w:bCs/>
              </w:rPr>
              <w:t>CI-low</w:t>
            </w:r>
          </w:p>
        </w:tc>
        <w:tc>
          <w:tcPr>
            <w:tcW w:w="0" w:type="auto"/>
          </w:tcPr>
          <w:p w:rsidR="004D1E33" w:rsidRDefault="00000000">
            <w:pPr>
              <w:jc w:val="left"/>
            </w:pPr>
            <w:r>
              <w:rPr>
                <w:b/>
                <w:bCs/>
              </w:rPr>
              <w:t>CI-high</w:t>
            </w:r>
          </w:p>
        </w:tc>
        <w:tc>
          <w:tcPr>
            <w:tcW w:w="0" w:type="auto"/>
          </w:tcPr>
          <w:p w:rsidR="004D1E33" w:rsidRDefault="00000000">
            <w:pPr>
              <w:jc w:val="left"/>
            </w:pPr>
            <m:oMathPara>
              <m:oMath>
                <m: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τ</m:t>
                    </m:r>
                  </m:sub>
                </m:sSub>
              </m:oMath>
            </m:oMathPara>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10</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15</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20</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25</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30</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35</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40</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45</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50</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55</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60</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w:lastRenderedPageBreak/>
                  <m:t>0</m:t>
                </m:r>
                <m:r>
                  <m:rPr>
                    <m:sty m:val="p"/>
                  </m:rPr>
                  <w:rPr>
                    <w:rFonts w:ascii="Cambria Math" w:hAnsi="Cambria Math"/>
                  </w:rPr>
                  <m:t>,</m:t>
                </m:r>
                <m:r>
                  <w:rPr>
                    <w:rFonts w:ascii="Cambria Math" w:hAnsi="Cambria Math"/>
                  </w:rPr>
                  <m:t>65</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70</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bl>
    <w:p w:rsidR="004D1E33" w:rsidRDefault="00000000">
      <w:r>
        <w:rPr>
          <w:i/>
          <w:iCs/>
        </w:rPr>
        <w:t xml:space="preserve">Таблица Б.3 — Полная 13-точечная развёртка по интенсивности </w:t>
      </w:r>
      <m:oMath>
        <m:r>
          <w:rPr>
            <w:rFonts w:ascii="Cambria Math" w:hAnsi="Cambria Math"/>
          </w:rPr>
          <m:t>α</m:t>
        </m:r>
      </m:oMath>
      <w:r>
        <w:rPr>
          <w:i/>
          <w:iCs/>
        </w:rPr>
        <w:t xml:space="preserve"> для сценария S4, пара </w:t>
      </w:r>
      <m:oMath>
        <m:d>
          <m:dPr>
            <m:ctrlPr>
              <w:rPr>
                <w:rFonts w:ascii="Cambria Math" w:hAnsi="Cambria Math"/>
              </w:rPr>
            </m:ctrlPr>
          </m:dPr>
          <m:e>
            <m:r>
              <w:rPr>
                <w:rFonts w:ascii="Cambria Math" w:hAnsi="Cambria Math"/>
              </w:rPr>
              <m:t>S4</m:t>
            </m:r>
            <m:r>
              <m:rPr>
                <m:sty m:val="p"/>
              </m:rPr>
              <w:rPr>
                <w:rFonts w:ascii="Cambria Math" w:hAnsi="Cambria Math"/>
              </w:rPr>
              <m:t>,</m:t>
            </m:r>
            <m:r>
              <w:rPr>
                <w:rFonts w:ascii="Cambria Math" w:hAnsi="Cambria Math"/>
              </w:rPr>
              <m:t>τ</m:t>
            </m:r>
          </m:e>
        </m:d>
      </m:oMath>
      <w:r>
        <w:rPr>
          <w:i/>
          <w:iCs/>
        </w:rPr>
        <w:t xml:space="preserve">, </w:t>
      </w:r>
      <m:oMath>
        <m:r>
          <w:rPr>
            <w:rFonts w:ascii="Cambria Math" w:hAnsi="Cambria Math"/>
          </w:rPr>
          <m:t>N</m:t>
        </m:r>
        <m:r>
          <m:rPr>
            <m:sty m:val="p"/>
          </m:rPr>
          <w:rPr>
            <w:rFonts w:ascii="Cambria Math" w:hAnsi="Cambria Math"/>
          </w:rPr>
          <m:t>=</m:t>
        </m:r>
        <m:r>
          <w:rPr>
            <w:rFonts w:ascii="Cambria Math" w:hAnsi="Cambria Math"/>
          </w:rPr>
          <m:t>500</m:t>
        </m:r>
      </m:oMath>
      <w:r>
        <w:rPr>
          <w:i/>
          <w:iCs/>
        </w:rPr>
        <w:t xml:space="preserve"> (дополняет Таблицу 3.5 основного текста).</w:t>
      </w:r>
    </w:p>
    <w:p w:rsidR="004D1E33" w:rsidRDefault="00000000">
      <w:pPr>
        <w:pStyle w:val="Heading2"/>
      </w:pPr>
      <w:bookmarkStart w:id="117" w:name="X03524527daa30adee79db22f953a6fdcc5cbac4"/>
      <w:bookmarkEnd w:id="116"/>
      <w:r>
        <w:t>Б.4 Асимптотическая проверка слабой сходимости</w:t>
      </w:r>
    </w:p>
    <w:tbl>
      <w:tblPr>
        <w:tblW w:w="5000" w:type="pct"/>
        <w:tblCellMar>
          <w:left w:w="10" w:type="dxa"/>
          <w:right w:w="10" w:type="dxa"/>
        </w:tblCellMar>
        <w:tblLook w:val="0020" w:firstRow="1" w:lastRow="0" w:firstColumn="0" w:lastColumn="0" w:noHBand="0" w:noVBand="0"/>
      </w:tblPr>
      <w:tblGrid>
        <w:gridCol w:w="967"/>
        <w:gridCol w:w="2238"/>
        <w:gridCol w:w="3112"/>
        <w:gridCol w:w="3038"/>
      </w:tblGrid>
      <w:tr w:rsidR="004D1E33">
        <w:tblPrEx>
          <w:tblCellMar>
            <w:top w:w="0" w:type="dxa"/>
            <w:bottom w:w="0" w:type="dxa"/>
          </w:tblCellMar>
        </w:tblPrEx>
        <w:trPr>
          <w:tblHeader/>
        </w:trPr>
        <w:tc>
          <w:tcPr>
            <w:tcW w:w="0" w:type="auto"/>
          </w:tcPr>
          <w:p w:rsidR="004D1E33" w:rsidRDefault="00000000">
            <w:pPr>
              <w:jc w:val="left"/>
            </w:pPr>
            <m:oMathPara>
              <m:oMath>
                <m:r>
                  <w:rPr>
                    <w:rFonts w:ascii="Cambria Math" w:hAnsi="Cambria Math"/>
                  </w:rPr>
                  <m:t>Δt</m:t>
                </m:r>
              </m:oMath>
            </m:oMathPara>
          </w:p>
        </w:tc>
        <w:tc>
          <w:tcPr>
            <w:tcW w:w="0" w:type="auto"/>
          </w:tcPr>
          <w:p w:rsidR="004D1E33" w:rsidRDefault="00000000">
            <w:pPr>
              <w:jc w:val="lef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K</m:t>
                        </m:r>
                      </m:e>
                    </m:acc>
                  </m:e>
                  <m:sub>
                    <m:r>
                      <w:rPr>
                        <w:rFonts w:ascii="Cambria Math" w:hAnsi="Cambria Math"/>
                      </w:rPr>
                      <m:t>τ</m:t>
                    </m:r>
                  </m:sub>
                  <m:sup>
                    <m:d>
                      <m:dPr>
                        <m:ctrlPr>
                          <w:rPr>
                            <w:rFonts w:ascii="Cambria Math" w:hAnsi="Cambria Math"/>
                          </w:rPr>
                        </m:ctrlPr>
                      </m:dPr>
                      <m:e>
                        <m:r>
                          <w:rPr>
                            <w:rFonts w:ascii="Cambria Math" w:hAnsi="Cambria Math"/>
                          </w:rPr>
                          <m:t>q</m:t>
                        </m:r>
                      </m:e>
                    </m:d>
                  </m:sup>
                </m:sSubSup>
              </m:oMath>
            </m:oMathPara>
          </w:p>
        </w:tc>
        <w:tc>
          <w:tcPr>
            <w:tcW w:w="0" w:type="auto"/>
          </w:tcPr>
          <w:p w:rsidR="004D1E33" w:rsidRDefault="00000000">
            <w:pPr>
              <w:jc w:val="left"/>
            </w:pPr>
            <m:oMathPara>
              <m:oMath>
                <m:d>
                  <m:dPr>
                    <m:begChr m:val="|"/>
                    <m:endChr m:val="|"/>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K</m:t>
                            </m:r>
                          </m:e>
                        </m:acc>
                      </m:e>
                      <m:sub>
                        <m:r>
                          <w:rPr>
                            <w:rFonts w:ascii="Cambria Math" w:hAnsi="Cambria Math"/>
                          </w:rPr>
                          <m:t>τ</m:t>
                        </m:r>
                      </m:sub>
                      <m:sup>
                        <m:d>
                          <m:dPr>
                            <m:ctrlPr>
                              <w:rPr>
                                <w:rFonts w:ascii="Cambria Math" w:hAnsi="Cambria Math"/>
                              </w:rPr>
                            </m:ctrlPr>
                          </m:dPr>
                          <m:e>
                            <m:r>
                              <w:rPr>
                                <w:rFonts w:ascii="Cambria Math" w:hAnsi="Cambria Math"/>
                              </w:rPr>
                              <m:t>q</m:t>
                            </m:r>
                          </m:e>
                        </m:d>
                      </m:sup>
                    </m:sSubSup>
                    <m:d>
                      <m:dPr>
                        <m:ctrlPr>
                          <w:rPr>
                            <w:rFonts w:ascii="Cambria Math" w:hAnsi="Cambria Math"/>
                          </w:rPr>
                        </m:ctrlPr>
                      </m:dPr>
                      <m:e>
                        <m:r>
                          <w:rPr>
                            <w:rFonts w:ascii="Cambria Math" w:hAnsi="Cambria Math"/>
                          </w:rPr>
                          <m:t>Δt</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K</m:t>
                            </m:r>
                          </m:e>
                        </m:acc>
                      </m:e>
                      <m:sub>
                        <m:r>
                          <w:rPr>
                            <w:rFonts w:ascii="Cambria Math" w:hAnsi="Cambria Math"/>
                          </w:rPr>
                          <m:t>τ</m:t>
                        </m:r>
                      </m:sub>
                      <m:sup>
                        <m:d>
                          <m:dPr>
                            <m:ctrlPr>
                              <w:rPr>
                                <w:rFonts w:ascii="Cambria Math" w:hAnsi="Cambria Math"/>
                              </w:rPr>
                            </m:ctrlPr>
                          </m:dPr>
                          <m:e>
                            <m:r>
                              <w:rPr>
                                <w:rFonts w:ascii="Cambria Math" w:hAnsi="Cambria Math"/>
                              </w:rPr>
                              <m:t>q</m:t>
                            </m:r>
                          </m:e>
                        </m:d>
                      </m:sup>
                    </m:sSubSup>
                    <m:d>
                      <m:dPr>
                        <m:ctrlPr>
                          <w:rPr>
                            <w:rFonts w:ascii="Cambria Math" w:hAnsi="Cambria Math"/>
                          </w:rPr>
                        </m:ctrlPr>
                      </m:dPr>
                      <m:e>
                        <m:r>
                          <w:rPr>
                            <w:rFonts w:ascii="Cambria Math" w:hAnsi="Cambria Math"/>
                          </w:rPr>
                          <m:t>Δt</m:t>
                        </m:r>
                        <m:r>
                          <m:rPr>
                            <m:sty m:val="p"/>
                          </m:rPr>
                          <w:rPr>
                            <w:rFonts w:ascii="Cambria Math" w:hAnsi="Cambria Math"/>
                          </w:rPr>
                          <m:t>/</m:t>
                        </m:r>
                        <m:r>
                          <w:rPr>
                            <w:rFonts w:ascii="Cambria Math" w:hAnsi="Cambria Math"/>
                          </w:rPr>
                          <m:t>2</m:t>
                        </m:r>
                      </m:e>
                    </m:d>
                  </m:e>
                </m:d>
              </m:oMath>
            </m:oMathPara>
          </w:p>
        </w:tc>
        <w:tc>
          <w:tcPr>
            <w:tcW w:w="0" w:type="auto"/>
          </w:tcPr>
          <w:p w:rsidR="004D1E33" w:rsidRDefault="00000000">
            <w:pPr>
              <w:jc w:val="left"/>
            </w:pPr>
            <w:r>
              <w:rPr>
                <w:b/>
                <w:bCs/>
              </w:rPr>
              <w:t>Оценка порядка</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1</m:t>
                </m:r>
                <m:r>
                  <m:rPr>
                    <m:sty m:val="p"/>
                  </m:rPr>
                  <w:rPr>
                    <w:rFonts w:ascii="Cambria Math" w:hAnsi="Cambria Math"/>
                  </w:rPr>
                  <m:t>,</m:t>
                </m:r>
                <m:r>
                  <w:rPr>
                    <w:rFonts w:ascii="Cambria Math" w:hAnsi="Cambria Math"/>
                  </w:rPr>
                  <m:t>000</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500</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250</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125</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062 5</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bl>
    <w:p w:rsidR="004D1E33" w:rsidRDefault="00000000">
      <w:r>
        <w:rPr>
          <w:i/>
          <w:iCs/>
        </w:rPr>
        <w:t xml:space="preserve">Таблица Б.4 — Эмпирическая проверка слабой сходимости порядка </w:t>
      </w:r>
      <m:oMath>
        <m:r>
          <w:rPr>
            <w:rFonts w:ascii="Cambria Math" w:hAnsi="Cambria Math"/>
          </w:rPr>
          <m:t>O</m:t>
        </m:r>
        <m:d>
          <m:dPr>
            <m:ctrlPr>
              <w:rPr>
                <w:rFonts w:ascii="Cambria Math" w:hAnsi="Cambria Math"/>
              </w:rPr>
            </m:ctrlPr>
          </m:dPr>
          <m:e>
            <m:r>
              <w:rPr>
                <w:rFonts w:ascii="Cambria Math" w:hAnsi="Cambria Math"/>
              </w:rPr>
              <m:t>Δt</m:t>
            </m:r>
          </m:e>
        </m:d>
      </m:oMath>
      <w:r>
        <w:rPr>
          <w:i/>
          <w:iCs/>
        </w:rPr>
        <w:t xml:space="preserve"> для схемы Эйлера—Маруямы с проекцией Скорохода (сценарий S4, пара </w:t>
      </w:r>
      <m:oMath>
        <m:d>
          <m:dPr>
            <m:ctrlPr>
              <w:rPr>
                <w:rFonts w:ascii="Cambria Math" w:hAnsi="Cambria Math"/>
              </w:rPr>
            </m:ctrlPr>
          </m:dPr>
          <m:e>
            <m:r>
              <w:rPr>
                <w:rFonts w:ascii="Cambria Math" w:hAnsi="Cambria Math"/>
              </w:rPr>
              <m:t>S4</m:t>
            </m:r>
            <m:r>
              <m:rPr>
                <m:sty m:val="p"/>
              </m:rPr>
              <w:rPr>
                <w:rFonts w:ascii="Cambria Math" w:hAnsi="Cambria Math"/>
              </w:rPr>
              <m:t>,</m:t>
            </m:r>
            <m:r>
              <w:rPr>
                <w:rFonts w:ascii="Cambria Math" w:hAnsi="Cambria Math"/>
              </w:rPr>
              <m:t>τ</m:t>
            </m:r>
          </m:e>
        </m:d>
      </m:oMath>
      <w:r>
        <w:rPr>
          <w:i/>
          <w:iCs/>
        </w:rPr>
        <w:t>).</w:t>
      </w:r>
    </w:p>
    <w:p w:rsidR="004D1E33" w:rsidRDefault="00000000">
      <w:pPr>
        <w:pStyle w:val="Heading2"/>
      </w:pPr>
      <w:bookmarkStart w:id="118" w:name="Xb7009b685e4626c24a994988c5a6d5a8dccaf37"/>
      <w:bookmarkEnd w:id="117"/>
      <w:r>
        <w:t>Б.5 Полные результаты валидации на реальных событиях</w:t>
      </w:r>
    </w:p>
    <w:tbl>
      <w:tblPr>
        <w:tblW w:w="5000" w:type="pct"/>
        <w:tblCellMar>
          <w:left w:w="10" w:type="dxa"/>
          <w:right w:w="10" w:type="dxa"/>
        </w:tblCellMar>
        <w:tblLook w:val="0020" w:firstRow="1" w:lastRow="0" w:firstColumn="0" w:lastColumn="0" w:noHBand="0" w:noVBand="0"/>
      </w:tblPr>
      <w:tblGrid>
        <w:gridCol w:w="1084"/>
        <w:gridCol w:w="1033"/>
        <w:gridCol w:w="1034"/>
        <w:gridCol w:w="1034"/>
        <w:gridCol w:w="1034"/>
        <w:gridCol w:w="1034"/>
        <w:gridCol w:w="1034"/>
        <w:gridCol w:w="1034"/>
        <w:gridCol w:w="1034"/>
      </w:tblGrid>
      <w:tr w:rsidR="004D1E33">
        <w:tblPrEx>
          <w:tblCellMar>
            <w:top w:w="0" w:type="dxa"/>
            <w:bottom w:w="0" w:type="dxa"/>
          </w:tblCellMar>
        </w:tblPrEx>
        <w:trPr>
          <w:tblHeader/>
        </w:trPr>
        <w:tc>
          <w:tcPr>
            <w:tcW w:w="0" w:type="auto"/>
          </w:tcPr>
          <w:p w:rsidR="004D1E33" w:rsidRDefault="00000000">
            <w:pPr>
              <w:jc w:val="left"/>
            </w:pPr>
            <w:r>
              <w:rPr>
                <w:b/>
                <w:bCs/>
              </w:rPr>
              <w:t>Событие</w:t>
            </w:r>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m:rPr>
                            <m:nor/>
                          </m:rPr>
                          <m:t>cl</m:t>
                        </m:r>
                      </m:e>
                    </m:d>
                  </m:sup>
                </m:sSubSup>
              </m:oMath>
            </m:oMathPara>
          </w:p>
        </w:tc>
        <w:tc>
          <w:tcPr>
            <w:tcW w:w="0" w:type="auto"/>
          </w:tcPr>
          <w:p w:rsidR="004D1E33" w:rsidRDefault="00000000">
            <w:pPr>
              <w:jc w:val="left"/>
            </w:pPr>
            <w:r>
              <w:rPr>
                <w:b/>
                <w:bCs/>
              </w:rPr>
              <w:t>CI-low</w:t>
            </w:r>
          </w:p>
        </w:tc>
        <w:tc>
          <w:tcPr>
            <w:tcW w:w="0" w:type="auto"/>
          </w:tcPr>
          <w:p w:rsidR="004D1E33" w:rsidRDefault="00000000">
            <w:pPr>
              <w:jc w:val="left"/>
            </w:pPr>
            <w:r>
              <w:rPr>
                <w:b/>
                <w:bCs/>
              </w:rPr>
              <w:t>CI-high</w:t>
            </w:r>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w:rPr>
                            <w:rFonts w:ascii="Cambria Math" w:hAnsi="Cambria Math"/>
                          </w:rPr>
                          <m:t>q</m:t>
                        </m:r>
                      </m:e>
                    </m:d>
                  </m:sup>
                </m:sSubSup>
              </m:oMath>
            </m:oMathPara>
          </w:p>
        </w:tc>
        <w:tc>
          <w:tcPr>
            <w:tcW w:w="0" w:type="auto"/>
          </w:tcPr>
          <w:p w:rsidR="004D1E33" w:rsidRDefault="00000000">
            <w:pPr>
              <w:jc w:val="left"/>
            </w:pPr>
            <w:r>
              <w:rPr>
                <w:b/>
                <w:bCs/>
              </w:rPr>
              <w:t>CI-low</w:t>
            </w:r>
          </w:p>
        </w:tc>
        <w:tc>
          <w:tcPr>
            <w:tcW w:w="0" w:type="auto"/>
          </w:tcPr>
          <w:p w:rsidR="004D1E33" w:rsidRDefault="00000000">
            <w:pPr>
              <w:jc w:val="left"/>
            </w:pPr>
            <w:r>
              <w:rPr>
                <w:b/>
                <w:bCs/>
              </w:rPr>
              <w:t>CI-high</w:t>
            </w:r>
          </w:p>
        </w:tc>
        <w:tc>
          <w:tcPr>
            <w:tcW w:w="0" w:type="auto"/>
          </w:tcPr>
          <w:p w:rsidR="004D1E33" w:rsidRDefault="00000000">
            <w:pPr>
              <w:jc w:val="left"/>
            </w:pPr>
            <m:oMathPara>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 </m:t>
                </m:r>
                <m:r>
                  <m:rPr>
                    <m:sty m:val="p"/>
                  </m:rPr>
                  <w:rPr>
                    <w:rFonts w:ascii="Cambria Math" w:hAnsi="Cambria Math"/>
                  </w:rPr>
                  <m:t>%</m:t>
                </m:r>
              </m:oMath>
            </m:oMathPara>
          </w:p>
        </w:tc>
        <w:tc>
          <w:tcPr>
            <w:tcW w:w="0" w:type="auto"/>
          </w:tcPr>
          <w:p w:rsidR="004D1E33" w:rsidRDefault="00000000">
            <w:pPr>
              <w:jc w:val="left"/>
            </w:pPr>
            <w:r>
              <w:rPr>
                <w:b/>
                <w:bCs/>
              </w:rPr>
              <w:t xml:space="preserve">CI-low </w:t>
            </w:r>
            <m:oMath>
              <m:sSub>
                <m:sSubPr>
                  <m:ctrlPr>
                    <w:rPr>
                      <w:rFonts w:ascii="Cambria Math" w:hAnsi="Cambria Math"/>
                    </w:rPr>
                  </m:ctrlPr>
                </m:sSubPr>
                <m:e>
                  <m:r>
                    <w:rPr>
                      <w:rFonts w:ascii="Cambria Math" w:hAnsi="Cambria Math"/>
                    </w:rPr>
                    <m:t>Δ</m:t>
                  </m:r>
                </m:e>
                <m:sub>
                  <m:r>
                    <w:rPr>
                      <w:rFonts w:ascii="Cambria Math" w:hAnsi="Cambria Math"/>
                    </w:rPr>
                    <m:t>i</m:t>
                  </m:r>
                </m:sub>
              </m:sSub>
            </m:oMath>
          </w:p>
        </w:tc>
      </w:tr>
      <w:tr w:rsidR="004D1E33">
        <w:tblPrEx>
          <w:tblCellMar>
            <w:top w:w="0" w:type="dxa"/>
            <w:bottom w:w="0" w:type="dxa"/>
          </w:tblCellMar>
        </w:tblPrEx>
        <w:tc>
          <w:tcPr>
            <w:tcW w:w="0" w:type="auto"/>
          </w:tcPr>
          <w:p w:rsidR="004D1E33" w:rsidRDefault="00000000">
            <w:pPr>
              <w:jc w:val="left"/>
            </w:pPr>
            <w:r>
              <w:t xml:space="preserve">Baltimore 2024 </w:t>
            </w:r>
            <m:oMath>
              <m:d>
                <m:dPr>
                  <m:ctrlPr>
                    <w:rPr>
                      <w:rFonts w:ascii="Cambria Math" w:hAnsi="Cambria Math"/>
                    </w:rPr>
                  </m:ctrlPr>
                </m:dPr>
                <m:e>
                  <m:r>
                    <m:rPr>
                      <m:sty m:val="p"/>
                    </m:rPr>
                    <w:rPr>
                      <w:rFonts w:ascii="Cambria Math" w:hAnsi="Cambria Math"/>
                    </w:rPr>
                    <m:t>⋅,</m:t>
                  </m:r>
                  <m:r>
                    <w:rPr>
                      <w:rFonts w:ascii="Cambria Math" w:hAnsi="Cambria Math"/>
                    </w:rPr>
                    <m:t>e</m:t>
                  </m:r>
                </m:e>
              </m:d>
            </m:oMath>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180</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960</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m:oMathPara>
              <m:oMath>
                <m:r>
                  <m:rPr>
                    <m:sty m:val="p"/>
                  </m:rPr>
                  <w:rPr>
                    <w:rFonts w:ascii="Cambria Math" w:hAnsi="Cambria Math"/>
                  </w:rPr>
                  <m:t>+</m:t>
                </m:r>
                <m:r>
                  <w:rPr>
                    <w:rFonts w:ascii="Cambria Math" w:hAnsi="Cambria Math"/>
                  </w:rPr>
                  <m:t>433</m:t>
                </m:r>
                <m:r>
                  <m:rPr>
                    <m:sty m:val="p"/>
                  </m:rPr>
                  <w:rPr>
                    <w:rFonts w:ascii="Cambria Math" w:hAnsi="Cambria Math"/>
                  </w:rPr>
                  <m:t>,</m:t>
                </m:r>
                <m:r>
                  <w:rPr>
                    <w:rFonts w:ascii="Cambria Math" w:hAnsi="Cambria Math"/>
                  </w:rPr>
                  <m:t>3</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394</m:t>
                </m:r>
                <m:r>
                  <m:rPr>
                    <m:sty m:val="p"/>
                  </m:rPr>
                  <w:rPr>
                    <w:rFonts w:ascii="Cambria Math" w:hAnsi="Cambria Math"/>
                  </w:rPr>
                  <m:t>,</m:t>
                </m:r>
                <m:r>
                  <w:rPr>
                    <w:rFonts w:ascii="Cambria Math" w:hAnsi="Cambria Math"/>
                  </w:rPr>
                  <m:t>2</m:t>
                </m:r>
              </m:oMath>
            </m:oMathPara>
          </w:p>
        </w:tc>
      </w:tr>
      <w:tr w:rsidR="004D1E33">
        <w:tblPrEx>
          <w:tblCellMar>
            <w:top w:w="0" w:type="dxa"/>
            <w:bottom w:w="0" w:type="dxa"/>
          </w:tblCellMar>
        </w:tblPrEx>
        <w:tc>
          <w:tcPr>
            <w:tcW w:w="0" w:type="auto"/>
          </w:tcPr>
          <w:p w:rsidR="004D1E33" w:rsidRDefault="00000000">
            <w:pPr>
              <w:jc w:val="left"/>
            </w:pPr>
            <w:r>
              <w:t xml:space="preserve">Baltimore </w:t>
            </w:r>
            <w:r>
              <w:lastRenderedPageBreak/>
              <w:t xml:space="preserve">2024 </w:t>
            </w:r>
            <m:oMath>
              <m:d>
                <m:dPr>
                  <m:ctrlPr>
                    <w:rPr>
                      <w:rFonts w:ascii="Cambria Math" w:hAnsi="Cambria Math"/>
                    </w:rPr>
                  </m:ctrlPr>
                </m:dPr>
                <m:e>
                  <m:r>
                    <m:rPr>
                      <m:sty m:val="p"/>
                    </m:rPr>
                    <w:rPr>
                      <w:rFonts w:ascii="Cambria Math" w:hAnsi="Cambria Math"/>
                    </w:rPr>
                    <m:t>⋅,</m:t>
                  </m:r>
                  <m:r>
                    <w:rPr>
                      <w:rFonts w:ascii="Cambria Math" w:hAnsi="Cambria Math"/>
                    </w:rPr>
                    <m:t>w</m:t>
                  </m:r>
                </m:e>
              </m:d>
            </m:oMath>
          </w:p>
        </w:tc>
        <w:tc>
          <w:tcPr>
            <w:tcW w:w="0" w:type="auto"/>
          </w:tcPr>
          <w:p w:rsidR="004D1E33" w:rsidRDefault="00000000">
            <w:pPr>
              <w:jc w:val="left"/>
            </w:pPr>
            <w:r>
              <w:lastRenderedPageBreak/>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w:r>
              <w:t xml:space="preserve">UCTE 2006 </w:t>
            </w:r>
            <m:oMath>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70</m:t>
                  </m:r>
                </m:e>
              </m:d>
            </m:oMath>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990</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684</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m:oMathPara>
              <m:oMath>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9</m:t>
                </m:r>
              </m:oMath>
            </m:oMathPara>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w:r>
              <w:t xml:space="preserve">UCTE 2006 </w:t>
            </w:r>
            <m:oMath>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e>
              </m:d>
            </m:oMath>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202</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684</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m:oMathPara>
              <m:oMath>
                <m:r>
                  <m:rPr>
                    <m:sty m:val="p"/>
                  </m:rPr>
                  <w:rPr>
                    <w:rFonts w:ascii="Cambria Math" w:hAnsi="Cambria Math"/>
                  </w:rPr>
                  <m:t>+</m:t>
                </m:r>
                <m:r>
                  <w:rPr>
                    <w:rFonts w:ascii="Cambria Math" w:hAnsi="Cambria Math"/>
                  </w:rPr>
                  <m:t>238</m:t>
                </m:r>
                <m:r>
                  <m:rPr>
                    <m:sty m:val="p"/>
                  </m:rPr>
                  <w:rPr>
                    <w:rFonts w:ascii="Cambria Math" w:hAnsi="Cambria Math"/>
                  </w:rPr>
                  <m:t>,</m:t>
                </m:r>
                <m:r>
                  <w:rPr>
                    <w:rFonts w:ascii="Cambria Math" w:hAnsi="Cambria Math"/>
                  </w:rPr>
                  <m:t>6</m:t>
                </m:r>
              </m:oMath>
            </m:oMathPara>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w:r>
              <w:t xml:space="preserve">Texas 2021 </w:t>
            </w:r>
            <m:oMath>
              <m:d>
                <m:dPr>
                  <m:ctrlPr>
                    <w:rPr>
                      <w:rFonts w:ascii="Cambria Math" w:hAnsi="Cambria Math"/>
                    </w:rPr>
                  </m:ctrlPr>
                </m:dPr>
                <m:e>
                  <m:r>
                    <m:rPr>
                      <m:sty m:val="p"/>
                    </m:rPr>
                    <w:rPr>
                      <w:rFonts w:ascii="Cambria Math" w:hAnsi="Cambria Math"/>
                    </w:rPr>
                    <m:t>⋅,</m:t>
                  </m:r>
                  <m:r>
                    <w:rPr>
                      <w:rFonts w:ascii="Cambria Math" w:hAnsi="Cambria Math"/>
                    </w:rPr>
                    <m:t>w</m:t>
                  </m:r>
                </m:e>
              </m:d>
            </m:oMath>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218</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732</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m:oMathPara>
              <m:oMath>
                <m:r>
                  <m:rPr>
                    <m:sty m:val="p"/>
                  </m:rPr>
                  <w:rPr>
                    <w:rFonts w:ascii="Cambria Math" w:hAnsi="Cambria Math"/>
                  </w:rPr>
                  <m:t>+</m:t>
                </m:r>
                <m:r>
                  <w:rPr>
                    <w:rFonts w:ascii="Cambria Math" w:hAnsi="Cambria Math"/>
                  </w:rPr>
                  <m:t>235</m:t>
                </m:r>
                <m:r>
                  <m:rPr>
                    <m:sty m:val="p"/>
                  </m:rPr>
                  <w:rPr>
                    <w:rFonts w:ascii="Cambria Math" w:hAnsi="Cambria Math"/>
                  </w:rPr>
                  <m:t>,</m:t>
                </m:r>
                <m:r>
                  <w:rPr>
                    <w:rFonts w:ascii="Cambria Math" w:hAnsi="Cambria Math"/>
                  </w:rPr>
                  <m:t>8</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198</m:t>
                </m:r>
                <m:r>
                  <m:rPr>
                    <m:sty m:val="p"/>
                  </m:rPr>
                  <w:rPr>
                    <w:rFonts w:ascii="Cambria Math" w:hAnsi="Cambria Math"/>
                  </w:rPr>
                  <m:t>,</m:t>
                </m:r>
                <m:r>
                  <w:rPr>
                    <w:rFonts w:ascii="Cambria Math" w:hAnsi="Cambria Math"/>
                  </w:rPr>
                  <m:t>4</m:t>
                </m:r>
              </m:oMath>
            </m:oMathPara>
          </w:p>
        </w:tc>
      </w:tr>
      <w:tr w:rsidR="004D1E33">
        <w:tblPrEx>
          <w:tblCellMar>
            <w:top w:w="0" w:type="dxa"/>
            <w:bottom w:w="0" w:type="dxa"/>
          </w:tblCellMar>
        </w:tblPrEx>
        <w:tc>
          <w:tcPr>
            <w:tcW w:w="0" w:type="auto"/>
          </w:tcPr>
          <w:p w:rsidR="004D1E33" w:rsidRDefault="00000000">
            <w:pPr>
              <w:jc w:val="left"/>
            </w:pPr>
            <w:r>
              <w:t xml:space="preserve">Texas 2021 </w:t>
            </w:r>
            <m:oMath>
              <m:d>
                <m:dPr>
                  <m:ctrlPr>
                    <w:rPr>
                      <w:rFonts w:ascii="Cambria Math" w:hAnsi="Cambria Math"/>
                    </w:rPr>
                  </m:ctrlPr>
                </m:dPr>
                <m:e>
                  <m:r>
                    <m:rPr>
                      <m:sty m:val="p"/>
                    </m:rPr>
                    <w:rPr>
                      <w:rFonts w:ascii="Cambria Math" w:hAnsi="Cambria Math"/>
                    </w:rPr>
                    <m:t>⋅,</m:t>
                  </m:r>
                  <m:r>
                    <w:rPr>
                      <w:rFonts w:ascii="Cambria Math" w:hAnsi="Cambria Math"/>
                    </w:rPr>
                    <m:t>τ</m:t>
                  </m:r>
                </m:e>
              </m:d>
            </m:oMath>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312</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684</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m:oMathPara>
              <m:oMath>
                <m:r>
                  <m:rPr>
                    <m:sty m:val="p"/>
                  </m:rPr>
                  <w:rPr>
                    <w:rFonts w:ascii="Cambria Math" w:hAnsi="Cambria Math"/>
                  </w:rPr>
                  <m:t>+</m:t>
                </m:r>
                <m:r>
                  <w:rPr>
                    <w:rFonts w:ascii="Cambria Math" w:hAnsi="Cambria Math"/>
                  </w:rPr>
                  <m:t>119</m:t>
                </m:r>
                <m:r>
                  <m:rPr>
                    <m:sty m:val="p"/>
                  </m:rPr>
                  <w:rPr>
                    <w:rFonts w:ascii="Cambria Math" w:hAnsi="Cambria Math"/>
                  </w:rPr>
                  <m:t>,</m:t>
                </m:r>
                <m:r>
                  <w:rPr>
                    <w:rFonts w:ascii="Cambria Math" w:hAnsi="Cambria Math"/>
                  </w:rPr>
                  <m:t>2</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103</m:t>
                </m:r>
                <m:r>
                  <m:rPr>
                    <m:sty m:val="p"/>
                  </m:rPr>
                  <w:rPr>
                    <w:rFonts w:ascii="Cambria Math" w:hAnsi="Cambria Math"/>
                  </w:rPr>
                  <m:t>,</m:t>
                </m:r>
                <m:r>
                  <w:rPr>
                    <w:rFonts w:ascii="Cambria Math" w:hAnsi="Cambria Math"/>
                  </w:rPr>
                  <m:t>7</m:t>
                </m:r>
              </m:oMath>
            </m:oMathPara>
          </w:p>
        </w:tc>
      </w:tr>
      <w:tr w:rsidR="004D1E33">
        <w:tblPrEx>
          <w:tblCellMar>
            <w:top w:w="0" w:type="dxa"/>
            <w:bottom w:w="0" w:type="dxa"/>
          </w:tblCellMar>
        </w:tblPrEx>
        <w:tc>
          <w:tcPr>
            <w:tcW w:w="0" w:type="auto"/>
          </w:tcPr>
          <w:p w:rsidR="004D1E33" w:rsidRDefault="00000000">
            <w:pPr>
              <w:jc w:val="left"/>
            </w:pPr>
            <w:r>
              <w:t xml:space="preserve">India 2012 </w:t>
            </w:r>
            <m:oMath>
              <m:d>
                <m:dPr>
                  <m:ctrlPr>
                    <w:rPr>
                      <w:rFonts w:ascii="Cambria Math" w:hAnsi="Cambria Math"/>
                    </w:rPr>
                  </m:ctrlPr>
                </m:dPr>
                <m:e>
                  <m:r>
                    <m:rPr>
                      <m:sty m:val="p"/>
                    </m:rPr>
                    <w:rPr>
                      <w:rFonts w:ascii="Cambria Math" w:hAnsi="Cambria Math"/>
                    </w:rPr>
                    <m:t>⋅,</m:t>
                  </m:r>
                  <m:r>
                    <w:rPr>
                      <w:rFonts w:ascii="Cambria Math" w:hAnsi="Cambria Math"/>
                    </w:rPr>
                    <m:t>w</m:t>
                  </m:r>
                </m:e>
              </m:d>
            </m:oMath>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526</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894</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m:oMathPara>
              <m:oMath>
                <m:r>
                  <m:rPr>
                    <m:sty m:val="p"/>
                  </m:rPr>
                  <w:rPr>
                    <w:rFonts w:ascii="Cambria Math" w:hAnsi="Cambria Math"/>
                  </w:rPr>
                  <m:t>+</m:t>
                </m:r>
                <m:r>
                  <w:rPr>
                    <w:rFonts w:ascii="Cambria Math" w:hAnsi="Cambria Math"/>
                  </w:rPr>
                  <m:t>69</m:t>
                </m:r>
                <m:r>
                  <m:rPr>
                    <m:sty m:val="p"/>
                  </m:rPr>
                  <w:rPr>
                    <w:rFonts w:ascii="Cambria Math" w:hAnsi="Cambria Math"/>
                  </w:rPr>
                  <m:t>,</m:t>
                </m:r>
                <m:r>
                  <w:rPr>
                    <w:rFonts w:ascii="Cambria Math" w:hAnsi="Cambria Math"/>
                  </w:rPr>
                  <m:t>9</m:t>
                </m:r>
              </m:oMath>
            </m:oMathPara>
          </w:p>
        </w:tc>
        <w:tc>
          <w:tcPr>
            <w:tcW w:w="0" w:type="auto"/>
          </w:tcPr>
          <w:p w:rsidR="004D1E33" w:rsidRDefault="00000000">
            <w:pPr>
              <w:jc w:val="left"/>
            </w:pPr>
            <m:oMathPara>
              <m:oMath>
                <m:r>
                  <m:rPr>
                    <m:sty m:val="p"/>
                  </m:rPr>
                  <w:rPr>
                    <w:rFonts w:ascii="Cambria Math" w:hAnsi="Cambria Math"/>
                  </w:rPr>
                  <m:t>+</m:t>
                </m:r>
                <m:r>
                  <w:rPr>
                    <w:rFonts w:ascii="Cambria Math" w:hAnsi="Cambria Math"/>
                  </w:rPr>
                  <m:t>54</m:t>
                </m:r>
                <m:r>
                  <m:rPr>
                    <m:sty m:val="p"/>
                  </m:rPr>
                  <w:rPr>
                    <w:rFonts w:ascii="Cambria Math" w:hAnsi="Cambria Math"/>
                  </w:rPr>
                  <m:t>,</m:t>
                </m:r>
                <m:r>
                  <w:rPr>
                    <w:rFonts w:ascii="Cambria Math" w:hAnsi="Cambria Math"/>
                  </w:rPr>
                  <m:t>8</m:t>
                </m:r>
              </m:oMath>
            </m:oMathPara>
          </w:p>
        </w:tc>
      </w:tr>
      <w:tr w:rsidR="004D1E33">
        <w:tblPrEx>
          <w:tblCellMar>
            <w:top w:w="0" w:type="dxa"/>
            <w:bottom w:w="0" w:type="dxa"/>
          </w:tblCellMar>
        </w:tblPrEx>
        <w:tc>
          <w:tcPr>
            <w:tcW w:w="0" w:type="auto"/>
          </w:tcPr>
          <w:p w:rsidR="004D1E33" w:rsidRDefault="00000000">
            <w:pPr>
              <w:jc w:val="left"/>
            </w:pPr>
            <w:r>
              <w:t xml:space="preserve">India 2012 </w:t>
            </w:r>
            <m:oMath>
              <m:d>
                <m:dPr>
                  <m:ctrlPr>
                    <w:rPr>
                      <w:rFonts w:ascii="Cambria Math" w:hAnsi="Cambria Math"/>
                    </w:rPr>
                  </m:ctrlPr>
                </m:dPr>
                <m:e>
                  <m:r>
                    <m:rPr>
                      <m:sty m:val="p"/>
                    </m:rPr>
                    <w:rPr>
                      <w:rFonts w:ascii="Cambria Math" w:hAnsi="Cambria Math"/>
                    </w:rPr>
                    <m:t>⋅,</m:t>
                  </m:r>
                  <m:r>
                    <w:rPr>
                      <w:rFonts w:ascii="Cambria Math" w:hAnsi="Cambria Math"/>
                    </w:rPr>
                    <m:t>τ</m:t>
                  </m:r>
                </m:e>
              </m:d>
            </m:oMath>
          </w:p>
        </w:tc>
        <w:tc>
          <w:tcPr>
            <w:tcW w:w="0" w:type="auto"/>
          </w:tcPr>
          <w:p w:rsidR="004D1E33" w:rsidRDefault="00000000">
            <w:pPr>
              <w:jc w:val="left"/>
            </w:pPr>
            <m:oMathPara>
              <m:oMath>
                <m:r>
                  <w:rPr>
                    <w:rFonts w:ascii="Cambria Math" w:hAnsi="Cambria Math"/>
                  </w:rPr>
                  <m:t>1</m:t>
                </m:r>
                <m:r>
                  <m:rPr>
                    <m:sty m:val="p"/>
                  </m:rPr>
                  <w:rPr>
                    <w:rFonts w:ascii="Cambria Math" w:hAnsi="Cambria Math"/>
                  </w:rPr>
                  <m:t>,</m:t>
                </m:r>
                <m:r>
                  <w:rPr>
                    <w:rFonts w:ascii="Cambria Math" w:hAnsi="Cambria Math"/>
                  </w:rPr>
                  <m:t>000</m:t>
                </m:r>
              </m:oMath>
            </m:oMathPara>
          </w:p>
        </w:tc>
        <w:tc>
          <w:tcPr>
            <w:tcW w:w="0" w:type="auto"/>
          </w:tcPr>
          <w:p w:rsidR="004D1E33" w:rsidRDefault="00000000">
            <w:pPr>
              <w:jc w:val="left"/>
            </w:pPr>
            <w:r>
              <w:t>—</w:t>
            </w:r>
          </w:p>
        </w:tc>
        <w:tc>
          <w:tcPr>
            <w:tcW w:w="0" w:type="auto"/>
          </w:tcPr>
          <w:p w:rsidR="004D1E33" w:rsidRDefault="00000000">
            <w:pPr>
              <w:jc w:val="left"/>
            </w:pPr>
            <w:r>
              <w:t>—</w:t>
            </w:r>
          </w:p>
        </w:tc>
        <w:tc>
          <w:tcPr>
            <w:tcW w:w="0" w:type="auto"/>
          </w:tcPr>
          <w:p w:rsidR="004D1E33" w:rsidRDefault="00000000">
            <w:pPr>
              <w:jc w:val="left"/>
            </w:pPr>
            <m:oMathPara>
              <m:oMath>
                <m:r>
                  <w:rPr>
                    <w:rFonts w:ascii="Cambria Math" w:hAnsi="Cambria Math"/>
                  </w:rPr>
                  <m:t>1</m:t>
                </m:r>
                <m:r>
                  <m:rPr>
                    <m:sty m:val="p"/>
                  </m:rPr>
                  <w:rPr>
                    <w:rFonts w:ascii="Cambria Math" w:hAnsi="Cambria Math"/>
                  </w:rPr>
                  <m:t>,</m:t>
                </m:r>
                <m:r>
                  <w:rPr>
                    <w:rFonts w:ascii="Cambria Math" w:hAnsi="Cambria Math"/>
                  </w:rPr>
                  <m:t>000</m:t>
                </m:r>
              </m:oMath>
            </m:oMathPara>
          </w:p>
        </w:tc>
        <w:tc>
          <w:tcPr>
            <w:tcW w:w="0" w:type="auto"/>
          </w:tcPr>
          <w:p w:rsidR="004D1E33" w:rsidRDefault="00000000">
            <w:pPr>
              <w:jc w:val="left"/>
            </w:pPr>
            <w:r>
              <w:t>—</w:t>
            </w:r>
          </w:p>
        </w:tc>
        <w:tc>
          <w:tcPr>
            <w:tcW w:w="0" w:type="auto"/>
          </w:tcPr>
          <w:p w:rsidR="004D1E33" w:rsidRDefault="00000000">
            <w:pPr>
              <w:jc w:val="left"/>
            </w:pPr>
            <w:r>
              <w:t>—</w:t>
            </w:r>
          </w:p>
        </w:tc>
        <w:tc>
          <w:tcPr>
            <w:tcW w:w="0" w:type="auto"/>
          </w:tcPr>
          <w:p w:rsidR="004D1E33" w:rsidRDefault="00000000">
            <w:pPr>
              <w:jc w:val="left"/>
            </w:pPr>
            <m:oMathPara>
              <m:oMath>
                <m:r>
                  <w:rPr>
                    <w:rFonts w:ascii="Cambria Math" w:hAnsi="Cambria Math"/>
                  </w:rPr>
                  <m:t>0</m:t>
                </m:r>
              </m:oMath>
            </m:oMathPara>
          </w:p>
        </w:tc>
        <w:tc>
          <w:tcPr>
            <w:tcW w:w="0" w:type="auto"/>
          </w:tcPr>
          <w:p w:rsidR="004D1E33" w:rsidRDefault="00000000">
            <w:pPr>
              <w:jc w:val="left"/>
            </w:pPr>
            <w:r>
              <w:t>—</w:t>
            </w:r>
          </w:p>
        </w:tc>
      </w:tr>
      <w:tr w:rsidR="004D1E33">
        <w:tblPrEx>
          <w:tblCellMar>
            <w:top w:w="0" w:type="dxa"/>
            <w:bottom w:w="0" w:type="dxa"/>
          </w:tblCellMar>
        </w:tblPrEx>
        <w:tc>
          <w:tcPr>
            <w:tcW w:w="0" w:type="auto"/>
          </w:tcPr>
          <w:p w:rsidR="004D1E33" w:rsidRDefault="00000000">
            <w:pPr>
              <w:jc w:val="left"/>
            </w:pPr>
            <w:r>
              <w:t>Christchurc</w:t>
            </w:r>
            <w:r>
              <w:lastRenderedPageBreak/>
              <w:t xml:space="preserve">h 2011 </w:t>
            </w:r>
            <m:oMath>
              <m:d>
                <m:dPr>
                  <m:ctrlPr>
                    <w:rPr>
                      <w:rFonts w:ascii="Cambria Math" w:hAnsi="Cambria Math"/>
                    </w:rPr>
                  </m:ctrlPr>
                </m:dPr>
                <m:e>
                  <m:r>
                    <m:rPr>
                      <m:sty m:val="p"/>
                    </m:rPr>
                    <w:rPr>
                      <w:rFonts w:ascii="Cambria Math" w:hAnsi="Cambria Math"/>
                    </w:rPr>
                    <m:t>⋅,</m:t>
                  </m:r>
                  <m:r>
                    <w:rPr>
                      <w:rFonts w:ascii="Cambria Math" w:hAnsi="Cambria Math"/>
                    </w:rPr>
                    <m:t>e</m:t>
                  </m:r>
                </m:e>
              </m:d>
            </m:oMath>
          </w:p>
        </w:tc>
        <w:tc>
          <w:tcPr>
            <w:tcW w:w="0" w:type="auto"/>
          </w:tcPr>
          <w:p w:rsidR="004D1E33" w:rsidRDefault="00000000">
            <w:pPr>
              <w:jc w:val="left"/>
            </w:pPr>
            <w:r>
              <w:lastRenderedPageBreak/>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w:r>
              <w:t xml:space="preserve">Christchurch 2011 </w:t>
            </w:r>
            <m:oMath>
              <m:d>
                <m:dPr>
                  <m:ctrlPr>
                    <w:rPr>
                      <w:rFonts w:ascii="Cambria Math" w:hAnsi="Cambria Math"/>
                    </w:rPr>
                  </m:ctrlPr>
                </m:dPr>
                <m:e>
                  <m:r>
                    <m:rPr>
                      <m:sty m:val="p"/>
                    </m:rPr>
                    <w:rPr>
                      <w:rFonts w:ascii="Cambria Math" w:hAnsi="Cambria Math"/>
                    </w:rPr>
                    <m:t>⋅,</m:t>
                  </m:r>
                  <m:r>
                    <w:rPr>
                      <w:rFonts w:ascii="Cambria Math" w:hAnsi="Cambria Math"/>
                    </w:rPr>
                    <m:t>w</m:t>
                  </m:r>
                </m:e>
              </m:d>
            </m:oMath>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bl>
    <w:p w:rsidR="004D1E33" w:rsidRDefault="00000000">
      <w:r>
        <w:rPr>
          <w:i/>
          <w:iCs/>
        </w:rPr>
        <w:t xml:space="preserve">Таблица Б.5 — Полные результаты валидации на пяти исторических событиях с 95 %-бутстрэп-доверительными интервалами, </w:t>
      </w:r>
      <m:oMath>
        <m:r>
          <w:rPr>
            <w:rFonts w:ascii="Cambria Math" w:hAnsi="Cambria Math"/>
          </w:rPr>
          <m:t>N</m:t>
        </m:r>
        <m:r>
          <m:rPr>
            <m:sty m:val="p"/>
          </m:rPr>
          <w:rPr>
            <w:rFonts w:ascii="Cambria Math" w:hAnsi="Cambria Math"/>
          </w:rPr>
          <m:t>=</m:t>
        </m:r>
        <m:r>
          <w:rPr>
            <w:rFonts w:ascii="Cambria Math" w:hAnsi="Cambria Math"/>
          </w:rPr>
          <m:t>5 000</m:t>
        </m:r>
      </m:oMath>
      <w:r>
        <w:rPr>
          <w:i/>
          <w:iCs/>
        </w:rPr>
        <w:t xml:space="preserve">, </w:t>
      </w:r>
      <m:oMath>
        <m:r>
          <w:rPr>
            <w:rFonts w:ascii="Cambria Math" w:hAnsi="Cambria Math"/>
          </w:rPr>
          <m:t>B</m:t>
        </m:r>
        <m:r>
          <m:rPr>
            <m:sty m:val="p"/>
          </m:rPr>
          <w:rPr>
            <w:rFonts w:ascii="Cambria Math" w:hAnsi="Cambria Math"/>
          </w:rPr>
          <m:t>=</m:t>
        </m:r>
        <m:r>
          <w:rPr>
            <w:rFonts w:ascii="Cambria Math" w:hAnsi="Cambria Math"/>
          </w:rPr>
          <m:t>10 000</m:t>
        </m:r>
      </m:oMath>
      <w:r>
        <w:rPr>
          <w:i/>
          <w:iCs/>
        </w:rPr>
        <w:t xml:space="preserve"> (дополняет Таблицу 3.7 основного текста).</w:t>
      </w:r>
    </w:p>
    <w:p w:rsidR="004D1E33" w:rsidRDefault="00000000">
      <w:pPr>
        <w:pStyle w:val="Heading2"/>
      </w:pPr>
      <w:bookmarkStart w:id="119" w:name="X29022f2647d60393f51368b3f1bc11df8939b2f"/>
      <w:bookmarkEnd w:id="118"/>
      <w:r>
        <w:t>Б.6 Факторное разложение по всем сценариям</w:t>
      </w:r>
    </w:p>
    <w:tbl>
      <w:tblPr>
        <w:tblW w:w="5000" w:type="pct"/>
        <w:tblCellMar>
          <w:left w:w="10" w:type="dxa"/>
          <w:right w:w="10" w:type="dxa"/>
        </w:tblCellMar>
        <w:tblLook w:val="0020" w:firstRow="1" w:lastRow="0" w:firstColumn="0" w:lastColumn="0" w:noHBand="0" w:noVBand="0"/>
      </w:tblPr>
      <w:tblGrid>
        <w:gridCol w:w="1699"/>
        <w:gridCol w:w="1181"/>
        <w:gridCol w:w="593"/>
        <w:gridCol w:w="1763"/>
        <w:gridCol w:w="593"/>
        <w:gridCol w:w="1763"/>
        <w:gridCol w:w="1763"/>
      </w:tblGrid>
      <w:tr w:rsidR="004D1E33">
        <w:tblPrEx>
          <w:tblCellMar>
            <w:top w:w="0" w:type="dxa"/>
            <w:bottom w:w="0" w:type="dxa"/>
          </w:tblCellMar>
        </w:tblPrEx>
        <w:trPr>
          <w:tblHeader/>
        </w:trPr>
        <w:tc>
          <w:tcPr>
            <w:tcW w:w="0" w:type="auto"/>
          </w:tcPr>
          <w:p w:rsidR="004D1E33" w:rsidRDefault="00000000">
            <w:pPr>
              <w:jc w:val="left"/>
            </w:pPr>
            <w:r>
              <w:rPr>
                <w:b/>
                <w:bCs/>
              </w:rPr>
              <w:t>Сценарий</w:t>
            </w:r>
          </w:p>
        </w:tc>
        <w:tc>
          <w:tcPr>
            <w:tcW w:w="0" w:type="auto"/>
          </w:tcPr>
          <w:p w:rsidR="004D1E33" w:rsidRDefault="00000000">
            <w:pPr>
              <w:jc w:val="left"/>
            </w:pPr>
            <w:r>
              <w:rPr>
                <w:b/>
                <w:bCs/>
              </w:rPr>
              <w:t>Пара</w:t>
            </w:r>
          </w:p>
        </w:tc>
        <w:tc>
          <w:tcPr>
            <w:tcW w:w="0" w:type="auto"/>
          </w:tcPr>
          <w:p w:rsidR="004D1E33" w:rsidRDefault="00000000">
            <w:pPr>
              <w:jc w:val="left"/>
            </w:pPr>
            <m:oMathPara>
              <m:oMath>
                <m:sSup>
                  <m:sSupPr>
                    <m:ctrlPr>
                      <w:rPr>
                        <w:rFonts w:ascii="Cambria Math" w:hAnsi="Cambria Math"/>
                      </w:rPr>
                    </m:ctrlPr>
                  </m:sSupPr>
                  <m:e>
                    <m:r>
                      <w:rPr>
                        <w:rFonts w:ascii="Cambria Math" w:hAnsi="Cambria Math"/>
                      </w:rPr>
                      <m:t>K</m:t>
                    </m:r>
                  </m:e>
                  <m:sup>
                    <m:d>
                      <m:dPr>
                        <m:ctrlPr>
                          <w:rPr>
                            <w:rFonts w:ascii="Cambria Math" w:hAnsi="Cambria Math"/>
                          </w:rPr>
                        </m:ctrlPr>
                      </m:dPr>
                      <m:e>
                        <m:r>
                          <m:rPr>
                            <m:nor/>
                          </m:rPr>
                          <m:t>cl</m:t>
                        </m:r>
                      </m:e>
                    </m:d>
                  </m:sup>
                </m:sSup>
              </m:oMath>
            </m:oMathPara>
          </w:p>
        </w:tc>
        <w:tc>
          <w:tcPr>
            <w:tcW w:w="0" w:type="auto"/>
          </w:tcPr>
          <w:p w:rsidR="004D1E33" w:rsidRDefault="00000000">
            <w:pPr>
              <w:jc w:val="left"/>
            </w:pPr>
            <m:oMathPara>
              <m:oMath>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q</m:t>
                        </m:r>
                        <m:r>
                          <m:rPr>
                            <m:sty m:val="p"/>
                          </m:rPr>
                          <w:rPr>
                            <w:rFonts w:ascii="Cambria Math" w:hAnsi="Cambria Math"/>
                          </w:rPr>
                          <m:t>,</m:t>
                        </m:r>
                        <m:r>
                          <m:rPr>
                            <m:nor/>
                          </m:rPr>
                          <m:t>top</m:t>
                        </m:r>
                      </m:e>
                    </m:d>
                  </m:sup>
                </m:sSup>
              </m:oMath>
            </m:oMathPara>
          </w:p>
        </w:tc>
        <w:tc>
          <w:tcPr>
            <w:tcW w:w="0" w:type="auto"/>
          </w:tcPr>
          <w:p w:rsidR="004D1E33" w:rsidRDefault="00000000">
            <w:pPr>
              <w:jc w:val="left"/>
            </w:pPr>
            <m:oMathPara>
              <m:oMath>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q</m:t>
                        </m:r>
                      </m:e>
                    </m:d>
                  </m:sup>
                </m:sSup>
              </m:oMath>
            </m:oMathPara>
          </w:p>
        </w:tc>
        <w:tc>
          <w:tcPr>
            <w:tcW w:w="0" w:type="auto"/>
          </w:tcPr>
          <w:p w:rsidR="004D1E33" w:rsidRDefault="00000000">
            <w:pPr>
              <w:jc w:val="left"/>
            </w:pPr>
            <w:r>
              <w:rPr>
                <w:b/>
                <w:bCs/>
              </w:rPr>
              <w:t xml:space="preserve">Вклад бинарности </w:t>
            </w:r>
            <m:oMath>
              <m:r>
                <m:rPr>
                  <m:sty m:val="p"/>
                </m:rPr>
                <w:rPr>
                  <w:rFonts w:ascii="Cambria Math" w:hAnsi="Cambria Math"/>
                </w:rPr>
                <m:t>→</m:t>
              </m:r>
            </m:oMath>
            <w:r>
              <w:rPr>
                <w:b/>
                <w:bCs/>
              </w:rPr>
              <w:t xml:space="preserve"> непрерывности</w:t>
            </w:r>
          </w:p>
        </w:tc>
        <w:tc>
          <w:tcPr>
            <w:tcW w:w="0" w:type="auto"/>
          </w:tcPr>
          <w:p w:rsidR="004D1E33" w:rsidRDefault="00000000">
            <w:pPr>
              <w:jc w:val="left"/>
            </w:pPr>
            <w:r>
              <w:rPr>
                <w:b/>
                <w:bCs/>
              </w:rPr>
              <w:t xml:space="preserve">Вклад топологии </w:t>
            </w:r>
            <m:oMath>
              <m:r>
                <m:rPr>
                  <m:sty m:val="p"/>
                </m:rPr>
                <w:rPr>
                  <w:rFonts w:ascii="Cambria Math" w:hAnsi="Cambria Math"/>
                </w:rPr>
                <m:t>→</m:t>
              </m:r>
            </m:oMath>
            <w:r>
              <w:rPr>
                <w:b/>
                <w:bCs/>
              </w:rPr>
              <w:t xml:space="preserve"> матрицы</w:t>
            </w:r>
          </w:p>
        </w:tc>
      </w:tr>
      <w:tr w:rsidR="004D1E33">
        <w:tblPrEx>
          <w:tblCellMar>
            <w:top w:w="0" w:type="dxa"/>
            <w:bottom w:w="0" w:type="dxa"/>
          </w:tblCellMar>
        </w:tblPrEx>
        <w:tc>
          <w:tcPr>
            <w:tcW w:w="0" w:type="auto"/>
          </w:tcPr>
          <w:p w:rsidR="004D1E33" w:rsidRDefault="00000000">
            <w:pPr>
              <w:jc w:val="left"/>
            </w:pPr>
            <w:r>
              <w:t>S4</w:t>
            </w:r>
          </w:p>
        </w:tc>
        <w:tc>
          <w:tcPr>
            <w:tcW w:w="0" w:type="auto"/>
          </w:tcPr>
          <w:p w:rsidR="004D1E33" w:rsidRDefault="00000000">
            <w:pPr>
              <w:jc w:val="left"/>
            </w:pPr>
            <m:oMathPara>
              <m:oMath>
                <m:d>
                  <m:dPr>
                    <m:ctrlPr>
                      <w:rPr>
                        <w:rFonts w:ascii="Cambria Math" w:hAnsi="Cambria Math"/>
                      </w:rPr>
                    </m:ctrlPr>
                  </m:dPr>
                  <m:e>
                    <m:r>
                      <w:rPr>
                        <w:rFonts w:ascii="Cambria Math" w:hAnsi="Cambria Math"/>
                      </w:rPr>
                      <m:t>S4</m:t>
                    </m:r>
                    <m:r>
                      <m:rPr>
                        <m:sty m:val="p"/>
                      </m:rPr>
                      <w:rPr>
                        <w:rFonts w:ascii="Cambria Math" w:hAnsi="Cambria Math"/>
                      </w:rPr>
                      <m:t>,</m:t>
                    </m:r>
                    <m:r>
                      <w:rPr>
                        <w:rFonts w:ascii="Cambria Math" w:hAnsi="Cambria Math"/>
                      </w:rPr>
                      <m:t>τ</m:t>
                    </m:r>
                  </m:e>
                </m:d>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430</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730</m:t>
                </m:r>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876</m:t>
                </m:r>
              </m:oMath>
            </m:oMathPara>
          </w:p>
        </w:tc>
        <w:tc>
          <w:tcPr>
            <w:tcW w:w="0" w:type="auto"/>
          </w:tcPr>
          <w:p w:rsidR="004D1E33" w:rsidRDefault="00000000">
            <w:pPr>
              <w:jc w:val="left"/>
            </w:pPr>
            <m:oMathPara>
              <m:oMath>
                <m:r>
                  <w:rPr>
                    <w:rFonts w:ascii="Cambria Math" w:hAnsi="Cambria Math"/>
                  </w:rPr>
                  <m:t>67</m:t>
                </m:r>
                <m:r>
                  <m:rPr>
                    <m:sty m:val="p"/>
                  </m:rPr>
                  <w:rPr>
                    <w:rFonts w:ascii="Cambria Math" w:hAnsi="Cambria Math"/>
                  </w:rPr>
                  <m:t>,</m:t>
                </m:r>
                <m:r>
                  <w:rPr>
                    <w:rFonts w:ascii="Cambria Math" w:hAnsi="Cambria Math"/>
                  </w:rPr>
                  <m:t>3 </m:t>
                </m:r>
                <m:r>
                  <m:rPr>
                    <m:sty m:val="p"/>
                  </m:rPr>
                  <w:rPr>
                    <w:rFonts w:ascii="Cambria Math" w:hAnsi="Cambria Math"/>
                  </w:rPr>
                  <m:t>%</m:t>
                </m:r>
              </m:oMath>
            </m:oMathPara>
          </w:p>
        </w:tc>
        <w:tc>
          <w:tcPr>
            <w:tcW w:w="0" w:type="auto"/>
          </w:tcPr>
          <w:p w:rsidR="004D1E33" w:rsidRDefault="00000000">
            <w:pPr>
              <w:jc w:val="left"/>
            </w:pPr>
            <m:oMathPara>
              <m:oMath>
                <m:r>
                  <w:rPr>
                    <w:rFonts w:ascii="Cambria Math" w:hAnsi="Cambria Math"/>
                  </w:rPr>
                  <m:t>32</m:t>
                </m:r>
                <m:r>
                  <m:rPr>
                    <m:sty m:val="p"/>
                  </m:rPr>
                  <w:rPr>
                    <w:rFonts w:ascii="Cambria Math" w:hAnsi="Cambria Math"/>
                  </w:rPr>
                  <m:t>,</m:t>
                </m:r>
                <m:r>
                  <w:rPr>
                    <w:rFonts w:ascii="Cambria Math" w:hAnsi="Cambria Math"/>
                  </w:rPr>
                  <m:t>7 </m:t>
                </m:r>
                <m:r>
                  <m:rPr>
                    <m:sty m:val="p"/>
                  </m:rPr>
                  <w:rPr>
                    <w:rFonts w:ascii="Cambria Math" w:hAnsi="Cambria Math"/>
                  </w:rPr>
                  <m:t>%</m:t>
                </m:r>
              </m:oMath>
            </m:oMathPara>
          </w:p>
        </w:tc>
      </w:tr>
      <w:tr w:rsidR="004D1E33">
        <w:tblPrEx>
          <w:tblCellMar>
            <w:top w:w="0" w:type="dxa"/>
            <w:bottom w:w="0" w:type="dxa"/>
          </w:tblCellMar>
        </w:tblPrEx>
        <w:tc>
          <w:tcPr>
            <w:tcW w:w="0" w:type="auto"/>
          </w:tcPr>
          <w:p w:rsidR="004D1E33" w:rsidRDefault="00000000">
            <w:pPr>
              <w:jc w:val="left"/>
            </w:pPr>
            <w:r>
              <w:t>S4</w:t>
            </w:r>
          </w:p>
        </w:tc>
        <w:tc>
          <w:tcPr>
            <w:tcW w:w="0" w:type="auto"/>
          </w:tcPr>
          <w:p w:rsidR="004D1E33" w:rsidRDefault="00000000">
            <w:pPr>
              <w:jc w:val="left"/>
            </w:pPr>
            <m:oMathPara>
              <m:oMath>
                <m:d>
                  <m:dPr>
                    <m:ctrlPr>
                      <w:rPr>
                        <w:rFonts w:ascii="Cambria Math" w:hAnsi="Cambria Math"/>
                      </w:rPr>
                    </m:ctrlPr>
                  </m:dPr>
                  <m:e>
                    <m:r>
                      <w:rPr>
                        <w:rFonts w:ascii="Cambria Math" w:hAnsi="Cambria Math"/>
                      </w:rPr>
                      <m:t>S4</m:t>
                    </m:r>
                    <m:r>
                      <m:rPr>
                        <m:sty m:val="p"/>
                      </m:rPr>
                      <w:rPr>
                        <w:rFonts w:ascii="Cambria Math" w:hAnsi="Cambria Math"/>
                      </w:rPr>
                      <m:t>,</m:t>
                    </m:r>
                    <m:r>
                      <w:rPr>
                        <w:rFonts w:ascii="Cambria Math" w:hAnsi="Cambria Math"/>
                      </w:rPr>
                      <m:t>e</m:t>
                    </m:r>
                  </m:e>
                </m:d>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402</m:t>
                </m:r>
              </m:oMath>
            </m:oMathPara>
          </w:p>
        </w:tc>
        <w:tc>
          <w:tcPr>
            <w:tcW w:w="0" w:type="auto"/>
          </w:tcPr>
          <w:p w:rsidR="004D1E33" w:rsidRDefault="00000000">
            <w:pPr>
              <w:jc w:val="left"/>
            </w:pPr>
            <w:r>
              <w:t>{значение}</w:t>
            </w:r>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820</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w:r>
              <w:t>S1b</w:t>
            </w:r>
          </w:p>
        </w:tc>
        <w:tc>
          <w:tcPr>
            <w:tcW w:w="0" w:type="auto"/>
          </w:tcPr>
          <w:p w:rsidR="004D1E33" w:rsidRDefault="00000000">
            <w:pPr>
              <w:jc w:val="left"/>
            </w:pPr>
            <m:oMathPara>
              <m:oMath>
                <m:d>
                  <m:dPr>
                    <m:ctrlPr>
                      <w:rPr>
                        <w:rFonts w:ascii="Cambria Math" w:hAnsi="Cambria Math"/>
                      </w:rPr>
                    </m:ctrlPr>
                  </m:dPr>
                  <m:e>
                    <m:r>
                      <w:rPr>
                        <w:rFonts w:ascii="Cambria Math" w:hAnsi="Cambria Math"/>
                      </w:rPr>
                      <m:t>S1b</m:t>
                    </m:r>
                    <m:r>
                      <m:rPr>
                        <m:sty m:val="p"/>
                      </m:rPr>
                      <w:rPr>
                        <w:rFonts w:ascii="Cambria Math" w:hAnsi="Cambria Math"/>
                      </w:rPr>
                      <m:t>,</m:t>
                    </m:r>
                    <m:r>
                      <w:rPr>
                        <w:rFonts w:ascii="Cambria Math" w:hAnsi="Cambria Math"/>
                      </w:rPr>
                      <m:t>w</m:t>
                    </m:r>
                  </m:e>
                </m:d>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423</m:t>
                </m:r>
              </m:oMath>
            </m:oMathPara>
          </w:p>
        </w:tc>
        <w:tc>
          <w:tcPr>
            <w:tcW w:w="0" w:type="auto"/>
          </w:tcPr>
          <w:p w:rsidR="004D1E33" w:rsidRDefault="00000000">
            <w:pPr>
              <w:jc w:val="left"/>
            </w:pPr>
            <w:r>
              <w:t>{значение}</w:t>
            </w:r>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631</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w:r>
              <w:t>S1b</w:t>
            </w:r>
          </w:p>
        </w:tc>
        <w:tc>
          <w:tcPr>
            <w:tcW w:w="0" w:type="auto"/>
          </w:tcPr>
          <w:p w:rsidR="004D1E33" w:rsidRDefault="00000000">
            <w:pPr>
              <w:jc w:val="left"/>
            </w:pPr>
            <m:oMathPara>
              <m:oMath>
                <m:d>
                  <m:dPr>
                    <m:ctrlPr>
                      <w:rPr>
                        <w:rFonts w:ascii="Cambria Math" w:hAnsi="Cambria Math"/>
                      </w:rPr>
                    </m:ctrlPr>
                  </m:dPr>
                  <m:e>
                    <m:r>
                      <w:rPr>
                        <w:rFonts w:ascii="Cambria Math" w:hAnsi="Cambria Math"/>
                      </w:rPr>
                      <m:t>S1b</m:t>
                    </m:r>
                    <m:r>
                      <m:rPr>
                        <m:sty m:val="p"/>
                      </m:rPr>
                      <w:rPr>
                        <w:rFonts w:ascii="Cambria Math" w:hAnsi="Cambria Math"/>
                      </w:rPr>
                      <m:t>,</m:t>
                    </m:r>
                    <m:r>
                      <w:rPr>
                        <w:rFonts w:ascii="Cambria Math" w:hAnsi="Cambria Math"/>
                      </w:rPr>
                      <m:t>τ</m:t>
                    </m:r>
                  </m:e>
                </m:d>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419</m:t>
                </m:r>
              </m:oMath>
            </m:oMathPara>
          </w:p>
        </w:tc>
        <w:tc>
          <w:tcPr>
            <w:tcW w:w="0" w:type="auto"/>
          </w:tcPr>
          <w:p w:rsidR="004D1E33" w:rsidRDefault="00000000">
            <w:pPr>
              <w:jc w:val="left"/>
            </w:pPr>
            <w:r>
              <w:t>{значение}</w:t>
            </w:r>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705</m:t>
                </m:r>
              </m:oMath>
            </m:oMathPara>
          </w:p>
        </w:tc>
        <w:tc>
          <w:tcPr>
            <w:tcW w:w="0" w:type="auto"/>
          </w:tcPr>
          <w:p w:rsidR="004D1E33" w:rsidRDefault="00000000">
            <w:pPr>
              <w:jc w:val="left"/>
            </w:pPr>
            <w:r>
              <w:t>{значение}</w:t>
            </w:r>
          </w:p>
        </w:tc>
        <w:tc>
          <w:tcPr>
            <w:tcW w:w="0" w:type="auto"/>
          </w:tcPr>
          <w:p w:rsidR="004D1E33" w:rsidRDefault="00000000">
            <w:pPr>
              <w:jc w:val="left"/>
            </w:pPr>
            <w:r>
              <w:t>{значение}</w:t>
            </w:r>
          </w:p>
        </w:tc>
      </w:tr>
    </w:tbl>
    <w:p w:rsidR="004D1E33" w:rsidRDefault="00000000">
      <w:r>
        <w:rPr>
          <w:i/>
          <w:iCs/>
        </w:rPr>
        <w:t>Таблица Б.6 — Факторное разложение преимущества по всем подтверждающим секторным парам (дополняет Таблицу 3.8 основного текста).</w:t>
      </w:r>
    </w:p>
    <w:p w:rsidR="004D1E33" w:rsidRDefault="00000000">
      <w:r>
        <w:br w:type="page"/>
      </w:r>
    </w:p>
    <w:p w:rsidR="001A5D18" w:rsidRDefault="001A5D18" w:rsidP="001A5D18">
      <w:pPr>
        <w:pStyle w:val="Heading2"/>
      </w:pPr>
      <w:bookmarkStart w:id="120" w:name="приложение-в"/>
      <w:bookmarkEnd w:id="111"/>
      <w:bookmarkEnd w:id="119"/>
      <w:r>
        <w:lastRenderedPageBreak/>
        <w:t>Б.7 Сравнение с мерами сетевой центральности (к заполнению)</w:t>
      </w:r>
    </w:p>
    <w:p w:rsidR="001A5D18" w:rsidRDefault="001A5D18" w:rsidP="001A5D18">
      <w:r w:rsidRPr="001A5D18">
        <w:t>Для дополнительной верификации того, что количественный оператор K^(q) несёт информацию, не выразимую классическими графовыми мерами центральности узлов на матрице A_wiod_v3, проводится сопоставление ранжирования секторов-получателей, предсказываемого K^(q), с четырьмя альтернативными мерами:</w:t>
      </w:r>
    </w:p>
    <w:p w:rsidR="001A5D18" w:rsidRDefault="001A5D18" w:rsidP="001A5D18">
      <w:r w:rsidRPr="001A5D18">
        <w:t>— eigenvector centrality v, удовлетворяющая соотношению A v = λ_max(A) · v;</w:t>
      </w:r>
    </w:p>
    <w:p w:rsidR="001A5D18" w:rsidRDefault="001A5D18" w:rsidP="001A5D18">
      <w:r w:rsidRPr="001A5D18">
        <w:t xml:space="preserve">— Katz centrality c = (I − α A)^(−1) · 1 при α </w:t>
      </w:r>
      <w:r w:rsidRPr="001A5D18">
        <w:rPr>
          <w:rFonts w:ascii="Cambria Math" w:hAnsi="Cambria Math" w:cs="Cambria Math"/>
        </w:rPr>
        <w:t>∈</w:t>
      </w:r>
      <w:r w:rsidRPr="001A5D18">
        <w:t xml:space="preserve"> (0; 1/λ_max(A));</w:t>
      </w:r>
    </w:p>
    <w:p w:rsidR="001A5D18" w:rsidRDefault="001A5D18" w:rsidP="001A5D18">
      <w:r w:rsidRPr="001A5D18">
        <w:t>— PageRank π = (1 − d)/n · 1 + d · A^T · D_out^(−1) · π с коэффициентом затухания d = 0,85;</w:t>
      </w:r>
    </w:p>
    <w:p w:rsidR="001A5D18" w:rsidRDefault="001A5D18" w:rsidP="001A5D18">
      <w:r w:rsidRPr="001A5D18">
        <w:t>— нормированная сумма по столбцу c_j^col = Σ_i a_ij.</w:t>
      </w:r>
    </w:p>
    <w:p w:rsidR="001A5D18" w:rsidRDefault="00FC41A9" w:rsidP="001A5D18">
      <w:r>
        <w:t>Таблица Б.7</w:t>
      </w:r>
      <w:r w:rsidR="001A5D18" w:rsidRPr="001A5D18">
        <w:t xml:space="preserve"> — Ранжирование секторов по уязвимости: K^(q) против мер центральности (к заполнению)</w:t>
      </w:r>
    </w:p>
    <w:tbl>
      <w:tblPr>
        <w:tblStyle w:val="TableGrid"/>
        <w:tblW w:w="0" w:type="auto"/>
        <w:tblLook w:val="04A0" w:firstRow="1" w:lastRow="0" w:firstColumn="1" w:lastColumn="0" w:noHBand="0" w:noVBand="1"/>
      </w:tblPr>
      <w:tblGrid>
        <w:gridCol w:w="1115"/>
        <w:gridCol w:w="1646"/>
        <w:gridCol w:w="1646"/>
        <w:gridCol w:w="1646"/>
        <w:gridCol w:w="1646"/>
        <w:gridCol w:w="1646"/>
      </w:tblGrid>
      <w:tr w:rsidR="001A5D18" w:rsidTr="00855814">
        <w:tc>
          <w:tcPr>
            <w:tcW w:w="1557" w:type="dxa"/>
          </w:tcPr>
          <w:p w:rsidR="001A5D18" w:rsidRPr="00855814" w:rsidRDefault="001A5D18">
            <w:pPr>
              <w:pStyle w:val="Heading1"/>
              <w:rPr>
                <w:b w:val="0"/>
                <w:bCs w:val="0"/>
                <w:sz w:val="28"/>
                <w:szCs w:val="28"/>
              </w:rPr>
            </w:pPr>
            <w:r>
              <w:rPr>
                <w:b w:val="0"/>
                <w:bCs w:val="0"/>
                <w:sz w:val="28"/>
                <w:szCs w:val="28"/>
              </w:rPr>
              <w:t>Сектор</w:t>
            </w:r>
          </w:p>
        </w:tc>
        <w:tc>
          <w:tcPr>
            <w:tcW w:w="1557" w:type="dxa"/>
          </w:tcPr>
          <w:p w:rsidR="001A5D18" w:rsidRPr="00855814" w:rsidRDefault="001A5D18">
            <w:pPr>
              <w:pStyle w:val="Heading1"/>
              <w:rPr>
                <w:b w:val="0"/>
                <w:bCs w:val="0"/>
                <w:sz w:val="28"/>
                <w:szCs w:val="28"/>
              </w:rPr>
            </w:pPr>
            <w:r>
              <w:rPr>
                <w:b w:val="0"/>
                <w:bCs w:val="0"/>
                <w:sz w:val="28"/>
                <w:szCs w:val="28"/>
              </w:rPr>
              <w:t>ранг по K^(q)</w:t>
            </w:r>
          </w:p>
        </w:tc>
        <w:tc>
          <w:tcPr>
            <w:tcW w:w="1557" w:type="dxa"/>
          </w:tcPr>
          <w:p w:rsidR="001A5D18" w:rsidRPr="00855814" w:rsidRDefault="001A5D18">
            <w:pPr>
              <w:pStyle w:val="Heading1"/>
              <w:rPr>
                <w:b w:val="0"/>
                <w:bCs w:val="0"/>
                <w:sz w:val="28"/>
                <w:szCs w:val="28"/>
              </w:rPr>
            </w:pPr>
            <w:r>
              <w:rPr>
                <w:b w:val="0"/>
                <w:bCs w:val="0"/>
                <w:sz w:val="28"/>
                <w:szCs w:val="28"/>
              </w:rPr>
              <w:t>ранг по v</w:t>
            </w:r>
          </w:p>
        </w:tc>
        <w:tc>
          <w:tcPr>
            <w:tcW w:w="1558" w:type="dxa"/>
          </w:tcPr>
          <w:p w:rsidR="001A5D18" w:rsidRPr="00855814" w:rsidRDefault="001A5D18">
            <w:pPr>
              <w:pStyle w:val="Heading1"/>
              <w:rPr>
                <w:b w:val="0"/>
                <w:bCs w:val="0"/>
                <w:sz w:val="28"/>
                <w:szCs w:val="28"/>
              </w:rPr>
            </w:pPr>
            <w:r>
              <w:rPr>
                <w:b w:val="0"/>
                <w:bCs w:val="0"/>
                <w:sz w:val="28"/>
                <w:szCs w:val="28"/>
              </w:rPr>
              <w:t>ранг по PageRank</w:t>
            </w:r>
          </w:p>
        </w:tc>
        <w:tc>
          <w:tcPr>
            <w:tcW w:w="1558" w:type="dxa"/>
          </w:tcPr>
          <w:p w:rsidR="001A5D18" w:rsidRPr="00855814" w:rsidRDefault="001A5D18">
            <w:pPr>
              <w:pStyle w:val="Heading1"/>
              <w:rPr>
                <w:b w:val="0"/>
                <w:bCs w:val="0"/>
                <w:sz w:val="28"/>
                <w:szCs w:val="28"/>
              </w:rPr>
            </w:pPr>
            <w:r>
              <w:rPr>
                <w:b w:val="0"/>
                <w:bCs w:val="0"/>
                <w:sz w:val="28"/>
                <w:szCs w:val="28"/>
              </w:rPr>
              <w:t>ранг по Katz</w:t>
            </w:r>
          </w:p>
        </w:tc>
        <w:tc>
          <w:tcPr>
            <w:tcW w:w="1558" w:type="dxa"/>
          </w:tcPr>
          <w:p w:rsidR="001A5D18" w:rsidRPr="00855814" w:rsidRDefault="001A5D18">
            <w:pPr>
              <w:pStyle w:val="Heading1"/>
              <w:rPr>
                <w:b w:val="0"/>
                <w:bCs w:val="0"/>
                <w:sz w:val="28"/>
                <w:szCs w:val="28"/>
              </w:rPr>
            </w:pPr>
            <w:r>
              <w:rPr>
                <w:b w:val="0"/>
                <w:bCs w:val="0"/>
                <w:sz w:val="28"/>
                <w:szCs w:val="28"/>
              </w:rPr>
              <w:t>ранг по c^col</w:t>
            </w:r>
          </w:p>
        </w:tc>
      </w:tr>
      <w:tr w:rsidR="001A5D18" w:rsidTr="00855814">
        <w:tc>
          <w:tcPr>
            <w:tcW w:w="1557" w:type="dxa"/>
          </w:tcPr>
          <w:p w:rsidR="001A5D18" w:rsidRPr="00855814" w:rsidRDefault="001A5D18">
            <w:pPr>
              <w:pStyle w:val="Heading1"/>
              <w:rPr>
                <w:b w:val="0"/>
                <w:bCs w:val="0"/>
                <w:sz w:val="28"/>
                <w:szCs w:val="28"/>
              </w:rPr>
            </w:pPr>
            <w:r>
              <w:rPr>
                <w:b w:val="0"/>
                <w:bCs w:val="0"/>
                <w:sz w:val="28"/>
                <w:szCs w:val="28"/>
              </w:rPr>
              <w:t>energy</w:t>
            </w:r>
          </w:p>
        </w:tc>
        <w:tc>
          <w:tcPr>
            <w:tcW w:w="1557" w:type="dxa"/>
          </w:tcPr>
          <w:p w:rsidR="001A5D18" w:rsidRPr="00855814" w:rsidRDefault="001A5D18">
            <w:pPr>
              <w:pStyle w:val="Heading1"/>
              <w:rPr>
                <w:b w:val="0"/>
                <w:bCs w:val="0"/>
                <w:sz w:val="28"/>
                <w:szCs w:val="28"/>
              </w:rPr>
            </w:pPr>
            <w:r>
              <w:rPr>
                <w:b w:val="0"/>
                <w:bCs w:val="0"/>
                <w:sz w:val="28"/>
                <w:szCs w:val="28"/>
              </w:rPr>
              <w:t>{к заполнению}</w:t>
            </w:r>
          </w:p>
        </w:tc>
        <w:tc>
          <w:tcPr>
            <w:tcW w:w="1557" w:type="dxa"/>
          </w:tcPr>
          <w:p w:rsidR="001A5D18" w:rsidRPr="00855814" w:rsidRDefault="001A5D18">
            <w:pPr>
              <w:pStyle w:val="Heading1"/>
              <w:rPr>
                <w:b w:val="0"/>
                <w:bCs w:val="0"/>
                <w:sz w:val="28"/>
                <w:szCs w:val="28"/>
              </w:rPr>
            </w:pPr>
            <w:r>
              <w:rPr>
                <w:b w:val="0"/>
                <w:bCs w:val="0"/>
                <w:sz w:val="28"/>
                <w:szCs w:val="28"/>
              </w:rPr>
              <w:t>{к заполнению}</w:t>
            </w:r>
          </w:p>
        </w:tc>
        <w:tc>
          <w:tcPr>
            <w:tcW w:w="1558" w:type="dxa"/>
          </w:tcPr>
          <w:p w:rsidR="001A5D18" w:rsidRPr="00855814" w:rsidRDefault="001A5D18">
            <w:pPr>
              <w:pStyle w:val="Heading1"/>
              <w:rPr>
                <w:b w:val="0"/>
                <w:bCs w:val="0"/>
                <w:sz w:val="28"/>
                <w:szCs w:val="28"/>
              </w:rPr>
            </w:pPr>
            <w:r>
              <w:rPr>
                <w:b w:val="0"/>
                <w:bCs w:val="0"/>
                <w:sz w:val="28"/>
                <w:szCs w:val="28"/>
              </w:rPr>
              <w:t>{к заполнению}</w:t>
            </w:r>
          </w:p>
        </w:tc>
        <w:tc>
          <w:tcPr>
            <w:tcW w:w="1558" w:type="dxa"/>
          </w:tcPr>
          <w:p w:rsidR="001A5D18" w:rsidRPr="00855814" w:rsidRDefault="001A5D18">
            <w:pPr>
              <w:pStyle w:val="Heading1"/>
              <w:rPr>
                <w:b w:val="0"/>
                <w:bCs w:val="0"/>
                <w:sz w:val="28"/>
                <w:szCs w:val="28"/>
              </w:rPr>
            </w:pPr>
            <w:r>
              <w:rPr>
                <w:b w:val="0"/>
                <w:bCs w:val="0"/>
                <w:sz w:val="28"/>
                <w:szCs w:val="28"/>
              </w:rPr>
              <w:t>{к заполнению}</w:t>
            </w:r>
          </w:p>
        </w:tc>
        <w:tc>
          <w:tcPr>
            <w:tcW w:w="1558" w:type="dxa"/>
          </w:tcPr>
          <w:p w:rsidR="001A5D18" w:rsidRPr="00855814" w:rsidRDefault="001A5D18">
            <w:pPr>
              <w:pStyle w:val="Heading1"/>
              <w:rPr>
                <w:b w:val="0"/>
                <w:bCs w:val="0"/>
                <w:sz w:val="28"/>
                <w:szCs w:val="28"/>
              </w:rPr>
            </w:pPr>
            <w:r>
              <w:rPr>
                <w:b w:val="0"/>
                <w:bCs w:val="0"/>
                <w:sz w:val="28"/>
                <w:szCs w:val="28"/>
              </w:rPr>
              <w:t>{к заполнению}</w:t>
            </w:r>
          </w:p>
        </w:tc>
      </w:tr>
      <w:tr w:rsidR="001A5D18" w:rsidTr="00855814">
        <w:tc>
          <w:tcPr>
            <w:tcW w:w="1557" w:type="dxa"/>
          </w:tcPr>
          <w:p w:rsidR="001A5D18" w:rsidRPr="00855814" w:rsidRDefault="001A5D18">
            <w:pPr>
              <w:pStyle w:val="Heading1"/>
              <w:rPr>
                <w:b w:val="0"/>
                <w:bCs w:val="0"/>
                <w:sz w:val="28"/>
                <w:szCs w:val="28"/>
              </w:rPr>
            </w:pPr>
            <w:r>
              <w:rPr>
                <w:b w:val="0"/>
                <w:bCs w:val="0"/>
                <w:sz w:val="28"/>
                <w:szCs w:val="28"/>
              </w:rPr>
              <w:t>water</w:t>
            </w:r>
          </w:p>
        </w:tc>
        <w:tc>
          <w:tcPr>
            <w:tcW w:w="1557" w:type="dxa"/>
          </w:tcPr>
          <w:p w:rsidR="001A5D18" w:rsidRPr="00855814" w:rsidRDefault="001A5D18">
            <w:pPr>
              <w:pStyle w:val="Heading1"/>
              <w:rPr>
                <w:b w:val="0"/>
                <w:bCs w:val="0"/>
                <w:sz w:val="28"/>
                <w:szCs w:val="28"/>
              </w:rPr>
            </w:pPr>
            <w:r>
              <w:rPr>
                <w:b w:val="0"/>
                <w:bCs w:val="0"/>
                <w:sz w:val="28"/>
                <w:szCs w:val="28"/>
              </w:rPr>
              <w:t>{к заполнению}</w:t>
            </w:r>
          </w:p>
        </w:tc>
        <w:tc>
          <w:tcPr>
            <w:tcW w:w="1557" w:type="dxa"/>
          </w:tcPr>
          <w:p w:rsidR="001A5D18" w:rsidRPr="00855814" w:rsidRDefault="001A5D18">
            <w:pPr>
              <w:pStyle w:val="Heading1"/>
              <w:rPr>
                <w:b w:val="0"/>
                <w:bCs w:val="0"/>
                <w:sz w:val="28"/>
                <w:szCs w:val="28"/>
              </w:rPr>
            </w:pPr>
            <w:r>
              <w:rPr>
                <w:b w:val="0"/>
                <w:bCs w:val="0"/>
                <w:sz w:val="28"/>
                <w:szCs w:val="28"/>
              </w:rPr>
              <w:t>{к заполнению}</w:t>
            </w:r>
          </w:p>
        </w:tc>
        <w:tc>
          <w:tcPr>
            <w:tcW w:w="1558" w:type="dxa"/>
          </w:tcPr>
          <w:p w:rsidR="001A5D18" w:rsidRPr="00855814" w:rsidRDefault="001A5D18">
            <w:pPr>
              <w:pStyle w:val="Heading1"/>
              <w:rPr>
                <w:b w:val="0"/>
                <w:bCs w:val="0"/>
                <w:sz w:val="28"/>
                <w:szCs w:val="28"/>
              </w:rPr>
            </w:pPr>
            <w:r>
              <w:rPr>
                <w:b w:val="0"/>
                <w:bCs w:val="0"/>
                <w:sz w:val="28"/>
                <w:szCs w:val="28"/>
              </w:rPr>
              <w:t>{к заполнению}</w:t>
            </w:r>
          </w:p>
        </w:tc>
        <w:tc>
          <w:tcPr>
            <w:tcW w:w="1558" w:type="dxa"/>
          </w:tcPr>
          <w:p w:rsidR="001A5D18" w:rsidRPr="00855814" w:rsidRDefault="001A5D18">
            <w:pPr>
              <w:pStyle w:val="Heading1"/>
              <w:rPr>
                <w:b w:val="0"/>
                <w:bCs w:val="0"/>
                <w:sz w:val="28"/>
                <w:szCs w:val="28"/>
              </w:rPr>
            </w:pPr>
            <w:r>
              <w:rPr>
                <w:b w:val="0"/>
                <w:bCs w:val="0"/>
                <w:sz w:val="28"/>
                <w:szCs w:val="28"/>
              </w:rPr>
              <w:t>{к заполнению}</w:t>
            </w:r>
          </w:p>
        </w:tc>
        <w:tc>
          <w:tcPr>
            <w:tcW w:w="1558" w:type="dxa"/>
          </w:tcPr>
          <w:p w:rsidR="001A5D18" w:rsidRPr="00855814" w:rsidRDefault="001A5D18">
            <w:pPr>
              <w:pStyle w:val="Heading1"/>
              <w:rPr>
                <w:b w:val="0"/>
                <w:bCs w:val="0"/>
                <w:sz w:val="28"/>
                <w:szCs w:val="28"/>
              </w:rPr>
            </w:pPr>
            <w:r>
              <w:rPr>
                <w:b w:val="0"/>
                <w:bCs w:val="0"/>
                <w:sz w:val="28"/>
                <w:szCs w:val="28"/>
              </w:rPr>
              <w:t>{к заполнению}</w:t>
            </w:r>
          </w:p>
        </w:tc>
      </w:tr>
      <w:tr w:rsidR="001A5D18" w:rsidTr="00855814">
        <w:tc>
          <w:tcPr>
            <w:tcW w:w="1557" w:type="dxa"/>
          </w:tcPr>
          <w:p w:rsidR="001A5D18" w:rsidRPr="00855814" w:rsidRDefault="001A5D18">
            <w:pPr>
              <w:pStyle w:val="Heading1"/>
              <w:rPr>
                <w:b w:val="0"/>
                <w:bCs w:val="0"/>
                <w:sz w:val="28"/>
                <w:szCs w:val="28"/>
              </w:rPr>
            </w:pPr>
            <w:r>
              <w:rPr>
                <w:b w:val="0"/>
                <w:bCs w:val="0"/>
                <w:sz w:val="28"/>
                <w:szCs w:val="28"/>
              </w:rPr>
              <w:t>transport</w:t>
            </w:r>
          </w:p>
        </w:tc>
        <w:tc>
          <w:tcPr>
            <w:tcW w:w="1557" w:type="dxa"/>
          </w:tcPr>
          <w:p w:rsidR="001A5D18" w:rsidRPr="00855814" w:rsidRDefault="001A5D18">
            <w:pPr>
              <w:pStyle w:val="Heading1"/>
              <w:rPr>
                <w:b w:val="0"/>
                <w:bCs w:val="0"/>
                <w:sz w:val="28"/>
                <w:szCs w:val="28"/>
              </w:rPr>
            </w:pPr>
            <w:r>
              <w:rPr>
                <w:b w:val="0"/>
                <w:bCs w:val="0"/>
                <w:sz w:val="28"/>
                <w:szCs w:val="28"/>
              </w:rPr>
              <w:t>{к заполнению}</w:t>
            </w:r>
          </w:p>
        </w:tc>
        <w:tc>
          <w:tcPr>
            <w:tcW w:w="1557" w:type="dxa"/>
          </w:tcPr>
          <w:p w:rsidR="001A5D18" w:rsidRPr="00855814" w:rsidRDefault="001A5D18">
            <w:pPr>
              <w:pStyle w:val="Heading1"/>
              <w:rPr>
                <w:b w:val="0"/>
                <w:bCs w:val="0"/>
                <w:sz w:val="28"/>
                <w:szCs w:val="28"/>
              </w:rPr>
            </w:pPr>
            <w:r>
              <w:rPr>
                <w:b w:val="0"/>
                <w:bCs w:val="0"/>
                <w:sz w:val="28"/>
                <w:szCs w:val="28"/>
              </w:rPr>
              <w:t>{к заполнению}</w:t>
            </w:r>
          </w:p>
        </w:tc>
        <w:tc>
          <w:tcPr>
            <w:tcW w:w="1558" w:type="dxa"/>
          </w:tcPr>
          <w:p w:rsidR="001A5D18" w:rsidRPr="00855814" w:rsidRDefault="001A5D18">
            <w:pPr>
              <w:pStyle w:val="Heading1"/>
              <w:rPr>
                <w:b w:val="0"/>
                <w:bCs w:val="0"/>
                <w:sz w:val="28"/>
                <w:szCs w:val="28"/>
              </w:rPr>
            </w:pPr>
            <w:r>
              <w:rPr>
                <w:b w:val="0"/>
                <w:bCs w:val="0"/>
                <w:sz w:val="28"/>
                <w:szCs w:val="28"/>
              </w:rPr>
              <w:t>{к заполнению}</w:t>
            </w:r>
          </w:p>
        </w:tc>
        <w:tc>
          <w:tcPr>
            <w:tcW w:w="1558" w:type="dxa"/>
          </w:tcPr>
          <w:p w:rsidR="001A5D18" w:rsidRPr="00855814" w:rsidRDefault="001A5D18">
            <w:pPr>
              <w:pStyle w:val="Heading1"/>
              <w:rPr>
                <w:b w:val="0"/>
                <w:bCs w:val="0"/>
                <w:sz w:val="28"/>
                <w:szCs w:val="28"/>
              </w:rPr>
            </w:pPr>
            <w:r>
              <w:rPr>
                <w:b w:val="0"/>
                <w:bCs w:val="0"/>
                <w:sz w:val="28"/>
                <w:szCs w:val="28"/>
              </w:rPr>
              <w:t>{к заполнению}</w:t>
            </w:r>
          </w:p>
        </w:tc>
        <w:tc>
          <w:tcPr>
            <w:tcW w:w="1558" w:type="dxa"/>
          </w:tcPr>
          <w:p w:rsidR="001A5D18" w:rsidRPr="00855814" w:rsidRDefault="001A5D18">
            <w:pPr>
              <w:pStyle w:val="Heading1"/>
              <w:rPr>
                <w:b w:val="0"/>
                <w:bCs w:val="0"/>
                <w:sz w:val="28"/>
                <w:szCs w:val="28"/>
              </w:rPr>
            </w:pPr>
            <w:r>
              <w:rPr>
                <w:b w:val="0"/>
                <w:bCs w:val="0"/>
                <w:sz w:val="28"/>
                <w:szCs w:val="28"/>
              </w:rPr>
              <w:t>{к заполнению}</w:t>
            </w:r>
          </w:p>
        </w:tc>
      </w:tr>
    </w:tbl>
    <w:p w:rsidR="001A5D18" w:rsidRPr="001A5D18" w:rsidRDefault="001A5D18" w:rsidP="00855814">
      <w:r w:rsidRPr="001A5D18">
        <w:lastRenderedPageBreak/>
        <w:t>Мера согласованности ранжирований — коэффициент Кендалла τ_K. Содержательно ожидается τ_K &lt; 1 между K^(q) и любой статической мерой центральности, поскольку K^(q) учитывает динамику стохастической траектории и сценарное воздействие u, не выразимые в спектральных характеристиках матрицы A по отдельности. Это обосновывает дополнительную информативность K^(q) относительно классических мер сетевой центральности.</w:t>
      </w:r>
    </w:p>
    <w:p w:rsidR="004D1E33" w:rsidRDefault="00000000">
      <w:pPr>
        <w:pStyle w:val="Heading1"/>
      </w:pPr>
      <w:r>
        <w:t>ПРИЛОЖЕНИЕ В</w:t>
      </w:r>
    </w:p>
    <w:p w:rsidR="004D1E33" w:rsidRDefault="00000000">
      <w:pPr>
        <w:pStyle w:val="Heading3"/>
      </w:pPr>
      <w:bookmarkStart w:id="121" w:name="справочное-2"/>
      <w:r>
        <w:t>(справочное)</w:t>
      </w:r>
    </w:p>
    <w:p w:rsidR="004D1E33" w:rsidRDefault="00000000">
      <w:pPr>
        <w:pStyle w:val="Heading3"/>
      </w:pPr>
      <w:bookmarkStart w:id="122" w:name="графические-иллюстрации-результатов"/>
      <w:bookmarkEnd w:id="121"/>
      <w:r>
        <w:t>Графические иллюстрации результатов</w:t>
      </w:r>
    </w:p>
    <w:p w:rsidR="004D1E33" w:rsidRDefault="00000000">
      <w:r>
        <w:t>Настоящее приложение содержит графические иллюстрации к результатам вычислительного эксперимента. Нумерация рисунков следует структуре основного текста; подписи сформулированы так, чтобы обеспечить возможность прочтения иллюстрации без обращения к основному тексту.</w:t>
      </w:r>
    </w:p>
    <w:p w:rsidR="004D1E33" w:rsidRDefault="00000000">
      <w:pPr>
        <w:pStyle w:val="Heading2"/>
      </w:pPr>
      <w:bookmarkStart w:id="123" w:name="в.1-матрица-межотраслевых-зависимостей"/>
      <w:bookmarkEnd w:id="122"/>
      <w:r>
        <w:t>В.1 Матрица межотраслевых зависимостей</w:t>
      </w:r>
    </w:p>
    <w:p w:rsidR="004D1E33" w:rsidRDefault="00000000">
      <w:r>
        <w:t xml:space="preserve">{Вставить: тепловая карта матрицы </w:t>
      </w:r>
      <m:oMath>
        <m:sSub>
          <m:sSubPr>
            <m:ctrlPr>
              <w:rPr>
                <w:rFonts w:ascii="Cambria Math" w:hAnsi="Cambria Math"/>
              </w:rPr>
            </m:ctrlPr>
          </m:sSubPr>
          <m:e>
            <m:r>
              <w:rPr>
                <w:rFonts w:ascii="Cambria Math" w:hAnsi="Cambria Math"/>
              </w:rPr>
              <m:t>A</m:t>
            </m:r>
          </m:e>
          <m:sub>
            <m:r>
              <m:rPr>
                <m:nor/>
              </m:rPr>
              <m:t>wiod_v3</m:t>
            </m:r>
          </m:sub>
        </m:sSub>
      </m:oMath>
      <w:r>
        <w:t xml:space="preserve"> размера </w:t>
      </w:r>
      <m:oMath>
        <m:r>
          <w:rPr>
            <w:rFonts w:ascii="Cambria Math" w:hAnsi="Cambria Math"/>
          </w:rPr>
          <m:t>3</m:t>
        </m:r>
        <m:r>
          <m:rPr>
            <m:sty m:val="p"/>
          </m:rPr>
          <w:rPr>
            <w:rFonts w:ascii="Cambria Math" w:hAnsi="Cambria Math"/>
          </w:rPr>
          <m:t>×</m:t>
        </m:r>
        <m:r>
          <w:rPr>
            <w:rFonts w:ascii="Cambria Math" w:hAnsi="Cambria Math"/>
          </w:rPr>
          <m:t>3</m:t>
        </m:r>
      </m:oMath>
      <w:r>
        <w:t>; подписи строк/столбцов — секторы energy, water, transport; цветовая шкала от 0 (белый) до 0,5 (тёмно-синий); значения коэффициентов отображены внутри ячеек с двумя знаками после запятой.}</w:t>
      </w:r>
    </w:p>
    <w:p w:rsidR="004D1E33" w:rsidRDefault="00000000">
      <w:r>
        <w:rPr>
          <w:i/>
          <w:iCs/>
        </w:rPr>
        <w:t xml:space="preserve">Рисунок В.1 — Тепловая карта матрицы </w:t>
      </w:r>
      <m:oMath>
        <m:sSub>
          <m:sSubPr>
            <m:ctrlPr>
              <w:rPr>
                <w:rFonts w:ascii="Cambria Math" w:hAnsi="Cambria Math"/>
              </w:rPr>
            </m:ctrlPr>
          </m:sSubPr>
          <m:e>
            <m:r>
              <w:rPr>
                <w:rFonts w:ascii="Cambria Math" w:hAnsi="Cambria Math"/>
              </w:rPr>
              <m:t>A</m:t>
            </m:r>
          </m:e>
          <m:sub>
            <m:r>
              <m:rPr>
                <m:nor/>
              </m:rPr>
              <m:t>wiod_v3</m:t>
            </m:r>
          </m:sub>
        </m:sSub>
      </m:oMath>
      <w:r>
        <w:rPr>
          <w:i/>
          <w:iCs/>
        </w:rPr>
        <w:t>, калиброванной методом коэффициентов прямых затрат Леонтьева на данных WIOD NIOT 2014.</w:t>
      </w:r>
    </w:p>
    <w:p w:rsidR="004D1E33" w:rsidRDefault="00000000">
      <w:pPr>
        <w:pStyle w:val="Heading2"/>
      </w:pPr>
      <w:bookmarkStart w:id="124" w:name="в.2-сравнение-операторов-по-сценариям"/>
      <w:bookmarkEnd w:id="123"/>
      <w:r>
        <w:t>В.2 Сравнение операторов по сценариям</w:t>
      </w:r>
    </w:p>
    <w:p w:rsidR="004D1E33" w:rsidRDefault="00000000">
      <w:r>
        <w:t xml:space="preserve">{Вставить: столбчатая диаграмма — по оси X сценарии (S4, S1b, S3), по оси Y метрика </w:t>
      </w:r>
      <m:oMath>
        <m:r>
          <w:rPr>
            <w:rFonts w:ascii="Cambria Math" w:hAnsi="Cambria Math"/>
          </w:rPr>
          <m:t>K</m:t>
        </m:r>
      </m:oMath>
      <w:r>
        <w:t xml:space="preserve">; две группы столбцов на каждый сценарий — </w:t>
      </w:r>
      <m:oMath>
        <m:sSup>
          <m:sSupPr>
            <m:ctrlPr>
              <w:rPr>
                <w:rFonts w:ascii="Cambria Math" w:hAnsi="Cambria Math"/>
              </w:rPr>
            </m:ctrlPr>
          </m:sSupPr>
          <m:e>
            <m:r>
              <w:rPr>
                <w:rFonts w:ascii="Cambria Math" w:hAnsi="Cambria Math"/>
              </w:rPr>
              <m:t>K</m:t>
            </m:r>
          </m:e>
          <m:sup>
            <m:d>
              <m:dPr>
                <m:ctrlPr>
                  <w:rPr>
                    <w:rFonts w:ascii="Cambria Math" w:hAnsi="Cambria Math"/>
                  </w:rPr>
                </m:ctrlPr>
              </m:dPr>
              <m:e>
                <m:r>
                  <m:rPr>
                    <m:nor/>
                  </m:rPr>
                  <m:t>cl</m:t>
                </m:r>
              </m:e>
            </m:d>
          </m:sup>
        </m:sSup>
      </m:oMath>
      <w:r>
        <w:t xml:space="preserve"> и </w:t>
      </w:r>
      <m:oMath>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q</m:t>
                </m:r>
              </m:e>
            </m:d>
          </m:sup>
        </m:sSup>
      </m:oMath>
      <w:r>
        <w:t>, с указанием 95 %-бутстрэп-ДИ погрешностями.}</w:t>
      </w:r>
    </w:p>
    <w:p w:rsidR="004D1E33" w:rsidRDefault="00000000">
      <w:r>
        <w:rPr>
          <w:i/>
          <w:iCs/>
        </w:rPr>
        <w:lastRenderedPageBreak/>
        <w:t xml:space="preserve">Рисунок В.2 — Сравнение посекторных метрик </w:t>
      </w:r>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m:rPr>
                    <m:nor/>
                  </m:rPr>
                  <m:t>cl</m:t>
                </m:r>
              </m:e>
            </m:d>
          </m:sup>
        </m:sSubSup>
      </m:oMath>
      <w:r>
        <w:rPr>
          <w:i/>
          <w:iCs/>
        </w:rPr>
        <w:t xml:space="preserve"> и </w:t>
      </w:r>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w:rPr>
                    <w:rFonts w:ascii="Cambria Math" w:hAnsi="Cambria Math"/>
                  </w:rPr>
                  <m:t>q</m:t>
                </m:r>
              </m:e>
            </m:d>
          </m:sup>
        </m:sSubSup>
      </m:oMath>
      <w:r>
        <w:rPr>
          <w:i/>
          <w:iCs/>
        </w:rPr>
        <w:t xml:space="preserve"> по основным сценариям (усреднение по секторам-получателям, </w:t>
      </w:r>
      <m:oMath>
        <m:r>
          <w:rPr>
            <w:rFonts w:ascii="Cambria Math" w:hAnsi="Cambria Math"/>
          </w:rPr>
          <m:t>N</m:t>
        </m:r>
        <m:r>
          <m:rPr>
            <m:sty m:val="p"/>
          </m:rPr>
          <w:rPr>
            <w:rFonts w:ascii="Cambria Math" w:hAnsi="Cambria Math"/>
          </w:rPr>
          <m:t>=</m:t>
        </m:r>
        <m:r>
          <w:rPr>
            <w:rFonts w:ascii="Cambria Math" w:hAnsi="Cambria Math"/>
          </w:rPr>
          <m:t>5 000</m:t>
        </m:r>
      </m:oMath>
      <w:r>
        <w:rPr>
          <w:i/>
          <w:iCs/>
        </w:rPr>
        <w:t>).</w:t>
      </w:r>
    </w:p>
    <w:p w:rsidR="004D1E33" w:rsidRDefault="00000000">
      <w:pPr>
        <w:pStyle w:val="Heading2"/>
      </w:pPr>
      <w:bookmarkStart w:id="125" w:name="в.3-относительный-прирост-по-сценариям"/>
      <w:bookmarkEnd w:id="124"/>
      <w:r>
        <w:t>В.3 Относительный прирост по сценариям</w:t>
      </w:r>
    </w:p>
    <w:p w:rsidR="004D1E33" w:rsidRDefault="00000000">
      <w:r>
        <w:t xml:space="preserve">{Вставить: столбчатая диаграмма — относительный прирост </w:t>
      </w:r>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 </m:t>
        </m:r>
        <m:r>
          <m:rPr>
            <m:sty m:val="p"/>
          </m:rPr>
          <w:rPr>
            <w:rFonts w:ascii="Cambria Math" w:hAnsi="Cambria Math"/>
          </w:rPr>
          <m:t>%</m:t>
        </m:r>
      </m:oMath>
      <w:r>
        <w:t xml:space="preserve"> по секторным парам; пороговая линия </w:t>
      </w:r>
      <m:oMath>
        <m:sSub>
          <m:sSubPr>
            <m:ctrlPr>
              <w:rPr>
                <w:rFonts w:ascii="Cambria Math" w:hAnsi="Cambria Math"/>
              </w:rPr>
            </m:ctrlPr>
          </m:sSubPr>
          <m:e>
            <m:r>
              <w:rPr>
                <w:rFonts w:ascii="Cambria Math" w:hAnsi="Cambria Math"/>
              </w:rPr>
              <m:t>H</m:t>
            </m:r>
          </m:e>
          <m:sub>
            <m:r>
              <w:rPr>
                <w:rFonts w:ascii="Cambria Math" w:hAnsi="Cambria Math"/>
              </w:rPr>
              <m:t>1</m:t>
            </m:r>
          </m:sub>
        </m:sSub>
      </m:oMath>
      <w:r>
        <w:t xml:space="preserve"> на уровне </w:t>
      </w:r>
      <m:oMath>
        <m:r>
          <m:rPr>
            <m:sty m:val="p"/>
          </m:rPr>
          <w:rPr>
            <w:rFonts w:ascii="Cambria Math" w:hAnsi="Cambria Math"/>
          </w:rPr>
          <m:t>+</m:t>
        </m:r>
        <m:r>
          <w:rPr>
            <w:rFonts w:ascii="Cambria Math" w:hAnsi="Cambria Math"/>
          </w:rPr>
          <m:t>25 </m:t>
        </m:r>
        <m:r>
          <m:rPr>
            <m:sty m:val="p"/>
          </m:rPr>
          <w:rPr>
            <w:rFonts w:ascii="Cambria Math" w:hAnsi="Cambria Math"/>
          </w:rPr>
          <m:t>%</m:t>
        </m:r>
      </m:oMath>
      <w:r>
        <w:t>; цветовое кодирование — зелёный (подтверждено), красный (уточнение области).}</w:t>
      </w:r>
    </w:p>
    <w:p w:rsidR="004D1E33" w:rsidRDefault="00000000">
      <w:r>
        <w:rPr>
          <w:i/>
          <w:iCs/>
        </w:rPr>
        <w:t xml:space="preserve">Рисунок В.3 — Относительный прирост </w:t>
      </w:r>
      <m:oMath>
        <m:sSub>
          <m:sSubPr>
            <m:ctrlPr>
              <w:rPr>
                <w:rFonts w:ascii="Cambria Math" w:hAnsi="Cambria Math"/>
              </w:rPr>
            </m:ctrlPr>
          </m:sSubPr>
          <m:e>
            <m:r>
              <w:rPr>
                <w:rFonts w:ascii="Cambria Math" w:hAnsi="Cambria Math"/>
              </w:rPr>
              <m:t>Δ</m:t>
            </m:r>
          </m:e>
          <m:sub>
            <m:r>
              <w:rPr>
                <w:rFonts w:ascii="Cambria Math" w:hAnsi="Cambria Math"/>
              </w:rPr>
              <m:t>i</m:t>
            </m:r>
          </m:sub>
        </m:sSub>
        <m:r>
          <w:rPr>
            <w:rFonts w:ascii="Cambria Math" w:hAnsi="Cambria Math"/>
          </w:rPr>
          <m:t> </m:t>
        </m:r>
        <m:r>
          <m:rPr>
            <m:sty m:val="p"/>
          </m:rPr>
          <w:rPr>
            <w:rFonts w:ascii="Cambria Math" w:hAnsi="Cambria Math"/>
          </w:rPr>
          <m:t>%</m:t>
        </m:r>
      </m:oMath>
      <w:r>
        <w:rPr>
          <w:i/>
          <w:iCs/>
        </w:rPr>
        <w:t xml:space="preserve"> по всем секторным парам маргинальной области </w:t>
      </w:r>
      <m:oMath>
        <m:r>
          <m:rPr>
            <m:scr m:val="script"/>
            <m:sty m:val="p"/>
          </m:rPr>
          <w:rPr>
            <w:rFonts w:ascii="Cambria Math" w:hAnsi="Cambria Math"/>
          </w:rPr>
          <m:t>M</m:t>
        </m:r>
      </m:oMath>
      <w:r>
        <w:rPr>
          <w:i/>
          <w:iCs/>
        </w:rPr>
        <w:t xml:space="preserve"> с пороговой линией </w:t>
      </w:r>
      <m:oMath>
        <m:sSub>
          <m:sSubPr>
            <m:ctrlPr>
              <w:rPr>
                <w:rFonts w:ascii="Cambria Math" w:hAnsi="Cambria Math"/>
              </w:rPr>
            </m:ctrlPr>
          </m:sSubPr>
          <m:e>
            <m:r>
              <w:rPr>
                <w:rFonts w:ascii="Cambria Math" w:hAnsi="Cambria Math"/>
              </w:rPr>
              <m:t>H</m:t>
            </m:r>
          </m:e>
          <m:sub>
            <m:r>
              <w:rPr>
                <w:rFonts w:ascii="Cambria Math" w:hAnsi="Cambria Math"/>
              </w:rPr>
              <m:t>1</m:t>
            </m:r>
          </m:sub>
        </m:sSub>
      </m:oMath>
      <w:r>
        <w:rPr>
          <w:i/>
          <w:iCs/>
        </w:rPr>
        <w:t>.</w:t>
      </w:r>
    </w:p>
    <w:p w:rsidR="004D1E33" w:rsidRDefault="00000000">
      <w:pPr>
        <w:pStyle w:val="Heading2"/>
      </w:pPr>
      <w:bookmarkStart w:id="126" w:name="X1a92959fdf3a24353126a9937baa0ac06035960"/>
      <w:bookmarkEnd w:id="125"/>
      <w:r>
        <w:t>В.4—В.5 Развёртка по интенсивности воздействия (load sweep)</w:t>
      </w:r>
    </w:p>
    <w:p w:rsidR="004D1E33" w:rsidRDefault="00000000">
      <w:r>
        <w:t xml:space="preserve">{Вставить: два графика — (В.4) уровни </w:t>
      </w:r>
      <m:oMath>
        <m:sSup>
          <m:sSupPr>
            <m:ctrlPr>
              <w:rPr>
                <w:rFonts w:ascii="Cambria Math" w:hAnsi="Cambria Math"/>
              </w:rPr>
            </m:ctrlPr>
          </m:sSupPr>
          <m:e>
            <m:r>
              <w:rPr>
                <w:rFonts w:ascii="Cambria Math" w:hAnsi="Cambria Math"/>
              </w:rPr>
              <m:t>K</m:t>
            </m:r>
          </m:e>
          <m:sup>
            <m:d>
              <m:dPr>
                <m:ctrlPr>
                  <w:rPr>
                    <w:rFonts w:ascii="Cambria Math" w:hAnsi="Cambria Math"/>
                  </w:rPr>
                </m:ctrlPr>
              </m:dPr>
              <m:e>
                <m:r>
                  <m:rPr>
                    <m:nor/>
                  </m:rPr>
                  <m:t>cl</m:t>
                </m:r>
              </m:e>
            </m:d>
          </m:sup>
        </m:sSup>
      </m:oMath>
      <w:r>
        <w:t xml:space="preserve"> и </w:t>
      </w:r>
      <m:oMath>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q</m:t>
                </m:r>
              </m:e>
            </m:d>
          </m:sup>
        </m:sSup>
      </m:oMath>
      <w:r>
        <w:t xml:space="preserve"> как функции </w:t>
      </w:r>
      <m:oMath>
        <m:r>
          <w:rPr>
            <w:rFonts w:ascii="Cambria Math" w:hAnsi="Cambria Math"/>
          </w:rPr>
          <m:t>α</m:t>
        </m:r>
      </m:oMath>
      <w:r>
        <w:t xml:space="preserve"> для сценария S4, пара </w:t>
      </w:r>
      <m:oMath>
        <m:d>
          <m:dPr>
            <m:ctrlPr>
              <w:rPr>
                <w:rFonts w:ascii="Cambria Math" w:hAnsi="Cambria Math"/>
              </w:rPr>
            </m:ctrlPr>
          </m:dPr>
          <m:e>
            <m:r>
              <w:rPr>
                <w:rFonts w:ascii="Cambria Math" w:hAnsi="Cambria Math"/>
              </w:rPr>
              <m:t>S4</m:t>
            </m:r>
            <m:r>
              <m:rPr>
                <m:sty m:val="p"/>
              </m:rPr>
              <w:rPr>
                <w:rFonts w:ascii="Cambria Math" w:hAnsi="Cambria Math"/>
              </w:rPr>
              <m:t>,</m:t>
            </m:r>
            <m:r>
              <w:rPr>
                <w:rFonts w:ascii="Cambria Math" w:hAnsi="Cambria Math"/>
              </w:rPr>
              <m:t>τ</m:t>
            </m:r>
          </m:e>
        </m:d>
      </m:oMath>
      <w:r>
        <w:t xml:space="preserve">; (В.5) абсолютный разрыв </w:t>
      </w:r>
      <m:oMath>
        <m:r>
          <w:rPr>
            <w:rFonts w:ascii="Cambria Math" w:hAnsi="Cambria Math"/>
          </w:rPr>
          <m:t>ΔK</m:t>
        </m:r>
      </m:oMath>
      <w:r>
        <w:t xml:space="preserve"> как функция </w:t>
      </w:r>
      <m:oMath>
        <m:r>
          <w:rPr>
            <w:rFonts w:ascii="Cambria Math" w:hAnsi="Cambria Math"/>
          </w:rPr>
          <m:t>α</m:t>
        </m:r>
      </m:oMath>
      <w:r>
        <w:t>.}</w:t>
      </w:r>
    </w:p>
    <w:p w:rsidR="004D1E33" w:rsidRDefault="00000000">
      <w:r>
        <w:rPr>
          <w:i/>
          <w:iCs/>
        </w:rPr>
        <w:t xml:space="preserve">Рисунок В.4 — Метрики полноты </w:t>
      </w:r>
      <m:oMath>
        <m:sSup>
          <m:sSupPr>
            <m:ctrlPr>
              <w:rPr>
                <w:rFonts w:ascii="Cambria Math" w:hAnsi="Cambria Math"/>
              </w:rPr>
            </m:ctrlPr>
          </m:sSupPr>
          <m:e>
            <m:r>
              <w:rPr>
                <w:rFonts w:ascii="Cambria Math" w:hAnsi="Cambria Math"/>
              </w:rPr>
              <m:t>K</m:t>
            </m:r>
          </m:e>
          <m:sup>
            <m:d>
              <m:dPr>
                <m:ctrlPr>
                  <w:rPr>
                    <w:rFonts w:ascii="Cambria Math" w:hAnsi="Cambria Math"/>
                  </w:rPr>
                </m:ctrlPr>
              </m:dPr>
              <m:e>
                <m:r>
                  <m:rPr>
                    <m:nor/>
                  </m:rPr>
                  <m:t>cl</m:t>
                </m:r>
              </m:e>
            </m:d>
          </m:sup>
        </m:sSup>
      </m:oMath>
      <w:r>
        <w:rPr>
          <w:i/>
          <w:iCs/>
        </w:rPr>
        <w:t xml:space="preserve"> и </w:t>
      </w:r>
      <m:oMath>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q</m:t>
                </m:r>
              </m:e>
            </m:d>
          </m:sup>
        </m:sSup>
      </m:oMath>
      <w:r>
        <w:rPr>
          <w:i/>
          <w:iCs/>
        </w:rPr>
        <w:t xml:space="preserve"> как функции интенсивности сценарного воздействия </w:t>
      </w:r>
      <m:oMath>
        <m:r>
          <w:rPr>
            <w:rFonts w:ascii="Cambria Math" w:hAnsi="Cambria Math"/>
          </w:rPr>
          <m:t>α</m:t>
        </m:r>
      </m:oMath>
      <w:r>
        <w:rPr>
          <w:i/>
          <w:iCs/>
        </w:rPr>
        <w:t xml:space="preserve"> (сценарий S4, пара </w:t>
      </w:r>
      <m:oMath>
        <m:d>
          <m:dPr>
            <m:ctrlPr>
              <w:rPr>
                <w:rFonts w:ascii="Cambria Math" w:hAnsi="Cambria Math"/>
              </w:rPr>
            </m:ctrlPr>
          </m:dPr>
          <m:e>
            <m:r>
              <w:rPr>
                <w:rFonts w:ascii="Cambria Math" w:hAnsi="Cambria Math"/>
              </w:rPr>
              <m:t>S4</m:t>
            </m:r>
            <m:r>
              <m:rPr>
                <m:sty m:val="p"/>
              </m:rPr>
              <w:rPr>
                <w:rFonts w:ascii="Cambria Math" w:hAnsi="Cambria Math"/>
              </w:rPr>
              <m:t>,</m:t>
            </m:r>
            <m:r>
              <w:rPr>
                <w:rFonts w:ascii="Cambria Math" w:hAnsi="Cambria Math"/>
              </w:rPr>
              <m:t>τ</m:t>
            </m:r>
          </m:e>
        </m:d>
      </m:oMath>
      <w:r>
        <w:rPr>
          <w:i/>
          <w:iCs/>
        </w:rPr>
        <w:t xml:space="preserve">, </w:t>
      </w:r>
      <m:oMath>
        <m:r>
          <w:rPr>
            <w:rFonts w:ascii="Cambria Math" w:hAnsi="Cambria Math"/>
          </w:rPr>
          <m:t>N</m:t>
        </m:r>
        <m:r>
          <m:rPr>
            <m:sty m:val="p"/>
          </m:rPr>
          <w:rPr>
            <w:rFonts w:ascii="Cambria Math" w:hAnsi="Cambria Math"/>
          </w:rPr>
          <m:t>=</m:t>
        </m:r>
        <m:r>
          <w:rPr>
            <w:rFonts w:ascii="Cambria Math" w:hAnsi="Cambria Math"/>
          </w:rPr>
          <m:t>500</m:t>
        </m:r>
      </m:oMath>
      <w:r>
        <w:rPr>
          <w:i/>
          <w:iCs/>
        </w:rPr>
        <w:t>).</w:t>
      </w:r>
    </w:p>
    <w:p w:rsidR="004D1E33" w:rsidRDefault="00000000">
      <w:r>
        <w:rPr>
          <w:i/>
          <w:iCs/>
        </w:rPr>
        <w:t xml:space="preserve">Рисунок В.5 — Абсолютный разрыв </w:t>
      </w:r>
      <m:oMath>
        <m:r>
          <w:rPr>
            <w:rFonts w:ascii="Cambria Math" w:hAnsi="Cambria Math"/>
          </w:rPr>
          <m:t>Δ</m:t>
        </m:r>
        <m:sSub>
          <m:sSubPr>
            <m:ctrlPr>
              <w:rPr>
                <w:rFonts w:ascii="Cambria Math" w:hAnsi="Cambria Math"/>
              </w:rPr>
            </m:ctrlPr>
          </m:sSubPr>
          <m:e>
            <m:r>
              <w:rPr>
                <w:rFonts w:ascii="Cambria Math" w:hAnsi="Cambria Math"/>
              </w:rPr>
              <m:t>K</m:t>
            </m:r>
          </m:e>
          <m:sub>
            <m:r>
              <w:rPr>
                <w:rFonts w:ascii="Cambria Math" w:hAnsi="Cambria Math"/>
              </w:rPr>
              <m:t>τ</m:t>
            </m:r>
          </m:sub>
        </m:sSub>
        <m:d>
          <m:dPr>
            <m:ctrlPr>
              <w:rPr>
                <w:rFonts w:ascii="Cambria Math" w:hAnsi="Cambria Math"/>
              </w:rPr>
            </m:ctrlPr>
          </m:dPr>
          <m:e>
            <m:r>
              <w:rPr>
                <w:rFonts w:ascii="Cambria Math" w:hAnsi="Cambria Math"/>
              </w:rPr>
              <m:t>α</m:t>
            </m:r>
          </m:e>
        </m:d>
      </m:oMath>
      <w:r>
        <w:rPr>
          <w:i/>
          <w:iCs/>
        </w:rPr>
        <w:t xml:space="preserve"> между операторами, с указанием максимума при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50</m:t>
        </m:r>
      </m:oMath>
      <w:r>
        <w:rPr>
          <w:i/>
          <w:iCs/>
        </w:rPr>
        <w:t>.</w:t>
      </w:r>
    </w:p>
    <w:p w:rsidR="004D1E33" w:rsidRDefault="00000000">
      <w:pPr>
        <w:pStyle w:val="Heading2"/>
      </w:pPr>
      <w:bookmarkStart w:id="127" w:name="X7209cbf4cf2437a5f634168f067cefe4905f928"/>
      <w:bookmarkEnd w:id="126"/>
      <w:r>
        <w:t xml:space="preserve">В.6—В.7 Развёртка по порогу бинаризации </w:t>
      </w:r>
      <m:oMath>
        <m:sSub>
          <m:sSubPr>
            <m:ctrlPr>
              <w:rPr>
                <w:rFonts w:ascii="Cambria Math" w:hAnsi="Cambria Math"/>
              </w:rPr>
            </m:ctrlPr>
          </m:sSubPr>
          <m:e>
            <m:r>
              <m:rPr>
                <m:sty m:val="bi"/>
              </m:rPr>
              <w:rPr>
                <w:rFonts w:ascii="Cambria Math" w:hAnsi="Cambria Math"/>
              </w:rPr>
              <m:t>θ</m:t>
            </m:r>
          </m:e>
          <m:sub>
            <m:r>
              <m:rPr>
                <m:nor/>
              </m:rPr>
              <m:t>node</m:t>
            </m:r>
          </m:sub>
        </m:sSub>
      </m:oMath>
    </w:p>
    <w:p w:rsidR="004D1E33" w:rsidRDefault="00000000">
      <w:r>
        <w:t xml:space="preserve">{Вставить: два графика — (В.6) уровни </w:t>
      </w:r>
      <m:oMath>
        <m:sSup>
          <m:sSupPr>
            <m:ctrlPr>
              <w:rPr>
                <w:rFonts w:ascii="Cambria Math" w:hAnsi="Cambria Math"/>
              </w:rPr>
            </m:ctrlPr>
          </m:sSupPr>
          <m:e>
            <m:r>
              <w:rPr>
                <w:rFonts w:ascii="Cambria Math" w:hAnsi="Cambria Math"/>
              </w:rPr>
              <m:t>K</m:t>
            </m:r>
          </m:e>
          <m:sup>
            <m:d>
              <m:dPr>
                <m:ctrlPr>
                  <w:rPr>
                    <w:rFonts w:ascii="Cambria Math" w:hAnsi="Cambria Math"/>
                  </w:rPr>
                </m:ctrlPr>
              </m:dPr>
              <m:e>
                <m:r>
                  <m:rPr>
                    <m:nor/>
                  </m:rPr>
                  <m:t>cl</m:t>
                </m:r>
              </m:e>
            </m:d>
          </m:sup>
        </m:sSup>
      </m:oMath>
      <w:r>
        <w:t xml:space="preserve"> и </w:t>
      </w:r>
      <m:oMath>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q</m:t>
                </m:r>
              </m:e>
            </m:d>
          </m:sup>
        </m:sSup>
      </m:oMath>
      <w:r>
        <w:t xml:space="preserve"> как функции </w:t>
      </w:r>
      <m:oMath>
        <m:sSub>
          <m:sSubPr>
            <m:ctrlPr>
              <w:rPr>
                <w:rFonts w:ascii="Cambria Math" w:hAnsi="Cambria Math"/>
              </w:rPr>
            </m:ctrlPr>
          </m:sSubPr>
          <m:e>
            <m:r>
              <w:rPr>
                <w:rFonts w:ascii="Cambria Math" w:hAnsi="Cambria Math"/>
              </w:rPr>
              <m:t>θ</m:t>
            </m:r>
          </m:e>
          <m:sub>
            <m:r>
              <m:rPr>
                <m:nor/>
              </m:rPr>
              <m:t>node</m:t>
            </m:r>
          </m:sub>
        </m:sSub>
      </m:oMath>
      <w:r>
        <w:t xml:space="preserve">; (В.7) относительный прирост </w:t>
      </w:r>
      <m:oMath>
        <m:sSub>
          <m:sSubPr>
            <m:ctrlPr>
              <w:rPr>
                <w:rFonts w:ascii="Cambria Math" w:hAnsi="Cambria Math"/>
              </w:rPr>
            </m:ctrlPr>
          </m:sSubPr>
          <m:e>
            <m:r>
              <w:rPr>
                <w:rFonts w:ascii="Cambria Math" w:hAnsi="Cambria Math"/>
              </w:rPr>
              <m:t>Δ</m:t>
            </m:r>
          </m:e>
          <m:sub>
            <m:r>
              <w:rPr>
                <w:rFonts w:ascii="Cambria Math" w:hAnsi="Cambria Math"/>
              </w:rPr>
              <m:t>τ</m:t>
            </m:r>
          </m:sub>
        </m:sSub>
        <m:r>
          <w:rPr>
            <w:rFonts w:ascii="Cambria Math" w:hAnsi="Cambria Math"/>
          </w:rPr>
          <m:t> </m:t>
        </m:r>
        <m:r>
          <m:rPr>
            <m:sty m:val="p"/>
          </m:rPr>
          <w:rPr>
            <w:rFonts w:ascii="Cambria Math" w:hAnsi="Cambria Math"/>
          </w:rPr>
          <m:t>%</m:t>
        </m:r>
      </m:oMath>
      <w:r>
        <w:t xml:space="preserve"> с логарифмической шкалой на оси Y.}</w:t>
      </w:r>
    </w:p>
    <w:p w:rsidR="004D1E33" w:rsidRDefault="00000000">
      <w:r>
        <w:rPr>
          <w:i/>
          <w:iCs/>
        </w:rPr>
        <w:t xml:space="preserve">Рисунок В.6 — Метрики </w:t>
      </w:r>
      <m:oMath>
        <m:sSup>
          <m:sSupPr>
            <m:ctrlPr>
              <w:rPr>
                <w:rFonts w:ascii="Cambria Math" w:hAnsi="Cambria Math"/>
              </w:rPr>
            </m:ctrlPr>
          </m:sSupPr>
          <m:e>
            <m:r>
              <w:rPr>
                <w:rFonts w:ascii="Cambria Math" w:hAnsi="Cambria Math"/>
              </w:rPr>
              <m:t>K</m:t>
            </m:r>
          </m:e>
          <m:sup>
            <m:d>
              <m:dPr>
                <m:ctrlPr>
                  <w:rPr>
                    <w:rFonts w:ascii="Cambria Math" w:hAnsi="Cambria Math"/>
                  </w:rPr>
                </m:ctrlPr>
              </m:dPr>
              <m:e>
                <m:r>
                  <m:rPr>
                    <m:nor/>
                  </m:rPr>
                  <m:t>cl</m:t>
                </m:r>
              </m:e>
            </m:d>
          </m:sup>
        </m:sSup>
      </m:oMath>
      <w:r>
        <w:rPr>
          <w:i/>
          <w:iCs/>
        </w:rPr>
        <w:t xml:space="preserve"> и </w:t>
      </w:r>
      <m:oMath>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q</m:t>
                </m:r>
              </m:e>
            </m:d>
          </m:sup>
        </m:sSup>
      </m:oMath>
      <w:r>
        <w:rPr>
          <w:i/>
          <w:iCs/>
        </w:rPr>
        <w:t xml:space="preserve"> как функции </w:t>
      </w:r>
      <m:oMath>
        <m:sSub>
          <m:sSubPr>
            <m:ctrlPr>
              <w:rPr>
                <w:rFonts w:ascii="Cambria Math" w:hAnsi="Cambria Math"/>
              </w:rPr>
            </m:ctrlPr>
          </m:sSubPr>
          <m:e>
            <m:r>
              <w:rPr>
                <w:rFonts w:ascii="Cambria Math" w:hAnsi="Cambria Math"/>
              </w:rPr>
              <m:t>θ</m:t>
            </m:r>
          </m:e>
          <m:sub>
            <m:r>
              <m:rPr>
                <m:nor/>
              </m:rPr>
              <m:t>node</m:t>
            </m:r>
          </m:sub>
        </m:sSub>
      </m:oMath>
      <w:r>
        <w:rPr>
          <w:i/>
          <w:iCs/>
        </w:rPr>
        <w:t xml:space="preserve"> (сценарий S4, пара </w:t>
      </w:r>
      <m:oMath>
        <m:d>
          <m:dPr>
            <m:ctrlPr>
              <w:rPr>
                <w:rFonts w:ascii="Cambria Math" w:hAnsi="Cambria Math"/>
              </w:rPr>
            </m:ctrlPr>
          </m:dPr>
          <m:e>
            <m:r>
              <w:rPr>
                <w:rFonts w:ascii="Cambria Math" w:hAnsi="Cambria Math"/>
              </w:rPr>
              <m:t>S4</m:t>
            </m:r>
            <m:r>
              <m:rPr>
                <m:sty m:val="p"/>
              </m:rPr>
              <w:rPr>
                <w:rFonts w:ascii="Cambria Math" w:hAnsi="Cambria Math"/>
              </w:rPr>
              <m:t>,</m:t>
            </m:r>
            <m:r>
              <w:rPr>
                <w:rFonts w:ascii="Cambria Math" w:hAnsi="Cambria Math"/>
              </w:rPr>
              <m:t>τ</m:t>
            </m:r>
          </m:e>
        </m:d>
      </m:oMath>
      <w:r>
        <w:rPr>
          <w:i/>
          <w:iCs/>
        </w:rPr>
        <w:t xml:space="preserve">); плато </w:t>
      </w:r>
      <m:oMath>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q</m:t>
                </m:r>
              </m:e>
            </m:d>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878</m:t>
        </m:r>
      </m:oMath>
      <w:r>
        <w:rPr>
          <w:i/>
          <w:iCs/>
        </w:rPr>
        <w:t xml:space="preserve"> подтверждает независимость количественного оператора от калибровочного параметра.</w:t>
      </w:r>
    </w:p>
    <w:p w:rsidR="004D1E33" w:rsidRDefault="00000000">
      <w:r>
        <w:rPr>
          <w:i/>
          <w:iCs/>
        </w:rPr>
        <w:t xml:space="preserve">Рисунок В.7 — Относительный прирост </w:t>
      </w:r>
      <m:oMath>
        <m:sSub>
          <m:sSubPr>
            <m:ctrlPr>
              <w:rPr>
                <w:rFonts w:ascii="Cambria Math" w:hAnsi="Cambria Math"/>
              </w:rPr>
            </m:ctrlPr>
          </m:sSubPr>
          <m:e>
            <m:r>
              <w:rPr>
                <w:rFonts w:ascii="Cambria Math" w:hAnsi="Cambria Math"/>
              </w:rPr>
              <m:t>Δ</m:t>
            </m:r>
          </m:e>
          <m:sub>
            <m:r>
              <w:rPr>
                <w:rFonts w:ascii="Cambria Math" w:hAnsi="Cambria Math"/>
              </w:rPr>
              <m:t>τ</m:t>
            </m:r>
          </m:sub>
        </m:sSub>
        <m:r>
          <w:rPr>
            <w:rFonts w:ascii="Cambria Math" w:hAnsi="Cambria Math"/>
          </w:rPr>
          <m:t> </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θ</m:t>
                </m:r>
              </m:e>
              <m:sub>
                <m:r>
                  <m:rPr>
                    <m:nor/>
                  </m:rPr>
                  <m:t>node</m:t>
                </m:r>
              </m:sub>
            </m:sSub>
          </m:e>
        </m:d>
      </m:oMath>
      <w:r>
        <w:rPr>
          <w:i/>
          <w:iCs/>
        </w:rPr>
        <w:t xml:space="preserve"> с логарифмической шкалой.</w:t>
      </w:r>
    </w:p>
    <w:p w:rsidR="004D1E33" w:rsidRDefault="00000000">
      <w:pPr>
        <w:pStyle w:val="Heading2"/>
      </w:pPr>
      <w:bookmarkStart w:id="128" w:name="X13b978a482a42f0971c984fa3116b88f8645e74"/>
      <w:bookmarkEnd w:id="127"/>
      <w:r>
        <w:t>В.8 Асимптотическая проверка слабой сходимости</w:t>
      </w:r>
    </w:p>
    <w:p w:rsidR="004D1E33" w:rsidRDefault="00000000">
      <w:r>
        <w:lastRenderedPageBreak/>
        <w:t xml:space="preserve">{Вставить: log-log график — по оси X </w:t>
      </w:r>
      <m:oMath>
        <m:r>
          <m:rPr>
            <m:sty m:val="p"/>
          </m:rPr>
          <w:rPr>
            <w:rFonts w:ascii="Cambria Math" w:hAnsi="Cambria Math"/>
          </w:rPr>
          <m:t>log</m:t>
        </m:r>
        <m:d>
          <m:dPr>
            <m:ctrlPr>
              <w:rPr>
                <w:rFonts w:ascii="Cambria Math" w:hAnsi="Cambria Math"/>
              </w:rPr>
            </m:ctrlPr>
          </m:dPr>
          <m:e>
            <m:r>
              <w:rPr>
                <w:rFonts w:ascii="Cambria Math" w:hAnsi="Cambria Math"/>
              </w:rPr>
              <m:t>Δt</m:t>
            </m:r>
          </m:e>
        </m:d>
      </m:oMath>
      <w:r>
        <w:t xml:space="preserve">, по оси Y </w:t>
      </w:r>
      <m:oMath>
        <m:r>
          <m:rPr>
            <m:sty m:val="p"/>
          </m:rPr>
          <w:rPr>
            <w:rFonts w:ascii="Cambria Math" w:hAnsi="Cambria Math"/>
          </w:rPr>
          <m:t>log</m:t>
        </m:r>
        <m:d>
          <m:dPr>
            <m:begChr m:val="|"/>
            <m:endChr m:val="|"/>
            <m:ctrlPr>
              <w:rPr>
                <w:rFonts w:ascii="Cambria Math" w:hAnsi="Cambria Math"/>
              </w:rPr>
            </m:ctrlPr>
          </m:dPr>
          <m:e>
            <m:sSup>
              <m:sSupPr>
                <m:ctrlPr>
                  <w:rPr>
                    <w:rFonts w:ascii="Cambria Math" w:hAnsi="Cambria Math"/>
                  </w:rPr>
                </m:ctrlPr>
              </m:sSupPr>
              <m:e>
                <m:acc>
                  <m:accPr>
                    <m:ctrlPr>
                      <w:rPr>
                        <w:rFonts w:ascii="Cambria Math" w:hAnsi="Cambria Math"/>
                      </w:rPr>
                    </m:ctrlPr>
                  </m:accPr>
                  <m:e>
                    <m:r>
                      <w:rPr>
                        <w:rFonts w:ascii="Cambria Math" w:hAnsi="Cambria Math"/>
                      </w:rPr>
                      <m:t>K</m:t>
                    </m:r>
                  </m:e>
                </m:acc>
              </m:e>
              <m:sup>
                <m:d>
                  <m:dPr>
                    <m:ctrlPr>
                      <w:rPr>
                        <w:rFonts w:ascii="Cambria Math" w:hAnsi="Cambria Math"/>
                      </w:rPr>
                    </m:ctrlPr>
                  </m:dPr>
                  <m:e>
                    <m:r>
                      <w:rPr>
                        <w:rFonts w:ascii="Cambria Math" w:hAnsi="Cambria Math"/>
                      </w:rPr>
                      <m:t>q</m:t>
                    </m:r>
                  </m:e>
                </m:d>
              </m:sup>
            </m:sSup>
            <m:d>
              <m:dPr>
                <m:ctrlPr>
                  <w:rPr>
                    <w:rFonts w:ascii="Cambria Math" w:hAnsi="Cambria Math"/>
                  </w:rPr>
                </m:ctrlPr>
              </m:dPr>
              <m:e>
                <m:r>
                  <w:rPr>
                    <w:rFonts w:ascii="Cambria Math" w:hAnsi="Cambria Math"/>
                  </w:rPr>
                  <m:t>Δt</m:t>
                </m:r>
              </m:e>
            </m:d>
            <m:r>
              <m:rPr>
                <m:sty m:val="p"/>
              </m:rPr>
              <w:rPr>
                <w:rFonts w:ascii="Cambria Math" w:hAnsi="Cambria Math"/>
              </w:rPr>
              <m:t>-</m:t>
            </m:r>
            <m:sSup>
              <m:sSupPr>
                <m:ctrlPr>
                  <w:rPr>
                    <w:rFonts w:ascii="Cambria Math" w:hAnsi="Cambria Math"/>
                  </w:rPr>
                </m:ctrlPr>
              </m:sSupPr>
              <m:e>
                <m:acc>
                  <m:accPr>
                    <m:ctrlPr>
                      <w:rPr>
                        <w:rFonts w:ascii="Cambria Math" w:hAnsi="Cambria Math"/>
                      </w:rPr>
                    </m:ctrlPr>
                  </m:accPr>
                  <m:e>
                    <m:r>
                      <w:rPr>
                        <w:rFonts w:ascii="Cambria Math" w:hAnsi="Cambria Math"/>
                      </w:rPr>
                      <m:t>K</m:t>
                    </m:r>
                  </m:e>
                </m:acc>
              </m:e>
              <m:sup>
                <m:d>
                  <m:dPr>
                    <m:ctrlPr>
                      <w:rPr>
                        <w:rFonts w:ascii="Cambria Math" w:hAnsi="Cambria Math"/>
                      </w:rPr>
                    </m:ctrlPr>
                  </m:dPr>
                  <m:e>
                    <m:r>
                      <w:rPr>
                        <w:rFonts w:ascii="Cambria Math" w:hAnsi="Cambria Math"/>
                      </w:rPr>
                      <m:t>q</m:t>
                    </m:r>
                  </m:e>
                </m:d>
              </m:sup>
            </m:sSup>
            <m:d>
              <m:dPr>
                <m:ctrlPr>
                  <w:rPr>
                    <w:rFonts w:ascii="Cambria Math" w:hAnsi="Cambria Math"/>
                  </w:rPr>
                </m:ctrlPr>
              </m:dPr>
              <m:e>
                <m:r>
                  <w:rPr>
                    <w:rFonts w:ascii="Cambria Math" w:hAnsi="Cambria Math"/>
                  </w:rPr>
                  <m:t>Δt</m:t>
                </m:r>
                <m:r>
                  <m:rPr>
                    <m:sty m:val="p"/>
                  </m:rPr>
                  <w:rPr>
                    <w:rFonts w:ascii="Cambria Math" w:hAnsi="Cambria Math"/>
                  </w:rPr>
                  <m:t>/</m:t>
                </m:r>
                <m:r>
                  <w:rPr>
                    <w:rFonts w:ascii="Cambria Math" w:hAnsi="Cambria Math"/>
                  </w:rPr>
                  <m:t>2</m:t>
                </m:r>
              </m:e>
            </m:d>
          </m:e>
        </m:d>
      </m:oMath>
      <w:r>
        <w:t xml:space="preserve">; теоретическая прямая порядка </w:t>
      </w:r>
      <m:oMath>
        <m:r>
          <w:rPr>
            <w:rFonts w:ascii="Cambria Math" w:hAnsi="Cambria Math"/>
          </w:rPr>
          <m:t>O</m:t>
        </m:r>
        <m:d>
          <m:dPr>
            <m:ctrlPr>
              <w:rPr>
                <w:rFonts w:ascii="Cambria Math" w:hAnsi="Cambria Math"/>
              </w:rPr>
            </m:ctrlPr>
          </m:dPr>
          <m:e>
            <m:r>
              <w:rPr>
                <w:rFonts w:ascii="Cambria Math" w:hAnsi="Cambria Math"/>
              </w:rPr>
              <m:t>Δt</m:t>
            </m:r>
          </m:e>
        </m:d>
      </m:oMath>
      <w:r>
        <w:t xml:space="preserve"> с наклоном 1; эмпирические точки.}</w:t>
      </w:r>
    </w:p>
    <w:p w:rsidR="004D1E33" w:rsidRDefault="00000000">
      <w:r>
        <w:rPr>
          <w:i/>
          <w:iCs/>
        </w:rPr>
        <w:t xml:space="preserve">Рисунок В.8 — Эмпирическая проверка слабой сходимости порядка </w:t>
      </w:r>
      <m:oMath>
        <m:r>
          <w:rPr>
            <w:rFonts w:ascii="Cambria Math" w:hAnsi="Cambria Math"/>
          </w:rPr>
          <m:t>O</m:t>
        </m:r>
        <m:d>
          <m:dPr>
            <m:ctrlPr>
              <w:rPr>
                <w:rFonts w:ascii="Cambria Math" w:hAnsi="Cambria Math"/>
              </w:rPr>
            </m:ctrlPr>
          </m:dPr>
          <m:e>
            <m:r>
              <w:rPr>
                <w:rFonts w:ascii="Cambria Math" w:hAnsi="Cambria Math"/>
              </w:rPr>
              <m:t>Δt</m:t>
            </m:r>
          </m:e>
        </m:d>
      </m:oMath>
      <w:r>
        <w:rPr>
          <w:i/>
          <w:iCs/>
        </w:rPr>
        <w:t xml:space="preserve"> для схемы Эйлера—Маруямы с проекцией Скорохода.</w:t>
      </w:r>
    </w:p>
    <w:p w:rsidR="004D1E33" w:rsidRDefault="00000000">
      <w:pPr>
        <w:pStyle w:val="Heading2"/>
      </w:pPr>
      <w:bookmarkStart w:id="129" w:name="в.9-траектория-baltimore-2024"/>
      <w:bookmarkEnd w:id="128"/>
      <w:r>
        <w:t>В.9 Траектория Baltimore 2024</w:t>
      </w:r>
    </w:p>
    <w:p w:rsidR="004D1E33" w:rsidRDefault="00000000">
      <w:r>
        <w:t xml:space="preserve">{Вставить: линейный график — по оси X время </w:t>
      </w:r>
      <m:oMath>
        <m:r>
          <w:rPr>
            <w:rFonts w:ascii="Cambria Math" w:hAnsi="Cambria Math"/>
          </w:rPr>
          <m:t>t</m:t>
        </m:r>
      </m:oMath>
      <w:r>
        <w:t xml:space="preserve"> в шагах моделирования, по оси Y компоненты вектора </w:t>
      </w:r>
      <m:oMath>
        <m:sSub>
          <m:sSubPr>
            <m:ctrlPr>
              <w:rPr>
                <w:rFonts w:ascii="Cambria Math" w:hAnsi="Cambria Math"/>
              </w:rPr>
            </m:ctrlPr>
          </m:sSubPr>
          <m:e>
            <m:r>
              <w:rPr>
                <w:rFonts w:ascii="Cambria Math" w:hAnsi="Cambria Math"/>
              </w:rPr>
              <m:t>x</m:t>
            </m:r>
          </m:e>
          <m:sub>
            <m:r>
              <w:rPr>
                <w:rFonts w:ascii="Cambria Math" w:hAnsi="Cambria Math"/>
              </w:rPr>
              <m:t>t</m:t>
            </m:r>
          </m:sub>
        </m:sSub>
      </m:oMath>
      <w:r>
        <w:t xml:space="preserve"> (три кривые: энергетика, водоснабжение, транспорт); вертикальная линия — момент сценарного воздействия; горизонтальные линии — порог </w:t>
      </w:r>
      <m:oMath>
        <m:r>
          <w:rPr>
            <w:rFonts w:ascii="Cambria Math" w:hAnsi="Cambria Math"/>
          </w:rPr>
          <m:t>δ</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oMath>
      <w:r>
        <w:t xml:space="preserve"> и </w:t>
      </w:r>
      <m:oMath>
        <m:sSub>
          <m:sSubPr>
            <m:ctrlPr>
              <w:rPr>
                <w:rFonts w:ascii="Cambria Math" w:hAnsi="Cambria Math"/>
              </w:rPr>
            </m:ctrlPr>
          </m:sSubPr>
          <m:e>
            <m:r>
              <w:rPr>
                <w:rFonts w:ascii="Cambria Math" w:hAnsi="Cambria Math"/>
              </w:rPr>
              <m:t>θ</m:t>
            </m:r>
          </m:e>
          <m:sub>
            <m:r>
              <m:rPr>
                <m:nor/>
              </m:rPr>
              <m:t>node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70</m:t>
        </m:r>
      </m:oMath>
      <w:r>
        <w:t>.}</w:t>
      </w:r>
    </w:p>
    <w:p w:rsidR="004D1E33" w:rsidRDefault="00000000">
      <w:r>
        <w:rPr>
          <w:i/>
          <w:iCs/>
        </w:rPr>
        <w:t xml:space="preserve">Рисунок В.9 — Средняя траектория вектора состояния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i/>
          <w:iCs/>
        </w:rPr>
        <w:t xml:space="preserve"> для сценария Baltimore 2024 (осреднение по </w:t>
      </w:r>
      <m:oMath>
        <m:r>
          <w:rPr>
            <w:rFonts w:ascii="Cambria Math" w:hAnsi="Cambria Math"/>
          </w:rPr>
          <m:t>N</m:t>
        </m:r>
        <m:r>
          <m:rPr>
            <m:sty m:val="p"/>
          </m:rPr>
          <w:rPr>
            <w:rFonts w:ascii="Cambria Math" w:hAnsi="Cambria Math"/>
          </w:rPr>
          <m:t>=</m:t>
        </m:r>
        <m:r>
          <w:rPr>
            <w:rFonts w:ascii="Cambria Math" w:hAnsi="Cambria Math"/>
          </w:rPr>
          <m:t>5 000</m:t>
        </m:r>
      </m:oMath>
      <w:r>
        <w:rPr>
          <w:i/>
          <w:iCs/>
        </w:rPr>
        <w:t xml:space="preserve"> прогонам); транспортный сектор инициирован в момент </w:t>
      </w:r>
      <m:oMath>
        <m:r>
          <w:rPr>
            <w:rFonts w:ascii="Cambria Math" w:hAnsi="Cambria Math"/>
          </w:rPr>
          <m:t>t</m:t>
        </m:r>
        <m:r>
          <m:rPr>
            <m:sty m:val="p"/>
          </m:rPr>
          <w:rPr>
            <w:rFonts w:ascii="Cambria Math" w:hAnsi="Cambria Math"/>
          </w:rPr>
          <m:t>=</m:t>
        </m:r>
        <m:r>
          <w:rPr>
            <w:rFonts w:ascii="Cambria Math" w:hAnsi="Cambria Math"/>
          </w:rPr>
          <m:t>10</m:t>
        </m:r>
      </m:oMath>
      <w:r>
        <w:rPr>
          <w:i/>
          <w:iCs/>
        </w:rPr>
        <w:t>.</w:t>
      </w:r>
    </w:p>
    <w:p w:rsidR="004D1E33" w:rsidRDefault="00000000">
      <w:pPr>
        <w:pStyle w:val="Heading2"/>
      </w:pPr>
      <w:bookmarkStart w:id="130" w:name="Xecc4f8bc940978b621095d831bf7c97cb49834e"/>
      <w:bookmarkEnd w:id="129"/>
      <w:r>
        <w:t>В.10 Диагностика граничного артефакта UCTE 2006</w:t>
      </w:r>
    </w:p>
    <w:p w:rsidR="004D1E33" w:rsidRDefault="00000000">
      <w:r>
        <w:t xml:space="preserve">{Вставить: двухпанельный график — (а) гистограмма </w:t>
      </w:r>
      <m:oMath>
        <m:sSubSup>
          <m:sSubSupPr>
            <m:ctrlPr>
              <w:rPr>
                <w:rFonts w:ascii="Cambria Math" w:hAnsi="Cambria Math"/>
              </w:rPr>
            </m:ctrlPr>
          </m:sSubSupPr>
          <m:e>
            <m:r>
              <w:rPr>
                <w:rFonts w:ascii="Cambria Math" w:hAnsi="Cambria Math"/>
              </w:rPr>
              <m:t>x</m:t>
            </m:r>
          </m:e>
          <m:sub>
            <m:r>
              <w:rPr>
                <w:rFonts w:ascii="Cambria Math" w:hAnsi="Cambria Math"/>
              </w:rPr>
              <m:t>e</m:t>
            </m:r>
            <m:r>
              <m:rPr>
                <m:sty m:val="p"/>
              </m:rPr>
              <w:rPr>
                <w:rFonts w:ascii="Cambria Math" w:hAnsi="Cambria Math"/>
              </w:rPr>
              <m:t>,</m:t>
            </m:r>
            <m:r>
              <w:rPr>
                <w:rFonts w:ascii="Cambria Math" w:hAnsi="Cambria Math"/>
              </w:rPr>
              <m:t>0</m:t>
            </m:r>
          </m:sub>
          <m:sup>
            <m:r>
              <m:rPr>
                <m:nor/>
              </m:rPr>
              <m:t>baseline</m:t>
            </m:r>
          </m:sup>
        </m:sSubSup>
      </m:oMath>
      <w:r>
        <w:t xml:space="preserve"> с отмеченным порогом </w:t>
      </w:r>
      <m:oMath>
        <m:sSub>
          <m:sSubPr>
            <m:ctrlPr>
              <w:rPr>
                <w:rFonts w:ascii="Cambria Math" w:hAnsi="Cambria Math"/>
              </w:rPr>
            </m:ctrlPr>
          </m:sSubPr>
          <m:e>
            <m:r>
              <w:rPr>
                <w:rFonts w:ascii="Cambria Math" w:hAnsi="Cambria Math"/>
              </w:rPr>
              <m:t>θ</m:t>
            </m:r>
          </m:e>
          <m:sub>
            <m:r>
              <m:rPr>
                <m:nor/>
              </m:rPr>
              <m:t>node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70</m:t>
        </m:r>
      </m:oMath>
      <w:r>
        <w:t xml:space="preserve"> и индикатором близости </w:t>
      </w:r>
      <m:oMath>
        <m:d>
          <m:dPr>
            <m:begChr m:val="|"/>
            <m:endChr m:val="|"/>
            <m:ctrlPr>
              <w:rPr>
                <w:rFonts w:ascii="Cambria Math" w:hAnsi="Cambria Math"/>
              </w:rPr>
            </m:ctrlPr>
          </m:dPr>
          <m:e>
            <m:r>
              <w:rPr>
                <w:rFonts w:ascii="Cambria Math" w:hAnsi="Cambria Math"/>
              </w:rPr>
              <m:t>Δ</m:t>
            </m:r>
          </m:e>
        </m:d>
        <m:r>
          <m:rPr>
            <m:sty m:val="p"/>
          </m:rPr>
          <w:rPr>
            <w:rFonts w:ascii="Cambria Math" w:hAnsi="Cambria Math"/>
          </w:rPr>
          <m:t>&lt;</m:t>
        </m:r>
        <m:sSub>
          <m:sSubPr>
            <m:ctrlPr>
              <w:rPr>
                <w:rFonts w:ascii="Cambria Math" w:hAnsi="Cambria Math"/>
              </w:rPr>
            </m:ctrlPr>
          </m:sSubPr>
          <m:e>
            <m:r>
              <w:rPr>
                <w:rFonts w:ascii="Cambria Math" w:hAnsi="Cambria Math"/>
              </w:rPr>
              <m:t>σ</m:t>
            </m:r>
          </m:e>
          <m:sub>
            <m:r>
              <w:rPr>
                <w:rFonts w:ascii="Cambria Math" w:hAnsi="Cambria Math"/>
              </w:rPr>
              <m:t>e</m:t>
            </m:r>
          </m:sub>
        </m:sSub>
        <m:rad>
          <m:radPr>
            <m:degHide m:val="1"/>
            <m:ctrlPr>
              <w:rPr>
                <w:rFonts w:ascii="Cambria Math" w:hAnsi="Cambria Math"/>
              </w:rPr>
            </m:ctrlPr>
          </m:radPr>
          <m:deg/>
          <m:e>
            <m:r>
              <w:rPr>
                <w:rFonts w:ascii="Cambria Math" w:hAnsi="Cambria Math"/>
              </w:rPr>
              <m:t>Δt</m:t>
            </m:r>
          </m:e>
        </m:rad>
      </m:oMath>
      <w:r>
        <w:t xml:space="preserve">; (б) сравнение </w:t>
      </w:r>
      <m:oMath>
        <m:sSup>
          <m:sSupPr>
            <m:ctrlPr>
              <w:rPr>
                <w:rFonts w:ascii="Cambria Math" w:hAnsi="Cambria Math"/>
              </w:rPr>
            </m:ctrlPr>
          </m:sSupPr>
          <m:e>
            <m:r>
              <w:rPr>
                <w:rFonts w:ascii="Cambria Math" w:hAnsi="Cambria Math"/>
              </w:rPr>
              <m:t>K</m:t>
            </m:r>
          </m:e>
          <m:sup>
            <m:d>
              <m:dPr>
                <m:ctrlPr>
                  <w:rPr>
                    <w:rFonts w:ascii="Cambria Math" w:hAnsi="Cambria Math"/>
                  </w:rPr>
                </m:ctrlPr>
              </m:dPr>
              <m:e>
                <m:r>
                  <m:rPr>
                    <m:nor/>
                  </m:rPr>
                  <m:t>cl</m:t>
                </m:r>
              </m:e>
            </m:d>
          </m:sup>
        </m:sSup>
      </m:oMath>
      <w:r>
        <w:t xml:space="preserve"> при </w:t>
      </w:r>
      <m:oMath>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70</m:t>
        </m:r>
      </m:oMath>
      <w:r>
        <w:t xml:space="preserve"> и </w:t>
      </w:r>
      <m:oMath>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oMath>
      <w:r>
        <w:t>.}</w:t>
      </w:r>
    </w:p>
    <w:p w:rsidR="004D1E33" w:rsidRDefault="00000000">
      <w:r>
        <w:rPr>
          <w:i/>
          <w:iCs/>
        </w:rPr>
        <w:t xml:space="preserve">Рисунок В.10 — Диагностика граничного артефакта UCTE 2006: близость </w:t>
      </w:r>
      <m:oMath>
        <m:sSubSup>
          <m:sSubSupPr>
            <m:ctrlPr>
              <w:rPr>
                <w:rFonts w:ascii="Cambria Math" w:hAnsi="Cambria Math"/>
              </w:rPr>
            </m:ctrlPr>
          </m:sSubSupPr>
          <m:e>
            <m:r>
              <w:rPr>
                <w:rFonts w:ascii="Cambria Math" w:hAnsi="Cambria Math"/>
              </w:rPr>
              <m:t>x</m:t>
            </m:r>
          </m:e>
          <m:sub>
            <m:r>
              <w:rPr>
                <w:rFonts w:ascii="Cambria Math" w:hAnsi="Cambria Math"/>
              </w:rPr>
              <m:t>e</m:t>
            </m:r>
            <m:r>
              <m:rPr>
                <m:sty m:val="p"/>
              </m:rPr>
              <w:rPr>
                <w:rFonts w:ascii="Cambria Math" w:hAnsi="Cambria Math"/>
              </w:rPr>
              <m:t>,</m:t>
            </m:r>
            <m:r>
              <w:rPr>
                <w:rFonts w:ascii="Cambria Math" w:hAnsi="Cambria Math"/>
              </w:rPr>
              <m:t>0</m:t>
            </m:r>
          </m:sub>
          <m:sup>
            <m:r>
              <m:rPr>
                <m:nor/>
              </m:rPr>
              <m:t>baseline</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667</m:t>
        </m:r>
      </m:oMath>
      <w:r>
        <w:rPr>
          <w:i/>
          <w:iCs/>
        </w:rPr>
        <w:t xml:space="preserve"> к порогу </w:t>
      </w:r>
      <m:oMath>
        <m:sSub>
          <m:sSubPr>
            <m:ctrlPr>
              <w:rPr>
                <w:rFonts w:ascii="Cambria Math" w:hAnsi="Cambria Math"/>
              </w:rPr>
            </m:ctrlPr>
          </m:sSubPr>
          <m:e>
            <m:r>
              <w:rPr>
                <w:rFonts w:ascii="Cambria Math" w:hAnsi="Cambria Math"/>
              </w:rPr>
              <m:t>θ</m:t>
            </m:r>
          </m:e>
          <m:sub>
            <m:r>
              <m:rPr>
                <m:nor/>
              </m:rPr>
              <m:t>node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70</m:t>
        </m:r>
      </m:oMath>
      <w:r>
        <w:rPr>
          <w:i/>
          <w:iCs/>
        </w:rPr>
        <w:t xml:space="preserve"> и эффект смещения порога.</w:t>
      </w:r>
    </w:p>
    <w:p w:rsidR="004D1E33" w:rsidRDefault="00000000">
      <w:pPr>
        <w:pStyle w:val="Heading2"/>
      </w:pPr>
      <w:bookmarkStart w:id="131" w:name="в.11-факторное-разложение-преимущества"/>
      <w:bookmarkEnd w:id="130"/>
      <w:r>
        <w:t>В.11 Факторное разложение преимущества</w:t>
      </w:r>
    </w:p>
    <w:p w:rsidR="004D1E33" w:rsidRDefault="00000000">
      <w:r>
        <w:t xml:space="preserve">{Вставить: каскадная диаграмма (waterfall chart) — базовое значение </w:t>
      </w:r>
      <m:oMath>
        <m:sSup>
          <m:sSupPr>
            <m:ctrlPr>
              <w:rPr>
                <w:rFonts w:ascii="Cambria Math" w:hAnsi="Cambria Math"/>
              </w:rPr>
            </m:ctrlPr>
          </m:sSupPr>
          <m:e>
            <m:r>
              <w:rPr>
                <w:rFonts w:ascii="Cambria Math" w:hAnsi="Cambria Math"/>
              </w:rPr>
              <m:t>K</m:t>
            </m:r>
          </m:e>
          <m:sup>
            <m:d>
              <m:dPr>
                <m:ctrlPr>
                  <w:rPr>
                    <w:rFonts w:ascii="Cambria Math" w:hAnsi="Cambria Math"/>
                  </w:rPr>
                </m:ctrlPr>
              </m:dPr>
              <m:e>
                <m:r>
                  <m:rPr>
                    <m:nor/>
                  </m:rPr>
                  <m:t>cl</m:t>
                </m:r>
              </m:e>
            </m:d>
          </m:sup>
        </m:sSup>
      </m:oMath>
      <w:r>
        <w:t xml:space="preserve">, промежуточный прирост от перехода к непрерывности, финальный прирост от учёта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итоговое </w:t>
      </w:r>
      <m:oMath>
        <m:sSup>
          <m:sSupPr>
            <m:ctrlPr>
              <w:rPr>
                <w:rFonts w:ascii="Cambria Math" w:hAnsi="Cambria Math"/>
              </w:rPr>
            </m:ctrlPr>
          </m:sSupPr>
          <m:e>
            <m:r>
              <w:rPr>
                <w:rFonts w:ascii="Cambria Math" w:hAnsi="Cambria Math"/>
              </w:rPr>
              <m:t>K</m:t>
            </m:r>
          </m:e>
          <m:sup>
            <m:d>
              <m:dPr>
                <m:ctrlPr>
                  <w:rPr>
                    <w:rFonts w:ascii="Cambria Math" w:hAnsi="Cambria Math"/>
                  </w:rPr>
                </m:ctrlPr>
              </m:dPr>
              <m:e>
                <m:r>
                  <w:rPr>
                    <w:rFonts w:ascii="Cambria Math" w:hAnsi="Cambria Math"/>
                  </w:rPr>
                  <m:t>q</m:t>
                </m:r>
              </m:e>
            </m:d>
          </m:sup>
        </m:sSup>
      </m:oMath>
      <w:r>
        <w:t>.}</w:t>
      </w:r>
    </w:p>
    <w:p w:rsidR="004D1E33" w:rsidRDefault="00000000">
      <w:r>
        <w:rPr>
          <w:i/>
          <w:iCs/>
        </w:rPr>
        <w:t xml:space="preserve">Рисунок В.11 — Каскадная диаграмма факторного разложения преимущества количественного оператора (сценарий S4, пара </w:t>
      </w:r>
      <m:oMath>
        <m:d>
          <m:dPr>
            <m:ctrlPr>
              <w:rPr>
                <w:rFonts w:ascii="Cambria Math" w:hAnsi="Cambria Math"/>
              </w:rPr>
            </m:ctrlPr>
          </m:dPr>
          <m:e>
            <m:r>
              <w:rPr>
                <w:rFonts w:ascii="Cambria Math" w:hAnsi="Cambria Math"/>
              </w:rPr>
              <m:t>S4</m:t>
            </m:r>
            <m:r>
              <m:rPr>
                <m:sty m:val="p"/>
              </m:rPr>
              <w:rPr>
                <w:rFonts w:ascii="Cambria Math" w:hAnsi="Cambria Math"/>
              </w:rPr>
              <m:t>,</m:t>
            </m:r>
            <m:r>
              <w:rPr>
                <w:rFonts w:ascii="Cambria Math" w:hAnsi="Cambria Math"/>
              </w:rPr>
              <m:t>τ</m:t>
            </m:r>
          </m:e>
        </m:d>
      </m:oMath>
      <w:r>
        <w:rPr>
          <w:i/>
          <w:iCs/>
        </w:rPr>
        <w:t>).</w:t>
      </w:r>
    </w:p>
    <w:p w:rsidR="004D1E33" w:rsidRDefault="00000000">
      <w:pPr>
        <w:pStyle w:val="Heading2"/>
      </w:pPr>
      <w:bookmarkStart w:id="132" w:name="X0bad9ba9aaf40b993d05bd5694f1a189ab9450e"/>
      <w:bookmarkEnd w:id="131"/>
      <w:r>
        <w:t>В.12 Процедура применения в инвестиционном анализе</w:t>
      </w:r>
    </w:p>
    <w:p w:rsidR="004D1E33" w:rsidRDefault="00000000">
      <w:r>
        <w:lastRenderedPageBreak/>
        <w:t xml:space="preserve">{Вставить: блок-схема — вход (параметры проекта) → калибровка сценариев </w:t>
      </w:r>
      <m:oMath>
        <m:r>
          <m:rPr>
            <m:scr m:val="script"/>
            <m:sty m:val="p"/>
          </m:rPr>
          <w:rPr>
            <w:rFonts w:ascii="Cambria Math" w:hAnsi="Cambria Math"/>
          </w:rPr>
          <m:t>S</m:t>
        </m:r>
      </m:oMath>
      <w:r>
        <w:t xml:space="preserve"> → расчёт </w:t>
      </w:r>
      <m:oMath>
        <m:sSubSup>
          <m:sSubSupPr>
            <m:ctrlPr>
              <w:rPr>
                <w:rFonts w:ascii="Cambria Math" w:hAnsi="Cambria Math"/>
              </w:rPr>
            </m:ctrlPr>
          </m:sSubSupPr>
          <m:e>
            <m:r>
              <w:rPr>
                <w:rFonts w:ascii="Cambria Math" w:hAnsi="Cambria Math"/>
              </w:rPr>
              <m:t>K</m:t>
            </m:r>
          </m:e>
          <m:sub>
            <m:r>
              <w:rPr>
                <w:rFonts w:ascii="Cambria Math" w:hAnsi="Cambria Math"/>
              </w:rPr>
              <m:t>i</m:t>
            </m:r>
          </m:sub>
          <m:sup>
            <m:d>
              <m:dPr>
                <m:ctrlPr>
                  <w:rPr>
                    <w:rFonts w:ascii="Cambria Math" w:hAnsi="Cambria Math"/>
                  </w:rPr>
                </m:ctrlPr>
              </m:dPr>
              <m:e>
                <m:r>
                  <w:rPr>
                    <w:rFonts w:ascii="Cambria Math" w:hAnsi="Cambria Math"/>
                  </w:rPr>
                  <m:t>q</m:t>
                </m:r>
              </m:e>
            </m:d>
          </m:sup>
        </m:sSubSup>
      </m:oMath>
      <w:r>
        <w:t xml:space="preserve"> → расчёт </w:t>
      </w:r>
      <m:oMath>
        <m:r>
          <m:rPr>
            <m:scr m:val="script"/>
            <m:sty m:val="p"/>
          </m:rPr>
          <w:rPr>
            <w:rFonts w:ascii="Cambria Math" w:hAnsi="Cambria Math"/>
          </w:rPr>
          <m:t>R</m:t>
        </m:r>
        <m:d>
          <m:dPr>
            <m:ctrlPr>
              <w:rPr>
                <w:rFonts w:ascii="Cambria Math" w:hAnsi="Cambria Math"/>
              </w:rPr>
            </m:ctrlPr>
          </m:dPr>
          <m:e>
            <m:r>
              <m:rPr>
                <m:sty m:val="p"/>
              </m:rPr>
              <w:rPr>
                <w:rFonts w:ascii="Cambria Math" w:hAnsi="Cambria Math"/>
              </w:rPr>
              <m:t>project</m:t>
            </m:r>
          </m:e>
        </m:d>
      </m:oMath>
      <w:r>
        <w:t xml:space="preserve"> → сравнение с пороговыми значениями </w:t>
      </w:r>
      <m:oMath>
        <m:sSup>
          <m:sSupPr>
            <m:ctrlPr>
              <w:rPr>
                <w:rFonts w:ascii="Cambria Math" w:hAnsi="Cambria Math"/>
              </w:rPr>
            </m:ctrlPr>
          </m:sSupPr>
          <m:e>
            <m:r>
              <m:rPr>
                <m:scr m:val="script"/>
                <m:sty m:val="p"/>
              </m:rPr>
              <w:rPr>
                <w:rFonts w:ascii="Cambria Math" w:hAnsi="Cambria Math"/>
              </w:rPr>
              <m:t>R</m:t>
            </m:r>
          </m:e>
          <m:sup>
            <m:r>
              <m:rPr>
                <m:sty m:val="p"/>
              </m:rPr>
              <w:rPr>
                <w:rFonts w:ascii="Cambria Math" w:hAnsi="Cambria Math"/>
              </w:rPr>
              <m:t>*</m:t>
            </m:r>
          </m:sup>
        </m:sSup>
      </m:oMath>
      <w:r>
        <w:t xml:space="preserve">, </w:t>
      </w:r>
      <m:oMath>
        <m:sSup>
          <m:sSupPr>
            <m:ctrlPr>
              <w:rPr>
                <w:rFonts w:ascii="Cambria Math" w:hAnsi="Cambria Math"/>
              </w:rPr>
            </m:ctrlPr>
          </m:sSupPr>
          <m:e>
            <m:r>
              <m:rPr>
                <m:scr m:val="script"/>
                <m:sty m:val="p"/>
              </m:rPr>
              <w:rPr>
                <w:rFonts w:ascii="Cambria Math" w:hAnsi="Cambria Math"/>
              </w:rPr>
              <m:t>R</m:t>
            </m:r>
          </m:e>
          <m:sup>
            <m:r>
              <m:rPr>
                <m:sty m:val="p"/>
              </m:rPr>
              <w:rPr>
                <w:rFonts w:ascii="Cambria Math" w:hAnsi="Cambria Math"/>
              </w:rPr>
              <m:t>**</m:t>
            </m:r>
          </m:sup>
        </m:sSup>
      </m:oMath>
      <w:r>
        <w:t xml:space="preserve"> → решение (скрининг / расширенная due diligence / пересмотр структурирования).}</w:t>
      </w:r>
    </w:p>
    <w:p w:rsidR="004D1E33" w:rsidRDefault="00000000">
      <w:r>
        <w:rPr>
          <w:i/>
          <w:iCs/>
        </w:rPr>
        <w:t xml:space="preserve">Рисунок В.12 — Блок-схема процедуры применения индекса </w:t>
      </w:r>
      <m:oMath>
        <m:r>
          <m:rPr>
            <m:scr m:val="script"/>
            <m:sty m:val="p"/>
          </m:rPr>
          <w:rPr>
            <w:rFonts w:ascii="Cambria Math" w:hAnsi="Cambria Math"/>
          </w:rPr>
          <m:t>R</m:t>
        </m:r>
        <m:d>
          <m:dPr>
            <m:ctrlPr>
              <w:rPr>
                <w:rFonts w:ascii="Cambria Math" w:hAnsi="Cambria Math"/>
              </w:rPr>
            </m:ctrlPr>
          </m:dPr>
          <m:e>
            <m:r>
              <m:rPr>
                <m:sty m:val="p"/>
              </m:rPr>
              <w:rPr>
                <w:rFonts w:ascii="Cambria Math" w:hAnsi="Cambria Math"/>
              </w:rPr>
              <m:t>project</m:t>
            </m:r>
          </m:e>
        </m:d>
      </m:oMath>
      <w:r>
        <w:rPr>
          <w:i/>
          <w:iCs/>
        </w:rPr>
        <w:t xml:space="preserve"> в предынвестиционном скрининге.</w:t>
      </w:r>
    </w:p>
    <w:p w:rsidR="004D1E33" w:rsidRDefault="00000000">
      <w:pPr>
        <w:pStyle w:val="Heading2"/>
      </w:pPr>
      <w:bookmarkStart w:id="133" w:name="X9826d5d1bbbe842a52415929c989b9aa39f2512"/>
      <w:bookmarkEnd w:id="132"/>
      <w:r>
        <w:t>В.13 Ценообразование долговых инструментов</w:t>
      </w:r>
    </w:p>
    <w:p w:rsidR="004D1E33" w:rsidRDefault="00000000">
      <w:r>
        <w:t xml:space="preserve">{Вставить: график зависимости </w:t>
      </w:r>
      <m:oMath>
        <m:r>
          <w:rPr>
            <w:rFonts w:ascii="Cambria Math" w:hAnsi="Cambria Math"/>
          </w:rPr>
          <m:t>s</m:t>
        </m:r>
        <m:d>
          <m:dPr>
            <m:ctrlPr>
              <w:rPr>
                <w:rFonts w:ascii="Cambria Math" w:hAnsi="Cambria Math"/>
              </w:rPr>
            </m:ctrlPr>
          </m:dPr>
          <m:e>
            <m:r>
              <m:rPr>
                <m:scr m:val="script"/>
                <m:sty m:val="p"/>
              </m:rPr>
              <w:rPr>
                <w:rFonts w:ascii="Cambria Math" w:hAnsi="Cambria Math"/>
              </w:rPr>
              <m:t>R</m:t>
            </m:r>
          </m:e>
        </m:d>
      </m:oMath>
      <w:r>
        <w:t xml:space="preserve"> от </w:t>
      </w:r>
      <m:oMath>
        <m:r>
          <m:rPr>
            <m:scr m:val="script"/>
            <m:sty m:val="p"/>
          </m:rPr>
          <w:rPr>
            <w:rFonts w:ascii="Cambria Math" w:hAnsi="Cambria Math"/>
          </w:rPr>
          <m:t>R</m:t>
        </m:r>
      </m:oMath>
      <w:r>
        <w:t xml:space="preserve"> с регрессионной линией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κ</m:t>
        </m:r>
        <m:r>
          <m:rPr>
            <m:scr m:val="script"/>
            <m:sty m:val="p"/>
          </m:rPr>
          <w:rPr>
            <w:rFonts w:ascii="Cambria Math" w:hAnsi="Cambria Math"/>
          </w:rPr>
          <m:t>R</m:t>
        </m:r>
      </m:oMath>
      <w:r>
        <w:t>; эмпирические точки — исторические выпуски инфраструктурных облигаций с различными уровнями каскадного риска.}</w:t>
      </w:r>
    </w:p>
    <w:p w:rsidR="004D1E33" w:rsidRDefault="00000000">
      <w:r>
        <w:rPr>
          <w:i/>
          <w:iCs/>
        </w:rPr>
        <w:t xml:space="preserve">Рисунок В.13 — Параметрическая модель дифференцированного спреда </w:t>
      </w:r>
      <m:oMath>
        <m:r>
          <w:rPr>
            <w:rFonts w:ascii="Cambria Math" w:hAnsi="Cambria Math"/>
          </w:rPr>
          <m:t>s</m:t>
        </m:r>
        <m:d>
          <m:dPr>
            <m:ctrlPr>
              <w:rPr>
                <w:rFonts w:ascii="Cambria Math" w:hAnsi="Cambria Math"/>
              </w:rPr>
            </m:ctrlPr>
          </m:dPr>
          <m:e>
            <m:r>
              <m:rPr>
                <m:scr m:val="script"/>
                <m:sty m:val="p"/>
              </m:rPr>
              <w:rPr>
                <w:rFonts w:ascii="Cambria Math" w:hAnsi="Cambria Math"/>
              </w:rPr>
              <m:t>R</m:t>
            </m:r>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κ</m:t>
        </m:r>
        <m:r>
          <m:rPr>
            <m:scr m:val="script"/>
            <m:sty m:val="p"/>
          </m:rPr>
          <w:rPr>
            <w:rFonts w:ascii="Cambria Math" w:hAnsi="Cambria Math"/>
          </w:rPr>
          <m:t>⋅R</m:t>
        </m:r>
      </m:oMath>
      <w:r>
        <w:rPr>
          <w:i/>
          <w:iCs/>
        </w:rPr>
        <w:t xml:space="preserve"> с эмпирической регрессией по данным рынка инфраструктурных корпоративных облигаций.</w:t>
      </w:r>
    </w:p>
    <w:p w:rsidR="004D1E33" w:rsidRDefault="00000000">
      <w:pPr>
        <w:pStyle w:val="Heading2"/>
      </w:pPr>
      <w:bookmarkStart w:id="134" w:name="в.14-иерархия-устойчивости-проекта"/>
      <w:bookmarkEnd w:id="133"/>
      <w:r>
        <w:t>В.14 Иерархия устойчивости проекта</w:t>
      </w:r>
    </w:p>
    <w:p w:rsidR="004D1E33" w:rsidRDefault="00000000">
      <w:r>
        <w:t xml:space="preserve">{Вставить: дерево решений — все возможные инженерные решения </w:t>
      </w:r>
      <m:oMath>
        <m:r>
          <w:rPr>
            <w:rFonts w:ascii="Cambria Math" w:hAnsi="Cambria Math"/>
          </w:rPr>
          <m:t>d</m:t>
        </m:r>
        <m:r>
          <m:rPr>
            <m:scr m:val="script"/>
            <m:sty m:val="p"/>
          </m:rPr>
          <w:rPr>
            <w:rFonts w:ascii="Cambria Math" w:hAnsi="Cambria Math"/>
          </w:rPr>
          <m:t>∈D</m:t>
        </m:r>
      </m:oMath>
      <w:r>
        <w:t xml:space="preserve"> по убыванию отношения </w:t>
      </w:r>
      <m:oMath>
        <m:r>
          <w:rPr>
            <w:rFonts w:ascii="Cambria Math" w:hAnsi="Cambria Math"/>
          </w:rPr>
          <m:t>η</m:t>
        </m:r>
        <m:d>
          <m:dPr>
            <m:ctrlPr>
              <w:rPr>
                <w:rFonts w:ascii="Cambria Math" w:hAnsi="Cambria Math"/>
              </w:rPr>
            </m:ctrlPr>
          </m:dPr>
          <m:e>
            <m:r>
              <w:rPr>
                <w:rFonts w:ascii="Cambria Math" w:hAnsi="Cambria Math"/>
              </w:rPr>
              <m:t>d</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scr m:val="script"/>
                    <m:sty m:val="p"/>
                  </m:rPr>
                  <w:rPr>
                    <w:rFonts w:ascii="Cambria Math" w:hAnsi="Cambria Math"/>
                  </w:rPr>
                  <m:t>R</m:t>
                </m:r>
              </m:e>
              <m:sub>
                <m:r>
                  <m:rPr>
                    <m:nor/>
                  </m:rPr>
                  <m:t>baseline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nor/>
                  </m:rPr>
                  <m:t>with</m:t>
                </m:r>
              </m:sub>
            </m:sSub>
            <m:d>
              <m:dPr>
                <m:ctrlPr>
                  <w:rPr>
                    <w:rFonts w:ascii="Cambria Math" w:hAnsi="Cambria Math"/>
                  </w:rPr>
                </m:ctrlPr>
              </m:dPr>
              <m:e>
                <m:r>
                  <w:rPr>
                    <w:rFonts w:ascii="Cambria Math" w:hAnsi="Cambria Math"/>
                  </w:rPr>
                  <m:t>d</m:t>
                </m:r>
              </m:e>
            </m:d>
          </m:e>
        </m:d>
        <m:r>
          <m:rPr>
            <m:sty m:val="p"/>
          </m:rPr>
          <w:rPr>
            <w:rFonts w:ascii="Cambria Math" w:hAnsi="Cambria Math"/>
          </w:rPr>
          <m:t>/CAPEX</m:t>
        </m:r>
        <m:d>
          <m:dPr>
            <m:ctrlPr>
              <w:rPr>
                <w:rFonts w:ascii="Cambria Math" w:hAnsi="Cambria Math"/>
              </w:rPr>
            </m:ctrlPr>
          </m:dPr>
          <m:e>
            <m:r>
              <w:rPr>
                <w:rFonts w:ascii="Cambria Math" w:hAnsi="Cambria Math"/>
              </w:rPr>
              <m:t>d</m:t>
            </m:r>
          </m:e>
        </m:d>
      </m:oMath>
      <w:r>
        <w:t>.}</w:t>
      </w:r>
    </w:p>
    <w:p w:rsidR="004D1E33" w:rsidRDefault="00000000">
      <w:r>
        <w:rPr>
          <w:i/>
          <w:iCs/>
        </w:rPr>
        <w:t xml:space="preserve">Рисунок В.14 — Приоритизация инженерных решений резильентности по отношению </w:t>
      </w:r>
      <m:oMath>
        <m:r>
          <w:rPr>
            <w:rFonts w:ascii="Cambria Math" w:hAnsi="Cambria Math"/>
          </w:rPr>
          <m:t>η</m:t>
        </m:r>
        <m:d>
          <m:dPr>
            <m:ctrlPr>
              <w:rPr>
                <w:rFonts w:ascii="Cambria Math" w:hAnsi="Cambria Math"/>
              </w:rPr>
            </m:ctrlPr>
          </m:dPr>
          <m:e>
            <m:r>
              <w:rPr>
                <w:rFonts w:ascii="Cambria Math" w:hAnsi="Cambria Math"/>
              </w:rPr>
              <m:t>d</m:t>
            </m:r>
          </m:e>
        </m:d>
      </m:oMath>
      <w:r>
        <w:rPr>
          <w:i/>
          <w:iCs/>
        </w:rPr>
        <w:t xml:space="preserve"> (формула 4.6).</w:t>
      </w:r>
    </w:p>
    <w:p w:rsidR="004D1E33" w:rsidRDefault="00000000">
      <w:r>
        <w:br w:type="page"/>
      </w:r>
    </w:p>
    <w:p w:rsidR="004D1E33" w:rsidRDefault="00000000">
      <w:pPr>
        <w:pStyle w:val="Heading1"/>
      </w:pPr>
      <w:bookmarkStart w:id="135" w:name="приложение-г"/>
      <w:bookmarkEnd w:id="120"/>
      <w:bookmarkEnd w:id="134"/>
      <w:r>
        <w:lastRenderedPageBreak/>
        <w:t>ПРИЛОЖЕНИЕ Г</w:t>
      </w:r>
    </w:p>
    <w:p w:rsidR="004D1E33" w:rsidRDefault="00000000">
      <w:pPr>
        <w:pStyle w:val="Heading3"/>
      </w:pPr>
      <w:bookmarkStart w:id="136" w:name="обязательное"/>
      <w:r>
        <w:t>(обязательное)</w:t>
      </w:r>
    </w:p>
    <w:p w:rsidR="004D1E33" w:rsidRDefault="00000000">
      <w:pPr>
        <w:pStyle w:val="Heading3"/>
      </w:pPr>
      <w:bookmarkStart w:id="137" w:name="X1fc7b28a4ac95dfd5203db52dfaba307410d1a1"/>
      <w:bookmarkEnd w:id="136"/>
      <w:r>
        <w:t>Параметры восстановления реальных исторических событий</w:t>
      </w:r>
    </w:p>
    <w:p w:rsidR="004D1E33" w:rsidRDefault="00000000">
      <w:r>
        <w:t xml:space="preserve">Настоящее приложение содержит параметры восстановления пяти документированных исторических событий, использованных для эмпирической валидации предложенной методики (раздел 3.3). Для каждого события приводятся: идентификатор по первичному источнику, инициирующий сектор </w:t>
      </w:r>
      <m:oMath>
        <m:sSub>
          <m:sSubPr>
            <m:ctrlPr>
              <w:rPr>
                <w:rFonts w:ascii="Cambria Math" w:hAnsi="Cambria Math"/>
              </w:rPr>
            </m:ctrlPr>
          </m:sSubPr>
          <m:e>
            <m:r>
              <w:rPr>
                <w:rFonts w:ascii="Cambria Math" w:hAnsi="Cambria Math"/>
              </w:rPr>
              <m:t>i</m:t>
            </m:r>
          </m:e>
          <m:sub>
            <m:r>
              <w:rPr>
                <w:rFonts w:ascii="Cambria Math" w:hAnsi="Cambria Math"/>
              </w:rPr>
              <m:t>0</m:t>
            </m:r>
          </m:sub>
        </m:sSub>
      </m:oMath>
      <w:r>
        <w:t xml:space="preserve">, интенсивность воздействия </w:t>
      </w:r>
      <m:oMath>
        <m:r>
          <w:rPr>
            <w:rFonts w:ascii="Cambria Math" w:hAnsi="Cambria Math"/>
          </w:rPr>
          <m:t>α</m:t>
        </m:r>
      </m:oMath>
      <w:r>
        <w:t xml:space="preserve">, временные параметры, восстановленный начальный вектор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сценарное воздействие </w:t>
      </w:r>
      <m:oMath>
        <m:r>
          <w:rPr>
            <w:rFonts w:ascii="Cambria Math" w:hAnsi="Cambria Math"/>
          </w:rPr>
          <m:t>u</m:t>
        </m:r>
      </m:oMath>
      <w:r>
        <w:t>, ожидаемый множество затронутых секторов по регуляторному отчёту.</w:t>
      </w:r>
    </w:p>
    <w:p w:rsidR="004D1E33" w:rsidRDefault="00000000">
      <w:pPr>
        <w:pStyle w:val="Heading2"/>
      </w:pPr>
      <w:bookmarkStart w:id="138" w:name="X2ff66de7be26161c3a508ca5385d0f840dd5645"/>
      <w:bookmarkEnd w:id="137"/>
      <w:r>
        <w:t>Г.1 Baltimore 2024 — обрушение моста Фрэнсиса Скотта Ки</w:t>
      </w:r>
    </w:p>
    <w:tbl>
      <w:tblPr>
        <w:tblW w:w="5000" w:type="pct"/>
        <w:tblCellMar>
          <w:left w:w="10" w:type="dxa"/>
          <w:right w:w="10" w:type="dxa"/>
        </w:tblCellMar>
        <w:tblLook w:val="0020" w:firstRow="1" w:lastRow="0" w:firstColumn="0" w:lastColumn="0" w:noHBand="0" w:noVBand="0"/>
      </w:tblPr>
      <w:tblGrid>
        <w:gridCol w:w="3046"/>
        <w:gridCol w:w="2335"/>
        <w:gridCol w:w="3974"/>
      </w:tblGrid>
      <w:tr w:rsidR="004D1E33">
        <w:tblPrEx>
          <w:tblCellMar>
            <w:top w:w="0" w:type="dxa"/>
            <w:bottom w:w="0" w:type="dxa"/>
          </w:tblCellMar>
        </w:tblPrEx>
        <w:trPr>
          <w:tblHeader/>
        </w:trPr>
        <w:tc>
          <w:tcPr>
            <w:tcW w:w="0" w:type="auto"/>
          </w:tcPr>
          <w:p w:rsidR="004D1E33" w:rsidRDefault="00000000">
            <w:pPr>
              <w:jc w:val="left"/>
            </w:pPr>
            <w:r>
              <w:rPr>
                <w:b/>
                <w:bCs/>
              </w:rPr>
              <w:t>Параметр</w:t>
            </w:r>
          </w:p>
        </w:tc>
        <w:tc>
          <w:tcPr>
            <w:tcW w:w="0" w:type="auto"/>
          </w:tcPr>
          <w:p w:rsidR="004D1E33" w:rsidRDefault="00000000">
            <w:pPr>
              <w:jc w:val="left"/>
            </w:pPr>
            <w:r>
              <w:rPr>
                <w:b/>
                <w:bCs/>
              </w:rPr>
              <w:t>Значение</w:t>
            </w:r>
          </w:p>
        </w:tc>
        <w:tc>
          <w:tcPr>
            <w:tcW w:w="0" w:type="auto"/>
          </w:tcPr>
          <w:p w:rsidR="004D1E33" w:rsidRDefault="00000000">
            <w:pPr>
              <w:jc w:val="left"/>
            </w:pPr>
            <w:r>
              <w:rPr>
                <w:b/>
                <w:bCs/>
              </w:rPr>
              <w:t>Источник</w:t>
            </w:r>
          </w:p>
        </w:tc>
      </w:tr>
      <w:tr w:rsidR="004D1E33">
        <w:tblPrEx>
          <w:tblCellMar>
            <w:top w:w="0" w:type="dxa"/>
            <w:bottom w:w="0" w:type="dxa"/>
          </w:tblCellMar>
        </w:tblPrEx>
        <w:tc>
          <w:tcPr>
            <w:tcW w:w="0" w:type="auto"/>
          </w:tcPr>
          <w:p w:rsidR="004D1E33" w:rsidRDefault="00000000">
            <w:pPr>
              <w:jc w:val="left"/>
            </w:pPr>
            <w:r>
              <w:t>Идентификатор</w:t>
            </w:r>
          </w:p>
        </w:tc>
        <w:tc>
          <w:tcPr>
            <w:tcW w:w="0" w:type="auto"/>
          </w:tcPr>
          <w:p w:rsidR="004D1E33" w:rsidRDefault="00000000">
            <w:pPr>
              <w:jc w:val="left"/>
            </w:pPr>
            <w:r>
              <w:t>KeyBridge-2024-03-26</w:t>
            </w:r>
          </w:p>
        </w:tc>
        <w:tc>
          <w:tcPr>
            <w:tcW w:w="0" w:type="auto"/>
          </w:tcPr>
          <w:p w:rsidR="004D1E33" w:rsidRDefault="00000000">
            <w:pPr>
              <w:jc w:val="left"/>
            </w:pPr>
            <w:r>
              <w:t>Далин и соавторы, Nature Communications [32]</w:t>
            </w:r>
          </w:p>
        </w:tc>
      </w:tr>
      <w:tr w:rsidR="004D1E33">
        <w:tblPrEx>
          <w:tblCellMar>
            <w:top w:w="0" w:type="dxa"/>
            <w:bottom w:w="0" w:type="dxa"/>
          </w:tblCellMar>
        </w:tblPrEx>
        <w:tc>
          <w:tcPr>
            <w:tcW w:w="0" w:type="auto"/>
          </w:tcPr>
          <w:p w:rsidR="004D1E33" w:rsidRDefault="00000000">
            <w:pPr>
              <w:jc w:val="left"/>
            </w:pPr>
            <w:r>
              <w:t>Дата события</w:t>
            </w:r>
          </w:p>
        </w:tc>
        <w:tc>
          <w:tcPr>
            <w:tcW w:w="0" w:type="auto"/>
          </w:tcPr>
          <w:p w:rsidR="004D1E33" w:rsidRDefault="00000000">
            <w:pPr>
              <w:jc w:val="left"/>
            </w:pPr>
            <w:r>
              <w:t>26 марта 2024 года</w:t>
            </w:r>
          </w:p>
        </w:tc>
        <w:tc>
          <w:tcPr>
            <w:tcW w:w="0" w:type="auto"/>
          </w:tcPr>
          <w:p w:rsidR="004D1E33" w:rsidRDefault="00000000">
            <w:pPr>
              <w:jc w:val="left"/>
            </w:pPr>
            <w:r>
              <w:t>[32]</w:t>
            </w:r>
          </w:p>
        </w:tc>
      </w:tr>
      <w:tr w:rsidR="004D1E33">
        <w:tblPrEx>
          <w:tblCellMar>
            <w:top w:w="0" w:type="dxa"/>
            <w:bottom w:w="0" w:type="dxa"/>
          </w:tblCellMar>
        </w:tblPrEx>
        <w:tc>
          <w:tcPr>
            <w:tcW w:w="0" w:type="auto"/>
          </w:tcPr>
          <w:p w:rsidR="004D1E33" w:rsidRDefault="00000000">
            <w:pPr>
              <w:jc w:val="left"/>
            </w:pPr>
            <w:r>
              <w:t xml:space="preserve">Инициатор </w:t>
            </w:r>
            <m:oMath>
              <m:sSub>
                <m:sSubPr>
                  <m:ctrlPr>
                    <w:rPr>
                      <w:rFonts w:ascii="Cambria Math" w:hAnsi="Cambria Math"/>
                    </w:rPr>
                  </m:ctrlPr>
                </m:sSubPr>
                <m:e>
                  <m:r>
                    <w:rPr>
                      <w:rFonts w:ascii="Cambria Math" w:hAnsi="Cambria Math"/>
                    </w:rPr>
                    <m:t>i</m:t>
                  </m:r>
                </m:e>
                <m:sub>
                  <m:r>
                    <w:rPr>
                      <w:rFonts w:ascii="Cambria Math" w:hAnsi="Cambria Math"/>
                    </w:rPr>
                    <m:t>0</m:t>
                  </m:r>
                </m:sub>
              </m:sSub>
            </m:oMath>
          </w:p>
        </w:tc>
        <w:tc>
          <w:tcPr>
            <w:tcW w:w="0" w:type="auto"/>
          </w:tcPr>
          <w:p w:rsidR="004D1E33" w:rsidRDefault="00000000">
            <w:pPr>
              <w:jc w:val="left"/>
            </w:pPr>
            <w:r>
              <w:t>Транспорт (</w:t>
            </w:r>
            <m:oMath>
              <m:r>
                <w:rPr>
                  <w:rFonts w:ascii="Cambria Math" w:hAnsi="Cambria Math"/>
                </w:rPr>
                <m:t>τ</m:t>
              </m:r>
            </m:oMath>
            <w:r>
              <w:t>)</w:t>
            </w:r>
          </w:p>
        </w:tc>
        <w:tc>
          <w:tcPr>
            <w:tcW w:w="0" w:type="auto"/>
          </w:tcPr>
          <w:p w:rsidR="004D1E33" w:rsidRDefault="00000000">
            <w:pPr>
              <w:jc w:val="left"/>
            </w:pPr>
            <w:r>
              <w:t>[32]</w:t>
            </w:r>
          </w:p>
        </w:tc>
      </w:tr>
      <w:tr w:rsidR="004D1E33">
        <w:tblPrEx>
          <w:tblCellMar>
            <w:top w:w="0" w:type="dxa"/>
            <w:bottom w:w="0" w:type="dxa"/>
          </w:tblCellMar>
        </w:tblPrEx>
        <w:tc>
          <w:tcPr>
            <w:tcW w:w="0" w:type="auto"/>
          </w:tcPr>
          <w:p w:rsidR="004D1E33" w:rsidRDefault="00000000">
            <w:pPr>
              <w:jc w:val="left"/>
            </w:pPr>
            <w:r>
              <w:t xml:space="preserve">Интенсивность </w:t>
            </w:r>
            <m:oMath>
              <m:r>
                <w:rPr>
                  <w:rFonts w:ascii="Cambria Math" w:hAnsi="Cambria Math"/>
                </w:rPr>
                <m:t>α</m:t>
              </m:r>
            </m:oMath>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30</m:t>
                </m:r>
              </m:oMath>
            </m:oMathPara>
          </w:p>
        </w:tc>
        <w:tc>
          <w:tcPr>
            <w:tcW w:w="0" w:type="auto"/>
          </w:tcPr>
          <w:p w:rsidR="004D1E33" w:rsidRDefault="00000000">
            <w:pPr>
              <w:jc w:val="left"/>
            </w:pPr>
            <w:r>
              <w:t xml:space="preserve">Восстановлено по </w:t>
            </w:r>
            <m:oMath>
              <m:r>
                <w:rPr>
                  <w:rFonts w:ascii="Cambria Math" w:hAnsi="Cambria Math"/>
                </w:rPr>
                <m:t>30 </m:t>
              </m:r>
              <m:r>
                <m:rPr>
                  <m:sty m:val="p"/>
                </m:rPr>
                <w:rPr>
                  <w:rFonts w:ascii="Cambria Math" w:hAnsi="Cambria Math"/>
                </w:rPr>
                <m:t>%</m:t>
              </m:r>
            </m:oMath>
            <w:r>
              <w:t xml:space="preserve"> сокращению пропускной способности порта</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t</m:t>
                    </m:r>
                  </m:e>
                  <m:sub>
                    <m:r>
                      <m:rPr>
                        <m:nor/>
                      </m:rPr>
                      <m:t>start</m:t>
                    </m:r>
                  </m:sub>
                </m:sSub>
              </m:oMath>
            </m:oMathPara>
          </w:p>
        </w:tc>
        <w:tc>
          <w:tcPr>
            <w:tcW w:w="0" w:type="auto"/>
          </w:tcPr>
          <w:p w:rsidR="004D1E33" w:rsidRDefault="00000000">
            <w:pPr>
              <w:jc w:val="left"/>
            </w:pPr>
            <m:oMath>
              <m:r>
                <w:rPr>
                  <w:rFonts w:ascii="Cambria Math" w:hAnsi="Cambria Math"/>
                </w:rPr>
                <m:t>0</m:t>
              </m:r>
            </m:oMath>
            <w:r>
              <w:t xml:space="preserve"> шагов</w:t>
            </w:r>
          </w:p>
        </w:tc>
        <w:tc>
          <w:tcPr>
            <w:tcW w:w="0" w:type="auto"/>
          </w:tcPr>
          <w:p w:rsidR="004D1E33" w:rsidRDefault="00000000">
            <w:pPr>
              <w:jc w:val="left"/>
            </w:pPr>
            <w:r>
              <w:t>Момент обрушения</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t</m:t>
                    </m:r>
                  </m:e>
                  <m:sub>
                    <m:r>
                      <m:rPr>
                        <m:nor/>
                      </m:rPr>
                      <m:t>end</m:t>
                    </m:r>
                  </m:sub>
                </m:sSub>
              </m:oMath>
            </m:oMathPara>
          </w:p>
        </w:tc>
        <w:tc>
          <w:tcPr>
            <w:tcW w:w="0" w:type="auto"/>
          </w:tcPr>
          <w:p w:rsidR="004D1E33" w:rsidRDefault="00000000">
            <w:pPr>
              <w:jc w:val="left"/>
            </w:pPr>
            <m:oMath>
              <m:r>
                <w:rPr>
                  <w:rFonts w:ascii="Cambria Math" w:hAnsi="Cambria Math"/>
                </w:rPr>
                <m:t>11</m:t>
              </m:r>
            </m:oMath>
            <w:r>
              <w:t xml:space="preserve"> недель</w:t>
            </w:r>
          </w:p>
        </w:tc>
        <w:tc>
          <w:tcPr>
            <w:tcW w:w="0" w:type="auto"/>
          </w:tcPr>
          <w:p w:rsidR="004D1E33" w:rsidRDefault="00000000">
            <w:pPr>
              <w:jc w:val="left"/>
            </w:pPr>
            <w:r>
              <w:t>Период восстановления порта</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x</m:t>
                    </m:r>
                  </m:e>
                  <m:sub>
                    <m:r>
                      <w:rPr>
                        <w:rFonts w:ascii="Cambria Math" w:hAnsi="Cambria Math"/>
                      </w:rPr>
                      <m:t>e</m:t>
                    </m:r>
                    <m:r>
                      <m:rPr>
                        <m:sty m:val="p"/>
                      </m:rPr>
                      <w:rPr>
                        <w:rFonts w:ascii="Cambria Math" w:hAnsi="Cambria Math"/>
                      </w:rPr>
                      <m:t>,</m:t>
                    </m:r>
                    <m:r>
                      <w:rPr>
                        <w:rFonts w:ascii="Cambria Math" w:hAnsi="Cambria Math"/>
                      </w:rPr>
                      <m:t>0</m:t>
                    </m:r>
                  </m:sub>
                </m:sSub>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52</m:t>
                </m:r>
              </m:oMath>
            </m:oMathPara>
          </w:p>
        </w:tc>
        <w:tc>
          <w:tcPr>
            <w:tcW w:w="0" w:type="auto"/>
          </w:tcPr>
          <w:p w:rsidR="004D1E33" w:rsidRDefault="00000000">
            <w:pPr>
              <w:jc w:val="left"/>
            </w:pPr>
            <w:r>
              <w:t>Базовый уровень нагрузки</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x</m:t>
                    </m:r>
                  </m:e>
                  <m:sub>
                    <m:r>
                      <w:rPr>
                        <w:rFonts w:ascii="Cambria Math" w:hAnsi="Cambria Math"/>
                      </w:rPr>
                      <m:t>w</m:t>
                    </m:r>
                    <m:r>
                      <m:rPr>
                        <m:sty m:val="p"/>
                      </m:rPr>
                      <w:rPr>
                        <w:rFonts w:ascii="Cambria Math" w:hAnsi="Cambria Math"/>
                      </w:rPr>
                      <m:t>,</m:t>
                    </m:r>
                    <m:r>
                      <w:rPr>
                        <w:rFonts w:ascii="Cambria Math" w:hAnsi="Cambria Math"/>
                      </w:rPr>
                      <m:t>0</m:t>
                    </m:r>
                  </m:sub>
                </m:sSub>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48</m:t>
                </m:r>
              </m:oMath>
            </m:oMathPara>
          </w:p>
        </w:tc>
        <w:tc>
          <w:tcPr>
            <w:tcW w:w="0" w:type="auto"/>
          </w:tcPr>
          <w:p w:rsidR="004D1E33" w:rsidRDefault="00000000">
            <w:pPr>
              <w:jc w:val="left"/>
            </w:pPr>
            <w:r>
              <w:t>Базовый уровень нагрузки</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x</m:t>
                    </m:r>
                  </m:e>
                  <m:sub>
                    <m:r>
                      <w:rPr>
                        <w:rFonts w:ascii="Cambria Math" w:hAnsi="Cambria Math"/>
                      </w:rPr>
                      <m:t>τ</m:t>
                    </m:r>
                    <m:r>
                      <m:rPr>
                        <m:sty m:val="p"/>
                      </m:rPr>
                      <w:rPr>
                        <w:rFonts w:ascii="Cambria Math" w:hAnsi="Cambria Math"/>
                      </w:rPr>
                      <m:t>,</m:t>
                    </m:r>
                    <m:r>
                      <w:rPr>
                        <w:rFonts w:ascii="Cambria Math" w:hAnsi="Cambria Math"/>
                      </w:rPr>
                      <m:t>0</m:t>
                    </m:r>
                  </m:sub>
                </m:sSub>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52</m:t>
                </m:r>
              </m:oMath>
            </m:oMathPara>
          </w:p>
        </w:tc>
        <w:tc>
          <w:tcPr>
            <w:tcW w:w="0" w:type="auto"/>
          </w:tcPr>
          <w:p w:rsidR="004D1E33" w:rsidRDefault="00000000">
            <w:pPr>
              <w:jc w:val="left"/>
            </w:pPr>
            <w:r>
              <w:t>{заменить реальным}</w:t>
            </w:r>
          </w:p>
        </w:tc>
      </w:tr>
      <w:tr w:rsidR="004D1E33">
        <w:tblPrEx>
          <w:tblCellMar>
            <w:top w:w="0" w:type="dxa"/>
            <w:bottom w:w="0" w:type="dxa"/>
          </w:tblCellMar>
        </w:tblPrEx>
        <w:tc>
          <w:tcPr>
            <w:tcW w:w="0" w:type="auto"/>
          </w:tcPr>
          <w:p w:rsidR="004D1E33" w:rsidRDefault="00000000">
            <w:pPr>
              <w:jc w:val="left"/>
            </w:pPr>
            <w:r>
              <w:lastRenderedPageBreak/>
              <w:t>Ожидаемые затронутые секторы</w:t>
            </w:r>
          </w:p>
        </w:tc>
        <w:tc>
          <w:tcPr>
            <w:tcW w:w="0" w:type="auto"/>
          </w:tcPr>
          <w:p w:rsidR="004D1E33" w:rsidRDefault="00000000">
            <w:pPr>
              <w:jc w:val="left"/>
            </w:pPr>
            <m:oMathPara>
              <m:oMath>
                <m:r>
                  <m:rPr>
                    <m:sty m:val="p"/>
                  </m:rPr>
                  <w:rPr>
                    <w:rFonts w:ascii="Cambria Math" w:hAnsi="Cambria Math"/>
                  </w:rPr>
                  <m:t>{</m:t>
                </m:r>
                <m:r>
                  <w:rPr>
                    <w:rFonts w:ascii="Cambria Math" w:hAnsi="Cambria Math"/>
                  </w:rPr>
                  <m:t>e</m:t>
                </m:r>
                <m:r>
                  <m:rPr>
                    <m:sty m:val="p"/>
                  </m:rPr>
                  <w:rPr>
                    <w:rFonts w:ascii="Cambria Math" w:hAnsi="Cambria Math"/>
                  </w:rPr>
                  <m:t>}</m:t>
                </m:r>
              </m:oMath>
            </m:oMathPara>
          </w:p>
        </w:tc>
        <w:tc>
          <w:tcPr>
            <w:tcW w:w="0" w:type="auto"/>
          </w:tcPr>
          <w:p w:rsidR="004D1E33" w:rsidRDefault="00000000">
            <w:pPr>
              <w:jc w:val="left"/>
            </w:pPr>
            <w:r>
              <w:t>Вторичное воздействие на энергетический и логистический сектора [32]</w:t>
            </w:r>
          </w:p>
        </w:tc>
      </w:tr>
      <w:tr w:rsidR="004D1E33">
        <w:tblPrEx>
          <w:tblCellMar>
            <w:top w:w="0" w:type="dxa"/>
            <w:bottom w:w="0" w:type="dxa"/>
          </w:tblCellMar>
        </w:tblPrEx>
        <w:tc>
          <w:tcPr>
            <w:tcW w:w="0" w:type="auto"/>
          </w:tcPr>
          <w:p w:rsidR="004D1E33" w:rsidRDefault="00000000">
            <w:pPr>
              <w:jc w:val="left"/>
            </w:pPr>
            <w:r>
              <w:t>Потери ВВП (контроль)</w:t>
            </w:r>
          </w:p>
        </w:tc>
        <w:tc>
          <w:tcPr>
            <w:tcW w:w="0" w:type="auto"/>
          </w:tcPr>
          <w:p w:rsidR="004D1E33" w:rsidRDefault="00000000">
            <w:pPr>
              <w:jc w:val="left"/>
            </w:pPr>
            <w:r>
              <w:t>2,237 млрд долл.</w:t>
            </w:r>
          </w:p>
        </w:tc>
        <w:tc>
          <w:tcPr>
            <w:tcW w:w="0" w:type="auto"/>
          </w:tcPr>
          <w:p w:rsidR="004D1E33" w:rsidRDefault="00000000">
            <w:pPr>
              <w:jc w:val="left"/>
            </w:pPr>
            <w:r>
              <w:t>[32]</w:t>
            </w:r>
          </w:p>
        </w:tc>
      </w:tr>
    </w:tbl>
    <w:p w:rsidR="004D1E33" w:rsidRDefault="00000000">
      <w:r>
        <w:rPr>
          <w:i/>
          <w:iCs/>
        </w:rPr>
        <w:t>Таблица Г.1 — Параметры восстановления события Baltimore 2024.</w:t>
      </w:r>
    </w:p>
    <w:p w:rsidR="004D1E33" w:rsidRDefault="00000000">
      <w:pPr>
        <w:pStyle w:val="Heading2"/>
      </w:pPr>
      <w:bookmarkStart w:id="139" w:name="X61b034ae19c091964f29ffc70758b72f7570587"/>
      <w:bookmarkEnd w:id="138"/>
      <w:r>
        <w:t>Г.2 UCTE 2006 — системное отключение Западной Европы</w:t>
      </w:r>
    </w:p>
    <w:tbl>
      <w:tblPr>
        <w:tblW w:w="5000" w:type="pct"/>
        <w:tblCellMar>
          <w:left w:w="10" w:type="dxa"/>
          <w:right w:w="10" w:type="dxa"/>
        </w:tblCellMar>
        <w:tblLook w:val="0020" w:firstRow="1" w:lastRow="0" w:firstColumn="0" w:lastColumn="0" w:noHBand="0" w:noVBand="0"/>
      </w:tblPr>
      <w:tblGrid>
        <w:gridCol w:w="3068"/>
        <w:gridCol w:w="2379"/>
        <w:gridCol w:w="3908"/>
      </w:tblGrid>
      <w:tr w:rsidR="004D1E33">
        <w:tblPrEx>
          <w:tblCellMar>
            <w:top w:w="0" w:type="dxa"/>
            <w:bottom w:w="0" w:type="dxa"/>
          </w:tblCellMar>
        </w:tblPrEx>
        <w:trPr>
          <w:tblHeader/>
        </w:trPr>
        <w:tc>
          <w:tcPr>
            <w:tcW w:w="0" w:type="auto"/>
          </w:tcPr>
          <w:p w:rsidR="004D1E33" w:rsidRDefault="00000000">
            <w:pPr>
              <w:jc w:val="left"/>
            </w:pPr>
            <w:r>
              <w:rPr>
                <w:b/>
                <w:bCs/>
              </w:rPr>
              <w:t>Параметр</w:t>
            </w:r>
          </w:p>
        </w:tc>
        <w:tc>
          <w:tcPr>
            <w:tcW w:w="0" w:type="auto"/>
          </w:tcPr>
          <w:p w:rsidR="004D1E33" w:rsidRDefault="00000000">
            <w:pPr>
              <w:jc w:val="left"/>
            </w:pPr>
            <w:r>
              <w:rPr>
                <w:b/>
                <w:bCs/>
              </w:rPr>
              <w:t>Значение</w:t>
            </w:r>
          </w:p>
        </w:tc>
        <w:tc>
          <w:tcPr>
            <w:tcW w:w="0" w:type="auto"/>
          </w:tcPr>
          <w:p w:rsidR="004D1E33" w:rsidRDefault="00000000">
            <w:pPr>
              <w:jc w:val="left"/>
            </w:pPr>
            <w:r>
              <w:rPr>
                <w:b/>
                <w:bCs/>
              </w:rPr>
              <w:t>Источник</w:t>
            </w:r>
          </w:p>
        </w:tc>
      </w:tr>
      <w:tr w:rsidR="004D1E33">
        <w:tblPrEx>
          <w:tblCellMar>
            <w:top w:w="0" w:type="dxa"/>
            <w:bottom w:w="0" w:type="dxa"/>
          </w:tblCellMar>
        </w:tblPrEx>
        <w:tc>
          <w:tcPr>
            <w:tcW w:w="0" w:type="auto"/>
          </w:tcPr>
          <w:p w:rsidR="004D1E33" w:rsidRDefault="00000000">
            <w:pPr>
              <w:jc w:val="left"/>
            </w:pPr>
            <w:r>
              <w:t>Идентификатор</w:t>
            </w:r>
          </w:p>
        </w:tc>
        <w:tc>
          <w:tcPr>
            <w:tcW w:w="0" w:type="auto"/>
          </w:tcPr>
          <w:p w:rsidR="004D1E33" w:rsidRDefault="00000000">
            <w:pPr>
              <w:jc w:val="left"/>
            </w:pPr>
            <w:r>
              <w:t>UCTE-2006-11-04</w:t>
            </w:r>
          </w:p>
        </w:tc>
        <w:tc>
          <w:tcPr>
            <w:tcW w:w="0" w:type="auto"/>
          </w:tcPr>
          <w:p w:rsidR="004D1E33" w:rsidRDefault="00000000">
            <w:pPr>
              <w:jc w:val="left"/>
            </w:pPr>
            <w:r>
              <w:t>Отчёт UCTE [35]</w:t>
            </w:r>
          </w:p>
        </w:tc>
      </w:tr>
      <w:tr w:rsidR="004D1E33">
        <w:tblPrEx>
          <w:tblCellMar>
            <w:top w:w="0" w:type="dxa"/>
            <w:bottom w:w="0" w:type="dxa"/>
          </w:tblCellMar>
        </w:tblPrEx>
        <w:tc>
          <w:tcPr>
            <w:tcW w:w="0" w:type="auto"/>
          </w:tcPr>
          <w:p w:rsidR="004D1E33" w:rsidRDefault="00000000">
            <w:pPr>
              <w:jc w:val="left"/>
            </w:pPr>
            <w:r>
              <w:t>Дата события</w:t>
            </w:r>
          </w:p>
        </w:tc>
        <w:tc>
          <w:tcPr>
            <w:tcW w:w="0" w:type="auto"/>
          </w:tcPr>
          <w:p w:rsidR="004D1E33" w:rsidRDefault="00000000">
            <w:pPr>
              <w:jc w:val="left"/>
            </w:pPr>
            <w:r>
              <w:t>4 ноября 2006 года</w:t>
            </w:r>
          </w:p>
        </w:tc>
        <w:tc>
          <w:tcPr>
            <w:tcW w:w="0" w:type="auto"/>
          </w:tcPr>
          <w:p w:rsidR="004D1E33" w:rsidRDefault="00000000">
            <w:pPr>
              <w:jc w:val="left"/>
            </w:pPr>
            <w:r>
              <w:t>[35]</w:t>
            </w:r>
          </w:p>
        </w:tc>
      </w:tr>
      <w:tr w:rsidR="004D1E33">
        <w:tblPrEx>
          <w:tblCellMar>
            <w:top w:w="0" w:type="dxa"/>
            <w:bottom w:w="0" w:type="dxa"/>
          </w:tblCellMar>
        </w:tblPrEx>
        <w:tc>
          <w:tcPr>
            <w:tcW w:w="0" w:type="auto"/>
          </w:tcPr>
          <w:p w:rsidR="004D1E33" w:rsidRDefault="00000000">
            <w:pPr>
              <w:jc w:val="left"/>
            </w:pPr>
            <w:r>
              <w:t xml:space="preserve">Инициатор </w:t>
            </w:r>
            <m:oMath>
              <m:sSub>
                <m:sSubPr>
                  <m:ctrlPr>
                    <w:rPr>
                      <w:rFonts w:ascii="Cambria Math" w:hAnsi="Cambria Math"/>
                    </w:rPr>
                  </m:ctrlPr>
                </m:sSubPr>
                <m:e>
                  <m:r>
                    <w:rPr>
                      <w:rFonts w:ascii="Cambria Math" w:hAnsi="Cambria Math"/>
                    </w:rPr>
                    <m:t>i</m:t>
                  </m:r>
                </m:e>
                <m:sub>
                  <m:r>
                    <w:rPr>
                      <w:rFonts w:ascii="Cambria Math" w:hAnsi="Cambria Math"/>
                    </w:rPr>
                    <m:t>0</m:t>
                  </m:r>
                </m:sub>
              </m:sSub>
            </m:oMath>
          </w:p>
        </w:tc>
        <w:tc>
          <w:tcPr>
            <w:tcW w:w="0" w:type="auto"/>
          </w:tcPr>
          <w:p w:rsidR="004D1E33" w:rsidRDefault="00000000">
            <w:pPr>
              <w:jc w:val="left"/>
            </w:pPr>
            <w:r>
              <w:t>Энергетика (</w:t>
            </w:r>
            <m:oMath>
              <m:r>
                <w:rPr>
                  <w:rFonts w:ascii="Cambria Math" w:hAnsi="Cambria Math"/>
                </w:rPr>
                <m:t>e</m:t>
              </m:r>
            </m:oMath>
            <w:r>
              <w:t>)</w:t>
            </w:r>
          </w:p>
        </w:tc>
        <w:tc>
          <w:tcPr>
            <w:tcW w:w="0" w:type="auto"/>
          </w:tcPr>
          <w:p w:rsidR="004D1E33" w:rsidRDefault="00000000">
            <w:pPr>
              <w:jc w:val="left"/>
            </w:pPr>
            <w:r>
              <w:t>Плановое отключение линии 380 кВ Conneforde — Diele</w:t>
            </w:r>
          </w:p>
        </w:tc>
      </w:tr>
      <w:tr w:rsidR="004D1E33">
        <w:tblPrEx>
          <w:tblCellMar>
            <w:top w:w="0" w:type="dxa"/>
            <w:bottom w:w="0" w:type="dxa"/>
          </w:tblCellMar>
        </w:tblPrEx>
        <w:tc>
          <w:tcPr>
            <w:tcW w:w="0" w:type="auto"/>
          </w:tcPr>
          <w:p w:rsidR="004D1E33" w:rsidRDefault="00000000">
            <w:pPr>
              <w:jc w:val="left"/>
            </w:pPr>
            <w:r>
              <w:t xml:space="preserve">Интенсивность </w:t>
            </w:r>
            <m:oMath>
              <m:r>
                <w:rPr>
                  <w:rFonts w:ascii="Cambria Math" w:hAnsi="Cambria Math"/>
                </w:rPr>
                <m:t>α</m:t>
              </m:r>
            </m:oMath>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05</m:t>
                </m:r>
              </m:oMath>
            </m:oMathPara>
          </w:p>
        </w:tc>
        <w:tc>
          <w:tcPr>
            <w:tcW w:w="0" w:type="auto"/>
          </w:tcPr>
          <w:p w:rsidR="004D1E33" w:rsidRDefault="00000000">
            <w:pPr>
              <w:jc w:val="left"/>
            </w:pPr>
            <w:r>
              <w:t>Малая интенсивность инициирующего воздействия</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t</m:t>
                    </m:r>
                  </m:e>
                  <m:sub>
                    <m:r>
                      <m:rPr>
                        <m:nor/>
                      </m:rPr>
                      <m:t>start</m:t>
                    </m:r>
                  </m:sub>
                </m:sSub>
              </m:oMath>
            </m:oMathPara>
          </w:p>
        </w:tc>
        <w:tc>
          <w:tcPr>
            <w:tcW w:w="0" w:type="auto"/>
          </w:tcPr>
          <w:p w:rsidR="004D1E33" w:rsidRDefault="00000000">
            <w:pPr>
              <w:jc w:val="left"/>
            </w:pPr>
            <m:oMath>
              <m:r>
                <w:rPr>
                  <w:rFonts w:ascii="Cambria Math" w:hAnsi="Cambria Math"/>
                </w:rPr>
                <m:t>0</m:t>
              </m:r>
            </m:oMath>
            <w:r>
              <w:t xml:space="preserve"> шагов</w:t>
            </w:r>
          </w:p>
        </w:tc>
        <w:tc>
          <w:tcPr>
            <w:tcW w:w="0" w:type="auto"/>
          </w:tcPr>
          <w:p w:rsidR="004D1E33" w:rsidRDefault="00000000">
            <w:pPr>
              <w:jc w:val="left"/>
            </w:pPr>
            <w:r>
              <w:t>22:10 UTC</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t</m:t>
                    </m:r>
                  </m:e>
                  <m:sub>
                    <m:r>
                      <m:rPr>
                        <m:nor/>
                      </m:rPr>
                      <m:t>end</m:t>
                    </m:r>
                  </m:sub>
                </m:sSub>
              </m:oMath>
            </m:oMathPara>
          </w:p>
        </w:tc>
        <w:tc>
          <w:tcPr>
            <w:tcW w:w="0" w:type="auto"/>
          </w:tcPr>
          <w:p w:rsidR="004D1E33" w:rsidRDefault="00000000">
            <w:pPr>
              <w:jc w:val="left"/>
            </w:pPr>
            <m:oMath>
              <m:r>
                <w:rPr>
                  <w:rFonts w:ascii="Cambria Math" w:hAnsi="Cambria Math"/>
                </w:rPr>
                <m:t>120</m:t>
              </m:r>
            </m:oMath>
            <w:r>
              <w:t xml:space="preserve"> минут</w:t>
            </w:r>
          </w:p>
        </w:tc>
        <w:tc>
          <w:tcPr>
            <w:tcW w:w="0" w:type="auto"/>
          </w:tcPr>
          <w:p w:rsidR="004D1E33" w:rsidRDefault="00000000">
            <w:pPr>
              <w:jc w:val="left"/>
            </w:pPr>
            <w:r>
              <w:t>Время восстановления системы</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x</m:t>
                    </m:r>
                  </m:e>
                  <m:sub>
                    <m:r>
                      <w:rPr>
                        <w:rFonts w:ascii="Cambria Math" w:hAnsi="Cambria Math"/>
                      </w:rPr>
                      <m:t>e</m:t>
                    </m:r>
                    <m:r>
                      <m:rPr>
                        <m:sty m:val="p"/>
                      </m:rPr>
                      <w:rPr>
                        <w:rFonts w:ascii="Cambria Math" w:hAnsi="Cambria Math"/>
                      </w:rPr>
                      <m:t>,</m:t>
                    </m:r>
                    <m:r>
                      <w:rPr>
                        <w:rFonts w:ascii="Cambria Math" w:hAnsi="Cambria Math"/>
                      </w:rPr>
                      <m:t>0</m:t>
                    </m:r>
                  </m:sub>
                </m:sSub>
              </m:oMath>
            </m:oMathPara>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667</m:t>
                </m:r>
              </m:oMath>
            </m:oMathPara>
          </w:p>
        </w:tc>
        <w:tc>
          <w:tcPr>
            <w:tcW w:w="0" w:type="auto"/>
          </w:tcPr>
          <w:p w:rsidR="004D1E33" w:rsidRDefault="00000000">
            <w:pPr>
              <w:jc w:val="left"/>
            </w:pPr>
            <w:r>
              <w:t xml:space="preserve">Стационарный уровень (близко к порогу </w:t>
            </w:r>
            <m:oMath>
              <m:sSub>
                <m:sSubPr>
                  <m:ctrlPr>
                    <w:rPr>
                      <w:rFonts w:ascii="Cambria Math" w:hAnsi="Cambria Math"/>
                    </w:rPr>
                  </m:ctrlPr>
                </m:sSubPr>
                <m:e>
                  <m:r>
                    <w:rPr>
                      <w:rFonts w:ascii="Cambria Math" w:hAnsi="Cambria Math"/>
                    </w:rPr>
                    <m:t>θ</m:t>
                  </m:r>
                </m:e>
                <m:sub>
                  <m:r>
                    <m:rPr>
                      <m:nor/>
                    </m:rPr>
                    <m:t>node</m:t>
                  </m:r>
                </m:sub>
              </m:sSub>
            </m:oMath>
            <w:r>
              <w:t>)</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x</m:t>
                    </m:r>
                  </m:e>
                  <m:sub>
                    <m:r>
                      <w:rPr>
                        <w:rFonts w:ascii="Cambria Math" w:hAnsi="Cambria Math"/>
                      </w:rPr>
                      <m:t>w</m:t>
                    </m:r>
                    <m:r>
                      <m:rPr>
                        <m:sty m:val="p"/>
                      </m:rPr>
                      <w:rPr>
                        <w:rFonts w:ascii="Cambria Math" w:hAnsi="Cambria Math"/>
                      </w:rPr>
                      <m:t>,</m:t>
                    </m:r>
                    <m:r>
                      <w:rPr>
                        <w:rFonts w:ascii="Cambria Math" w:hAnsi="Cambria Math"/>
                      </w:rPr>
                      <m:t>0</m:t>
                    </m:r>
                  </m:sub>
                </m:sSub>
              </m:oMath>
            </m:oMathPara>
          </w:p>
        </w:tc>
        <w:tc>
          <w:tcPr>
            <w:tcW w:w="0" w:type="auto"/>
          </w:tcPr>
          <w:p w:rsidR="004D1E33" w:rsidRDefault="00000000">
            <w:pPr>
              <w:jc w:val="left"/>
            </w:pPr>
            <w:r>
              <w:t>{заменить реальным}</w:t>
            </w:r>
          </w:p>
        </w:tc>
        <w:tc>
          <w:tcPr>
            <w:tcW w:w="0" w:type="auto"/>
          </w:tcPr>
          <w:p w:rsidR="004D1E33" w:rsidRDefault="00000000">
            <w:pPr>
              <w:jc w:val="left"/>
            </w:pPr>
            <w:r>
              <w:t>{заменить реальным}</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x</m:t>
                    </m:r>
                  </m:e>
                  <m:sub>
                    <m:r>
                      <w:rPr>
                        <w:rFonts w:ascii="Cambria Math" w:hAnsi="Cambria Math"/>
                      </w:rPr>
                      <m:t>τ</m:t>
                    </m:r>
                    <m:r>
                      <m:rPr>
                        <m:sty m:val="p"/>
                      </m:rPr>
                      <w:rPr>
                        <w:rFonts w:ascii="Cambria Math" w:hAnsi="Cambria Math"/>
                      </w:rPr>
                      <m:t>,</m:t>
                    </m:r>
                    <m:r>
                      <w:rPr>
                        <w:rFonts w:ascii="Cambria Math" w:hAnsi="Cambria Math"/>
                      </w:rPr>
                      <m:t>0</m:t>
                    </m:r>
                  </m:sub>
                </m:sSub>
              </m:oMath>
            </m:oMathPara>
          </w:p>
        </w:tc>
        <w:tc>
          <w:tcPr>
            <w:tcW w:w="0" w:type="auto"/>
          </w:tcPr>
          <w:p w:rsidR="004D1E33" w:rsidRDefault="00000000">
            <w:pPr>
              <w:jc w:val="left"/>
            </w:pPr>
            <w:r>
              <w:t>{заменить реальным}</w:t>
            </w:r>
          </w:p>
        </w:tc>
        <w:tc>
          <w:tcPr>
            <w:tcW w:w="0" w:type="auto"/>
          </w:tcPr>
          <w:p w:rsidR="004D1E33" w:rsidRDefault="00000000">
            <w:pPr>
              <w:jc w:val="left"/>
            </w:pPr>
            <w:r>
              <w:t>{заменить реальным}</w:t>
            </w:r>
          </w:p>
        </w:tc>
      </w:tr>
      <w:tr w:rsidR="004D1E33">
        <w:tblPrEx>
          <w:tblCellMar>
            <w:top w:w="0" w:type="dxa"/>
            <w:bottom w:w="0" w:type="dxa"/>
          </w:tblCellMar>
        </w:tblPrEx>
        <w:tc>
          <w:tcPr>
            <w:tcW w:w="0" w:type="auto"/>
          </w:tcPr>
          <w:p w:rsidR="004D1E33" w:rsidRDefault="00000000">
            <w:pPr>
              <w:jc w:val="left"/>
            </w:pPr>
            <w:r>
              <w:lastRenderedPageBreak/>
              <w:t>Ожидаемые затронутые секторы</w:t>
            </w:r>
          </w:p>
        </w:tc>
        <w:tc>
          <w:tcPr>
            <w:tcW w:w="0" w:type="auto"/>
          </w:tcPr>
          <w:p w:rsidR="004D1E33" w:rsidRDefault="00000000">
            <w:pPr>
              <w:jc w:val="left"/>
            </w:pPr>
            <m:oMathPara>
              <m:oMath>
                <m:r>
                  <m:rPr>
                    <m:sty m:val="p"/>
                  </m:rPr>
                  <w:rPr>
                    <w:rFonts w:ascii="Cambria Math" w:hAnsi="Cambria Math"/>
                  </w:rPr>
                  <m:t>{</m:t>
                </m:r>
                <m:r>
                  <w:rPr>
                    <w:rFonts w:ascii="Cambria Math" w:hAnsi="Cambria Math"/>
                  </w:rPr>
                  <m:t>τ</m:t>
                </m:r>
                <m:r>
                  <m:rPr>
                    <m:sty m:val="p"/>
                  </m:rPr>
                  <w:rPr>
                    <w:rFonts w:ascii="Cambria Math" w:hAnsi="Cambria Math"/>
                  </w:rPr>
                  <m:t>}</m:t>
                </m:r>
              </m:oMath>
            </m:oMathPara>
          </w:p>
        </w:tc>
        <w:tc>
          <w:tcPr>
            <w:tcW w:w="0" w:type="auto"/>
          </w:tcPr>
          <w:p w:rsidR="004D1E33" w:rsidRDefault="00000000">
            <w:pPr>
              <w:jc w:val="left"/>
            </w:pPr>
            <w:r>
              <w:t>Отключение электрифицированных пригородных линий [35]</w:t>
            </w:r>
          </w:p>
        </w:tc>
      </w:tr>
      <w:tr w:rsidR="004D1E33">
        <w:tblPrEx>
          <w:tblCellMar>
            <w:top w:w="0" w:type="dxa"/>
            <w:bottom w:w="0" w:type="dxa"/>
          </w:tblCellMar>
        </w:tblPrEx>
        <w:tc>
          <w:tcPr>
            <w:tcW w:w="0" w:type="auto"/>
          </w:tcPr>
          <w:p w:rsidR="004D1E33" w:rsidRDefault="00000000">
            <w:pPr>
              <w:jc w:val="left"/>
            </w:pPr>
            <w:r>
              <w:t>Пострадавшие (контроль)</w:t>
            </w:r>
          </w:p>
        </w:tc>
        <w:tc>
          <w:tcPr>
            <w:tcW w:w="0" w:type="auto"/>
          </w:tcPr>
          <w:p w:rsidR="004D1E33" w:rsidRDefault="00000000">
            <w:pPr>
              <w:jc w:val="left"/>
            </w:pPr>
            <w:r>
              <w:t>15 млн потребителей</w:t>
            </w:r>
          </w:p>
        </w:tc>
        <w:tc>
          <w:tcPr>
            <w:tcW w:w="0" w:type="auto"/>
          </w:tcPr>
          <w:p w:rsidR="004D1E33" w:rsidRDefault="00000000">
            <w:pPr>
              <w:jc w:val="left"/>
            </w:pPr>
            <w:r>
              <w:t>[35]</w:t>
            </w:r>
          </w:p>
        </w:tc>
      </w:tr>
    </w:tbl>
    <w:p w:rsidR="004D1E33" w:rsidRDefault="00000000">
      <w:r>
        <w:rPr>
          <w:i/>
          <w:iCs/>
        </w:rPr>
        <w:t xml:space="preserve">Таблица Г.2 — Параметры восстановления события UCTE 2006. Особое замечание: в силу близости </w:t>
      </w:r>
      <m:oMath>
        <m:sSub>
          <m:sSubPr>
            <m:ctrlPr>
              <w:rPr>
                <w:rFonts w:ascii="Cambria Math" w:hAnsi="Cambria Math"/>
              </w:rPr>
            </m:ctrlPr>
          </m:sSubPr>
          <m:e>
            <m:r>
              <w:rPr>
                <w:rFonts w:ascii="Cambria Math" w:hAnsi="Cambria Math"/>
              </w:rPr>
              <m:t>x</m:t>
            </m:r>
          </m:e>
          <m:sub>
            <m:r>
              <w:rPr>
                <w:rFonts w:ascii="Cambria Math" w:hAnsi="Cambria Math"/>
              </w:rPr>
              <m:t>e</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667</m:t>
        </m:r>
      </m:oMath>
      <w:r>
        <w:rPr>
          <w:i/>
          <w:iCs/>
        </w:rPr>
        <w:t xml:space="preserve"> к </w:t>
      </w:r>
      <m:oMath>
        <m:sSub>
          <m:sSubPr>
            <m:ctrlPr>
              <w:rPr>
                <w:rFonts w:ascii="Cambria Math" w:hAnsi="Cambria Math"/>
              </w:rPr>
            </m:ctrlPr>
          </m:sSubPr>
          <m:e>
            <m:r>
              <w:rPr>
                <w:rFonts w:ascii="Cambria Math" w:hAnsi="Cambria Math"/>
              </w:rPr>
              <m:t>θ</m:t>
            </m:r>
          </m:e>
          <m:sub>
            <m:r>
              <m:rPr>
                <m:nor/>
              </m:rPr>
              <m:t>node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70</m:t>
        </m:r>
      </m:oMath>
      <w:r>
        <w:rPr>
          <w:i/>
          <w:iCs/>
        </w:rPr>
        <w:t xml:space="preserve"> требуется диагностика граничного артефакта по критерию (3.2) и повторный запуск с </w:t>
      </w:r>
      <m:oMath>
        <m:sSub>
          <m:sSubPr>
            <m:ctrlPr>
              <w:rPr>
                <w:rFonts w:ascii="Cambria Math" w:hAnsi="Cambria Math"/>
              </w:rPr>
            </m:ctrlPr>
          </m:sSubPr>
          <m:e>
            <m:r>
              <w:rPr>
                <w:rFonts w:ascii="Cambria Math" w:hAnsi="Cambria Math"/>
              </w:rPr>
              <m:t>θ</m:t>
            </m:r>
          </m:e>
          <m:sub>
            <m:r>
              <m:rPr>
                <m:nor/>
              </m:rPr>
              <m:t>node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oMath>
      <w:r>
        <w:rPr>
          <w:i/>
          <w:iCs/>
        </w:rPr>
        <w:t xml:space="preserve"> (§3.3.2).</w:t>
      </w:r>
    </w:p>
    <w:p w:rsidR="004D1E33" w:rsidRDefault="00000000">
      <w:pPr>
        <w:pStyle w:val="Heading2"/>
      </w:pPr>
      <w:bookmarkStart w:id="140" w:name="X4ad55df3132c0f7067e99e9eb80c066b230ff6a"/>
      <w:bookmarkEnd w:id="139"/>
      <w:r>
        <w:t>Г.3 Texas 2021 — энергетический кризис Winter Storm Uri</w:t>
      </w:r>
    </w:p>
    <w:tbl>
      <w:tblPr>
        <w:tblW w:w="5000" w:type="pct"/>
        <w:tblCellMar>
          <w:left w:w="10" w:type="dxa"/>
          <w:right w:w="10" w:type="dxa"/>
        </w:tblCellMar>
        <w:tblLook w:val="0020" w:firstRow="1" w:lastRow="0" w:firstColumn="0" w:lastColumn="0" w:noHBand="0" w:noVBand="0"/>
      </w:tblPr>
      <w:tblGrid>
        <w:gridCol w:w="3073"/>
        <w:gridCol w:w="2496"/>
        <w:gridCol w:w="3786"/>
      </w:tblGrid>
      <w:tr w:rsidR="004D1E33">
        <w:tblPrEx>
          <w:tblCellMar>
            <w:top w:w="0" w:type="dxa"/>
            <w:bottom w:w="0" w:type="dxa"/>
          </w:tblCellMar>
        </w:tblPrEx>
        <w:trPr>
          <w:tblHeader/>
        </w:trPr>
        <w:tc>
          <w:tcPr>
            <w:tcW w:w="0" w:type="auto"/>
          </w:tcPr>
          <w:p w:rsidR="004D1E33" w:rsidRDefault="00000000">
            <w:pPr>
              <w:jc w:val="left"/>
            </w:pPr>
            <w:r>
              <w:rPr>
                <w:b/>
                <w:bCs/>
              </w:rPr>
              <w:t>Параметр</w:t>
            </w:r>
          </w:p>
        </w:tc>
        <w:tc>
          <w:tcPr>
            <w:tcW w:w="0" w:type="auto"/>
          </w:tcPr>
          <w:p w:rsidR="004D1E33" w:rsidRDefault="00000000">
            <w:pPr>
              <w:jc w:val="left"/>
            </w:pPr>
            <w:r>
              <w:rPr>
                <w:b/>
                <w:bCs/>
              </w:rPr>
              <w:t>Значение</w:t>
            </w:r>
          </w:p>
        </w:tc>
        <w:tc>
          <w:tcPr>
            <w:tcW w:w="0" w:type="auto"/>
          </w:tcPr>
          <w:p w:rsidR="004D1E33" w:rsidRDefault="00000000">
            <w:pPr>
              <w:jc w:val="left"/>
            </w:pPr>
            <w:r>
              <w:rPr>
                <w:b/>
                <w:bCs/>
              </w:rPr>
              <w:t>Источник</w:t>
            </w:r>
          </w:p>
        </w:tc>
      </w:tr>
      <w:tr w:rsidR="004D1E33">
        <w:tblPrEx>
          <w:tblCellMar>
            <w:top w:w="0" w:type="dxa"/>
            <w:bottom w:w="0" w:type="dxa"/>
          </w:tblCellMar>
        </w:tblPrEx>
        <w:tc>
          <w:tcPr>
            <w:tcW w:w="0" w:type="auto"/>
          </w:tcPr>
          <w:p w:rsidR="004D1E33" w:rsidRDefault="00000000">
            <w:pPr>
              <w:jc w:val="left"/>
            </w:pPr>
            <w:r>
              <w:t>Идентификатор</w:t>
            </w:r>
          </w:p>
        </w:tc>
        <w:tc>
          <w:tcPr>
            <w:tcW w:w="0" w:type="auto"/>
          </w:tcPr>
          <w:p w:rsidR="004D1E33" w:rsidRDefault="00000000">
            <w:pPr>
              <w:jc w:val="left"/>
            </w:pPr>
            <w:r>
              <w:t>ERCOT-2021-02-15</w:t>
            </w:r>
          </w:p>
        </w:tc>
        <w:tc>
          <w:tcPr>
            <w:tcW w:w="0" w:type="auto"/>
          </w:tcPr>
          <w:p w:rsidR="004D1E33" w:rsidRDefault="00000000">
            <w:pPr>
              <w:jc w:val="left"/>
            </w:pPr>
            <w:r>
              <w:t>Совместный отчёт FERC/NERC [33]</w:t>
            </w:r>
          </w:p>
        </w:tc>
      </w:tr>
      <w:tr w:rsidR="004D1E33">
        <w:tblPrEx>
          <w:tblCellMar>
            <w:top w:w="0" w:type="dxa"/>
            <w:bottom w:w="0" w:type="dxa"/>
          </w:tblCellMar>
        </w:tblPrEx>
        <w:tc>
          <w:tcPr>
            <w:tcW w:w="0" w:type="auto"/>
          </w:tcPr>
          <w:p w:rsidR="004D1E33" w:rsidRDefault="00000000">
            <w:pPr>
              <w:jc w:val="left"/>
            </w:pPr>
            <w:r>
              <w:t>Дата события</w:t>
            </w:r>
          </w:p>
        </w:tc>
        <w:tc>
          <w:tcPr>
            <w:tcW w:w="0" w:type="auto"/>
          </w:tcPr>
          <w:p w:rsidR="004D1E33" w:rsidRDefault="00000000">
            <w:pPr>
              <w:jc w:val="left"/>
            </w:pPr>
            <w:r>
              <w:t>10—20 февраля 2021 года</w:t>
            </w:r>
          </w:p>
        </w:tc>
        <w:tc>
          <w:tcPr>
            <w:tcW w:w="0" w:type="auto"/>
          </w:tcPr>
          <w:p w:rsidR="004D1E33" w:rsidRDefault="00000000">
            <w:pPr>
              <w:jc w:val="left"/>
            </w:pPr>
            <w:r>
              <w:t>[33]</w:t>
            </w:r>
          </w:p>
        </w:tc>
      </w:tr>
      <w:tr w:rsidR="004D1E33">
        <w:tblPrEx>
          <w:tblCellMar>
            <w:top w:w="0" w:type="dxa"/>
            <w:bottom w:w="0" w:type="dxa"/>
          </w:tblCellMar>
        </w:tblPrEx>
        <w:tc>
          <w:tcPr>
            <w:tcW w:w="0" w:type="auto"/>
          </w:tcPr>
          <w:p w:rsidR="004D1E33" w:rsidRDefault="00000000">
            <w:pPr>
              <w:jc w:val="left"/>
            </w:pPr>
            <w:r>
              <w:t xml:space="preserve">Инициатор </w:t>
            </w:r>
            <m:oMath>
              <m:sSub>
                <m:sSubPr>
                  <m:ctrlPr>
                    <w:rPr>
                      <w:rFonts w:ascii="Cambria Math" w:hAnsi="Cambria Math"/>
                    </w:rPr>
                  </m:ctrlPr>
                </m:sSubPr>
                <m:e>
                  <m:r>
                    <w:rPr>
                      <w:rFonts w:ascii="Cambria Math" w:hAnsi="Cambria Math"/>
                    </w:rPr>
                    <m:t>i</m:t>
                  </m:r>
                </m:e>
                <m:sub>
                  <m:r>
                    <w:rPr>
                      <w:rFonts w:ascii="Cambria Math" w:hAnsi="Cambria Math"/>
                    </w:rPr>
                    <m:t>0</m:t>
                  </m:r>
                </m:sub>
              </m:sSub>
            </m:oMath>
          </w:p>
        </w:tc>
        <w:tc>
          <w:tcPr>
            <w:tcW w:w="0" w:type="auto"/>
          </w:tcPr>
          <w:p w:rsidR="004D1E33" w:rsidRDefault="00000000">
            <w:pPr>
              <w:jc w:val="left"/>
            </w:pPr>
            <w:r>
              <w:t>Энергетика (</w:t>
            </w:r>
            <m:oMath>
              <m:r>
                <w:rPr>
                  <w:rFonts w:ascii="Cambria Math" w:hAnsi="Cambria Math"/>
                </w:rPr>
                <m:t>e</m:t>
              </m:r>
            </m:oMath>
            <w:r>
              <w:t>)</w:t>
            </w:r>
          </w:p>
        </w:tc>
        <w:tc>
          <w:tcPr>
            <w:tcW w:w="0" w:type="auto"/>
          </w:tcPr>
          <w:p w:rsidR="004D1E33" w:rsidRDefault="00000000">
            <w:pPr>
              <w:jc w:val="left"/>
            </w:pPr>
            <w:r>
              <w:t>Отказ генерации на 36,8 %</w:t>
            </w:r>
          </w:p>
        </w:tc>
      </w:tr>
      <w:tr w:rsidR="004D1E33">
        <w:tblPrEx>
          <w:tblCellMar>
            <w:top w:w="0" w:type="dxa"/>
            <w:bottom w:w="0" w:type="dxa"/>
          </w:tblCellMar>
        </w:tblPrEx>
        <w:tc>
          <w:tcPr>
            <w:tcW w:w="0" w:type="auto"/>
          </w:tcPr>
          <w:p w:rsidR="004D1E33" w:rsidRDefault="00000000">
            <w:pPr>
              <w:jc w:val="left"/>
            </w:pPr>
            <w:r>
              <w:t xml:space="preserve">Интенсивность </w:t>
            </w:r>
            <m:oMath>
              <m:r>
                <w:rPr>
                  <w:rFonts w:ascii="Cambria Math" w:hAnsi="Cambria Math"/>
                </w:rPr>
                <m:t>α</m:t>
              </m:r>
            </m:oMath>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37</m:t>
                </m:r>
              </m:oMath>
            </m:oMathPara>
          </w:p>
        </w:tc>
        <w:tc>
          <w:tcPr>
            <w:tcW w:w="0" w:type="auto"/>
          </w:tcPr>
          <w:p w:rsidR="004D1E33" w:rsidRDefault="00000000">
            <w:pPr>
              <w:jc w:val="left"/>
            </w:pPr>
            <w:r>
              <w:t>Дефицит генерирующих мощностей</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t</m:t>
                    </m:r>
                  </m:e>
                  <m:sub>
                    <m:r>
                      <m:rPr>
                        <m:nor/>
                      </m:rPr>
                      <m:t>start</m:t>
                    </m:r>
                  </m:sub>
                </m:sSub>
              </m:oMath>
            </m:oMathPara>
          </w:p>
        </w:tc>
        <w:tc>
          <w:tcPr>
            <w:tcW w:w="0" w:type="auto"/>
          </w:tcPr>
          <w:p w:rsidR="004D1E33" w:rsidRDefault="00000000">
            <w:pPr>
              <w:jc w:val="left"/>
            </w:pPr>
            <m:oMath>
              <m:r>
                <w:rPr>
                  <w:rFonts w:ascii="Cambria Math" w:hAnsi="Cambria Math"/>
                </w:rPr>
                <m:t>0</m:t>
              </m:r>
            </m:oMath>
            <w:r>
              <w:t xml:space="preserve"> шагов</w:t>
            </w:r>
          </w:p>
        </w:tc>
        <w:tc>
          <w:tcPr>
            <w:tcW w:w="0" w:type="auto"/>
          </w:tcPr>
          <w:p w:rsidR="004D1E33" w:rsidRDefault="00000000">
            <w:pPr>
              <w:jc w:val="left"/>
            </w:pPr>
            <w:r>
              <w:t>Начало штормовой активности</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t</m:t>
                    </m:r>
                  </m:e>
                  <m:sub>
                    <m:r>
                      <m:rPr>
                        <m:nor/>
                      </m:rPr>
                      <m:t>end</m:t>
                    </m:r>
                  </m:sub>
                </m:sSub>
              </m:oMath>
            </m:oMathPara>
          </w:p>
        </w:tc>
        <w:tc>
          <w:tcPr>
            <w:tcW w:w="0" w:type="auto"/>
          </w:tcPr>
          <w:p w:rsidR="004D1E33" w:rsidRDefault="00000000">
            <w:pPr>
              <w:jc w:val="left"/>
            </w:pPr>
            <w:r>
              <w:t>96 часов</w:t>
            </w:r>
          </w:p>
        </w:tc>
        <w:tc>
          <w:tcPr>
            <w:tcW w:w="0" w:type="auto"/>
          </w:tcPr>
          <w:p w:rsidR="004D1E33" w:rsidRDefault="00000000">
            <w:pPr>
              <w:jc w:val="left"/>
            </w:pPr>
            <w:r>
              <w:t>Пиковый период воздействия</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x</m:t>
                    </m:r>
                  </m:e>
                  <m:sub>
                    <m:r>
                      <w:rPr>
                        <w:rFonts w:ascii="Cambria Math" w:hAnsi="Cambria Math"/>
                      </w:rPr>
                      <m:t>e</m:t>
                    </m:r>
                    <m:r>
                      <m:rPr>
                        <m:sty m:val="p"/>
                      </m:rPr>
                      <w:rPr>
                        <w:rFonts w:ascii="Cambria Math" w:hAnsi="Cambria Math"/>
                      </w:rPr>
                      <m:t>,</m:t>
                    </m:r>
                    <m:r>
                      <w:rPr>
                        <w:rFonts w:ascii="Cambria Math" w:hAnsi="Cambria Math"/>
                      </w:rPr>
                      <m:t>0</m:t>
                    </m:r>
                  </m:sub>
                </m:sSub>
              </m:oMath>
            </m:oMathPara>
          </w:p>
        </w:tc>
        <w:tc>
          <w:tcPr>
            <w:tcW w:w="0" w:type="auto"/>
          </w:tcPr>
          <w:p w:rsidR="004D1E33" w:rsidRDefault="00000000">
            <w:pPr>
              <w:jc w:val="left"/>
            </w:pPr>
            <w:r>
              <w:t>{заменить реальным}</w:t>
            </w:r>
          </w:p>
        </w:tc>
        <w:tc>
          <w:tcPr>
            <w:tcW w:w="0" w:type="auto"/>
          </w:tcPr>
          <w:p w:rsidR="004D1E33" w:rsidRDefault="00000000">
            <w:pPr>
              <w:jc w:val="left"/>
            </w:pPr>
            <w:r>
              <w:t>{заменить реальным}</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x</m:t>
                    </m:r>
                  </m:e>
                  <m:sub>
                    <m:r>
                      <w:rPr>
                        <w:rFonts w:ascii="Cambria Math" w:hAnsi="Cambria Math"/>
                      </w:rPr>
                      <m:t>w</m:t>
                    </m:r>
                    <m:r>
                      <m:rPr>
                        <m:sty m:val="p"/>
                      </m:rPr>
                      <w:rPr>
                        <w:rFonts w:ascii="Cambria Math" w:hAnsi="Cambria Math"/>
                      </w:rPr>
                      <m:t>,</m:t>
                    </m:r>
                    <m:r>
                      <w:rPr>
                        <w:rFonts w:ascii="Cambria Math" w:hAnsi="Cambria Math"/>
                      </w:rPr>
                      <m:t>0</m:t>
                    </m:r>
                  </m:sub>
                </m:sSub>
              </m:oMath>
            </m:oMathPara>
          </w:p>
        </w:tc>
        <w:tc>
          <w:tcPr>
            <w:tcW w:w="0" w:type="auto"/>
          </w:tcPr>
          <w:p w:rsidR="004D1E33" w:rsidRDefault="00000000">
            <w:pPr>
              <w:jc w:val="left"/>
            </w:pPr>
            <w:r>
              <w:t>{заменить реальным}</w:t>
            </w:r>
          </w:p>
        </w:tc>
        <w:tc>
          <w:tcPr>
            <w:tcW w:w="0" w:type="auto"/>
          </w:tcPr>
          <w:p w:rsidR="004D1E33" w:rsidRDefault="00000000">
            <w:pPr>
              <w:jc w:val="left"/>
            </w:pPr>
            <w:r>
              <w:t>{заменить реальным}</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x</m:t>
                    </m:r>
                  </m:e>
                  <m:sub>
                    <m:r>
                      <w:rPr>
                        <w:rFonts w:ascii="Cambria Math" w:hAnsi="Cambria Math"/>
                      </w:rPr>
                      <m:t>τ</m:t>
                    </m:r>
                    <m:r>
                      <m:rPr>
                        <m:sty m:val="p"/>
                      </m:rPr>
                      <w:rPr>
                        <w:rFonts w:ascii="Cambria Math" w:hAnsi="Cambria Math"/>
                      </w:rPr>
                      <m:t>,</m:t>
                    </m:r>
                    <m:r>
                      <w:rPr>
                        <w:rFonts w:ascii="Cambria Math" w:hAnsi="Cambria Math"/>
                      </w:rPr>
                      <m:t>0</m:t>
                    </m:r>
                  </m:sub>
                </m:sSub>
              </m:oMath>
            </m:oMathPara>
          </w:p>
        </w:tc>
        <w:tc>
          <w:tcPr>
            <w:tcW w:w="0" w:type="auto"/>
          </w:tcPr>
          <w:p w:rsidR="004D1E33" w:rsidRDefault="00000000">
            <w:pPr>
              <w:jc w:val="left"/>
            </w:pPr>
            <w:r>
              <w:t>{заменить реальным}</w:t>
            </w:r>
          </w:p>
        </w:tc>
        <w:tc>
          <w:tcPr>
            <w:tcW w:w="0" w:type="auto"/>
          </w:tcPr>
          <w:p w:rsidR="004D1E33" w:rsidRDefault="00000000">
            <w:pPr>
              <w:jc w:val="left"/>
            </w:pPr>
            <w:r>
              <w:t>{заменить реальным}</w:t>
            </w:r>
          </w:p>
        </w:tc>
      </w:tr>
      <w:tr w:rsidR="004D1E33">
        <w:tblPrEx>
          <w:tblCellMar>
            <w:top w:w="0" w:type="dxa"/>
            <w:bottom w:w="0" w:type="dxa"/>
          </w:tblCellMar>
        </w:tblPrEx>
        <w:tc>
          <w:tcPr>
            <w:tcW w:w="0" w:type="auto"/>
          </w:tcPr>
          <w:p w:rsidR="004D1E33" w:rsidRDefault="00000000">
            <w:pPr>
              <w:jc w:val="left"/>
            </w:pPr>
            <w:r>
              <w:t>Ожидаемые затронутые секторы</w:t>
            </w:r>
          </w:p>
        </w:tc>
        <w:tc>
          <w:tcPr>
            <w:tcW w:w="0" w:type="auto"/>
          </w:tcPr>
          <w:p w:rsidR="004D1E33" w:rsidRDefault="00000000">
            <w:pPr>
              <w:jc w:val="left"/>
            </w:pPr>
            <m:oMathPara>
              <m:oMath>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τ</m:t>
                </m:r>
                <m:r>
                  <m:rPr>
                    <m:sty m:val="p"/>
                  </m:rPr>
                  <w:rPr>
                    <w:rFonts w:ascii="Cambria Math" w:hAnsi="Cambria Math"/>
                  </w:rPr>
                  <m:t>}</m:t>
                </m:r>
              </m:oMath>
            </m:oMathPara>
          </w:p>
        </w:tc>
        <w:tc>
          <w:tcPr>
            <w:tcW w:w="0" w:type="auto"/>
          </w:tcPr>
          <w:p w:rsidR="004D1E33" w:rsidRDefault="00000000">
            <w:pPr>
              <w:jc w:val="left"/>
            </w:pPr>
            <w:r>
              <w:t>Остановка водоочистных сооружений в 54 % населённых пунктов [33]</w:t>
            </w:r>
          </w:p>
        </w:tc>
      </w:tr>
      <w:tr w:rsidR="004D1E33">
        <w:tblPrEx>
          <w:tblCellMar>
            <w:top w:w="0" w:type="dxa"/>
            <w:bottom w:w="0" w:type="dxa"/>
          </w:tblCellMar>
        </w:tblPrEx>
        <w:tc>
          <w:tcPr>
            <w:tcW w:w="0" w:type="auto"/>
          </w:tcPr>
          <w:p w:rsidR="004D1E33" w:rsidRDefault="00000000">
            <w:pPr>
              <w:jc w:val="left"/>
            </w:pPr>
            <w:r>
              <w:t>Потери (контроль)</w:t>
            </w:r>
          </w:p>
        </w:tc>
        <w:tc>
          <w:tcPr>
            <w:tcW w:w="0" w:type="auto"/>
          </w:tcPr>
          <w:p w:rsidR="004D1E33" w:rsidRDefault="00000000">
            <w:pPr>
              <w:jc w:val="left"/>
            </w:pPr>
            <w:r>
              <w:t>80—195 млрд долл.</w:t>
            </w:r>
          </w:p>
        </w:tc>
        <w:tc>
          <w:tcPr>
            <w:tcW w:w="0" w:type="auto"/>
          </w:tcPr>
          <w:p w:rsidR="004D1E33" w:rsidRDefault="00000000">
            <w:pPr>
              <w:jc w:val="left"/>
            </w:pPr>
            <w:r>
              <w:t>[33]</w:t>
            </w:r>
          </w:p>
        </w:tc>
      </w:tr>
    </w:tbl>
    <w:p w:rsidR="004D1E33" w:rsidRDefault="00000000">
      <w:r>
        <w:rPr>
          <w:i/>
          <w:iCs/>
        </w:rPr>
        <w:t>Таблица Г.3 — Параметры восстановления события Texas 2021.</w:t>
      </w:r>
    </w:p>
    <w:p w:rsidR="004D1E33" w:rsidRDefault="00000000">
      <w:pPr>
        <w:pStyle w:val="Heading2"/>
      </w:pPr>
      <w:bookmarkStart w:id="141" w:name="Xbea3e2ceaa29c4ac5629f94cd44b5c91b88f4bf"/>
      <w:bookmarkEnd w:id="140"/>
      <w:r>
        <w:t>Г.4 India 2012 — Northern Grid и Northeast Grid blackouts</w:t>
      </w:r>
    </w:p>
    <w:tbl>
      <w:tblPr>
        <w:tblW w:w="5000" w:type="pct"/>
        <w:tblCellMar>
          <w:left w:w="10" w:type="dxa"/>
          <w:right w:w="10" w:type="dxa"/>
        </w:tblCellMar>
        <w:tblLook w:val="0020" w:firstRow="1" w:lastRow="0" w:firstColumn="0" w:lastColumn="0" w:noHBand="0" w:noVBand="0"/>
      </w:tblPr>
      <w:tblGrid>
        <w:gridCol w:w="3117"/>
        <w:gridCol w:w="2449"/>
        <w:gridCol w:w="3789"/>
      </w:tblGrid>
      <w:tr w:rsidR="004D1E33">
        <w:tblPrEx>
          <w:tblCellMar>
            <w:top w:w="0" w:type="dxa"/>
            <w:bottom w:w="0" w:type="dxa"/>
          </w:tblCellMar>
        </w:tblPrEx>
        <w:trPr>
          <w:tblHeader/>
        </w:trPr>
        <w:tc>
          <w:tcPr>
            <w:tcW w:w="0" w:type="auto"/>
          </w:tcPr>
          <w:p w:rsidR="004D1E33" w:rsidRDefault="00000000">
            <w:pPr>
              <w:jc w:val="left"/>
            </w:pPr>
            <w:r>
              <w:rPr>
                <w:b/>
                <w:bCs/>
              </w:rPr>
              <w:t>Параметр</w:t>
            </w:r>
          </w:p>
        </w:tc>
        <w:tc>
          <w:tcPr>
            <w:tcW w:w="0" w:type="auto"/>
          </w:tcPr>
          <w:p w:rsidR="004D1E33" w:rsidRDefault="00000000">
            <w:pPr>
              <w:jc w:val="left"/>
            </w:pPr>
            <w:r>
              <w:rPr>
                <w:b/>
                <w:bCs/>
              </w:rPr>
              <w:t>Значение</w:t>
            </w:r>
          </w:p>
        </w:tc>
        <w:tc>
          <w:tcPr>
            <w:tcW w:w="0" w:type="auto"/>
          </w:tcPr>
          <w:p w:rsidR="004D1E33" w:rsidRDefault="00000000">
            <w:pPr>
              <w:jc w:val="left"/>
            </w:pPr>
            <w:r>
              <w:rPr>
                <w:b/>
                <w:bCs/>
              </w:rPr>
              <w:t>Источник</w:t>
            </w:r>
          </w:p>
        </w:tc>
      </w:tr>
      <w:tr w:rsidR="004D1E33">
        <w:tblPrEx>
          <w:tblCellMar>
            <w:top w:w="0" w:type="dxa"/>
            <w:bottom w:w="0" w:type="dxa"/>
          </w:tblCellMar>
        </w:tblPrEx>
        <w:tc>
          <w:tcPr>
            <w:tcW w:w="0" w:type="auto"/>
          </w:tcPr>
          <w:p w:rsidR="004D1E33" w:rsidRDefault="00000000">
            <w:pPr>
              <w:jc w:val="left"/>
            </w:pPr>
            <w:r>
              <w:t>Идентификатор</w:t>
            </w:r>
          </w:p>
        </w:tc>
        <w:tc>
          <w:tcPr>
            <w:tcW w:w="0" w:type="auto"/>
          </w:tcPr>
          <w:p w:rsidR="004D1E33" w:rsidRDefault="00000000">
            <w:pPr>
              <w:jc w:val="left"/>
            </w:pPr>
            <w:r>
              <w:t>IndianGrid-2012-07-30</w:t>
            </w:r>
          </w:p>
        </w:tc>
        <w:tc>
          <w:tcPr>
            <w:tcW w:w="0" w:type="auto"/>
          </w:tcPr>
          <w:p w:rsidR="004D1E33" w:rsidRDefault="00000000">
            <w:pPr>
              <w:jc w:val="left"/>
            </w:pPr>
            <w:r>
              <w:t>Отчёт Central Electricity Authority [34]</w:t>
            </w:r>
          </w:p>
        </w:tc>
      </w:tr>
      <w:tr w:rsidR="004D1E33">
        <w:tblPrEx>
          <w:tblCellMar>
            <w:top w:w="0" w:type="dxa"/>
            <w:bottom w:w="0" w:type="dxa"/>
          </w:tblCellMar>
        </w:tblPrEx>
        <w:tc>
          <w:tcPr>
            <w:tcW w:w="0" w:type="auto"/>
          </w:tcPr>
          <w:p w:rsidR="004D1E33" w:rsidRDefault="00000000">
            <w:pPr>
              <w:jc w:val="left"/>
            </w:pPr>
            <w:r>
              <w:t>Дата события</w:t>
            </w:r>
          </w:p>
        </w:tc>
        <w:tc>
          <w:tcPr>
            <w:tcW w:w="0" w:type="auto"/>
          </w:tcPr>
          <w:p w:rsidR="004D1E33" w:rsidRDefault="00000000">
            <w:pPr>
              <w:jc w:val="left"/>
            </w:pPr>
            <w:r>
              <w:t>30—31 июля 2012 года</w:t>
            </w:r>
          </w:p>
        </w:tc>
        <w:tc>
          <w:tcPr>
            <w:tcW w:w="0" w:type="auto"/>
          </w:tcPr>
          <w:p w:rsidR="004D1E33" w:rsidRDefault="00000000">
            <w:pPr>
              <w:jc w:val="left"/>
            </w:pPr>
            <w:r>
              <w:t>[34]</w:t>
            </w:r>
          </w:p>
        </w:tc>
      </w:tr>
      <w:tr w:rsidR="004D1E33">
        <w:tblPrEx>
          <w:tblCellMar>
            <w:top w:w="0" w:type="dxa"/>
            <w:bottom w:w="0" w:type="dxa"/>
          </w:tblCellMar>
        </w:tblPrEx>
        <w:tc>
          <w:tcPr>
            <w:tcW w:w="0" w:type="auto"/>
          </w:tcPr>
          <w:p w:rsidR="004D1E33" w:rsidRDefault="00000000">
            <w:pPr>
              <w:jc w:val="left"/>
            </w:pPr>
            <w:r>
              <w:t xml:space="preserve">Инициатор </w:t>
            </w:r>
            <m:oMath>
              <m:sSub>
                <m:sSubPr>
                  <m:ctrlPr>
                    <w:rPr>
                      <w:rFonts w:ascii="Cambria Math" w:hAnsi="Cambria Math"/>
                    </w:rPr>
                  </m:ctrlPr>
                </m:sSubPr>
                <m:e>
                  <m:r>
                    <w:rPr>
                      <w:rFonts w:ascii="Cambria Math" w:hAnsi="Cambria Math"/>
                    </w:rPr>
                    <m:t>i</m:t>
                  </m:r>
                </m:e>
                <m:sub>
                  <m:r>
                    <w:rPr>
                      <w:rFonts w:ascii="Cambria Math" w:hAnsi="Cambria Math"/>
                    </w:rPr>
                    <m:t>0</m:t>
                  </m:r>
                </m:sub>
              </m:sSub>
            </m:oMath>
          </w:p>
        </w:tc>
        <w:tc>
          <w:tcPr>
            <w:tcW w:w="0" w:type="auto"/>
          </w:tcPr>
          <w:p w:rsidR="004D1E33" w:rsidRDefault="00000000">
            <w:pPr>
              <w:jc w:val="left"/>
            </w:pPr>
            <w:r>
              <w:t>Энергетика (</w:t>
            </w:r>
            <m:oMath>
              <m:r>
                <w:rPr>
                  <w:rFonts w:ascii="Cambria Math" w:hAnsi="Cambria Math"/>
                </w:rPr>
                <m:t>e</m:t>
              </m:r>
            </m:oMath>
            <w:r>
              <w:t>)</w:t>
            </w:r>
          </w:p>
        </w:tc>
        <w:tc>
          <w:tcPr>
            <w:tcW w:w="0" w:type="auto"/>
          </w:tcPr>
          <w:p w:rsidR="004D1E33" w:rsidRDefault="00000000">
            <w:pPr>
              <w:jc w:val="left"/>
            </w:pPr>
            <w:r>
              <w:t>Дефицит 48 из 82 ГВт (58,5 %)</w:t>
            </w:r>
          </w:p>
        </w:tc>
      </w:tr>
      <w:tr w:rsidR="004D1E33">
        <w:tblPrEx>
          <w:tblCellMar>
            <w:top w:w="0" w:type="dxa"/>
            <w:bottom w:w="0" w:type="dxa"/>
          </w:tblCellMar>
        </w:tblPrEx>
        <w:tc>
          <w:tcPr>
            <w:tcW w:w="0" w:type="auto"/>
          </w:tcPr>
          <w:p w:rsidR="004D1E33" w:rsidRDefault="00000000">
            <w:pPr>
              <w:jc w:val="left"/>
            </w:pPr>
            <w:r>
              <w:t xml:space="preserve">Интенсивность </w:t>
            </w:r>
            <m:oMath>
              <m:r>
                <w:rPr>
                  <w:rFonts w:ascii="Cambria Math" w:hAnsi="Cambria Math"/>
                </w:rPr>
                <m:t>α</m:t>
              </m:r>
            </m:oMath>
          </w:p>
        </w:tc>
        <w:tc>
          <w:tcPr>
            <w:tcW w:w="0" w:type="auto"/>
          </w:tcPr>
          <w:p w:rsidR="004D1E33" w:rsidRDefault="00000000">
            <w:pPr>
              <w:jc w:val="left"/>
            </w:pPr>
            <m:oMathPara>
              <m:oMath>
                <m:r>
                  <w:rPr>
                    <w:rFonts w:ascii="Cambria Math" w:hAnsi="Cambria Math"/>
                  </w:rPr>
                  <m:t>0</m:t>
                </m:r>
                <m:r>
                  <m:rPr>
                    <m:sty m:val="p"/>
                  </m:rPr>
                  <w:rPr>
                    <w:rFonts w:ascii="Cambria Math" w:hAnsi="Cambria Math"/>
                  </w:rPr>
                  <m:t>,</m:t>
                </m:r>
                <m:r>
                  <w:rPr>
                    <w:rFonts w:ascii="Cambria Math" w:hAnsi="Cambria Math"/>
                  </w:rPr>
                  <m:t>59</m:t>
                </m:r>
              </m:oMath>
            </m:oMathPara>
          </w:p>
        </w:tc>
        <w:tc>
          <w:tcPr>
            <w:tcW w:w="0" w:type="auto"/>
          </w:tcPr>
          <w:p w:rsidR="004D1E33" w:rsidRDefault="00000000">
            <w:pPr>
              <w:jc w:val="left"/>
            </w:pPr>
            <w:r>
              <w:t>Дефицит генерирующих мощностей</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t</m:t>
                    </m:r>
                  </m:e>
                  <m:sub>
                    <m:r>
                      <m:rPr>
                        <m:nor/>
                      </m:rPr>
                      <m:t>start</m:t>
                    </m:r>
                  </m:sub>
                </m:sSub>
              </m:oMath>
            </m:oMathPara>
          </w:p>
        </w:tc>
        <w:tc>
          <w:tcPr>
            <w:tcW w:w="0" w:type="auto"/>
          </w:tcPr>
          <w:p w:rsidR="004D1E33" w:rsidRDefault="00000000">
            <w:pPr>
              <w:jc w:val="left"/>
            </w:pPr>
            <m:oMath>
              <m:r>
                <w:rPr>
                  <w:rFonts w:ascii="Cambria Math" w:hAnsi="Cambria Math"/>
                </w:rPr>
                <m:t>0</m:t>
              </m:r>
            </m:oMath>
            <w:r>
              <w:t xml:space="preserve"> шагов</w:t>
            </w:r>
          </w:p>
        </w:tc>
        <w:tc>
          <w:tcPr>
            <w:tcW w:w="0" w:type="auto"/>
          </w:tcPr>
          <w:p w:rsidR="004D1E33" w:rsidRDefault="00000000">
            <w:pPr>
              <w:jc w:val="left"/>
            </w:pPr>
            <w:r>
              <w:t>02:33 IST</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t</m:t>
                    </m:r>
                  </m:e>
                  <m:sub>
                    <m:r>
                      <m:rPr>
                        <m:nor/>
                      </m:rPr>
                      <m:t>end</m:t>
                    </m:r>
                  </m:sub>
                </m:sSub>
              </m:oMath>
            </m:oMathPara>
          </w:p>
        </w:tc>
        <w:tc>
          <w:tcPr>
            <w:tcW w:w="0" w:type="auto"/>
          </w:tcPr>
          <w:p w:rsidR="004D1E33" w:rsidRDefault="00000000">
            <w:pPr>
              <w:jc w:val="left"/>
            </w:pPr>
            <w:r>
              <w:t>15 часов</w:t>
            </w:r>
          </w:p>
        </w:tc>
        <w:tc>
          <w:tcPr>
            <w:tcW w:w="0" w:type="auto"/>
          </w:tcPr>
          <w:p w:rsidR="004D1E33" w:rsidRDefault="00000000">
            <w:pPr>
              <w:jc w:val="left"/>
            </w:pPr>
            <w:r>
              <w:t>Полное восстановление</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x</m:t>
                    </m:r>
                  </m:e>
                  <m:sub>
                    <m:r>
                      <w:rPr>
                        <w:rFonts w:ascii="Cambria Math" w:hAnsi="Cambria Math"/>
                      </w:rPr>
                      <m:t>e</m:t>
                    </m:r>
                    <m:r>
                      <m:rPr>
                        <m:sty m:val="p"/>
                      </m:rPr>
                      <w:rPr>
                        <w:rFonts w:ascii="Cambria Math" w:hAnsi="Cambria Math"/>
                      </w:rPr>
                      <m:t>,</m:t>
                    </m:r>
                    <m:r>
                      <w:rPr>
                        <w:rFonts w:ascii="Cambria Math" w:hAnsi="Cambria Math"/>
                      </w:rPr>
                      <m:t>0</m:t>
                    </m:r>
                  </m:sub>
                </m:sSub>
              </m:oMath>
            </m:oMathPara>
          </w:p>
        </w:tc>
        <w:tc>
          <w:tcPr>
            <w:tcW w:w="0" w:type="auto"/>
          </w:tcPr>
          <w:p w:rsidR="004D1E33" w:rsidRDefault="00000000">
            <w:pPr>
              <w:jc w:val="left"/>
            </w:pPr>
            <w:r>
              <w:t>{заменить реальным}</w:t>
            </w:r>
          </w:p>
        </w:tc>
        <w:tc>
          <w:tcPr>
            <w:tcW w:w="0" w:type="auto"/>
          </w:tcPr>
          <w:p w:rsidR="004D1E33" w:rsidRDefault="00000000">
            <w:pPr>
              <w:jc w:val="left"/>
            </w:pPr>
            <w:r>
              <w:t>{заменить реальным}</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x</m:t>
                    </m:r>
                  </m:e>
                  <m:sub>
                    <m:r>
                      <w:rPr>
                        <w:rFonts w:ascii="Cambria Math" w:hAnsi="Cambria Math"/>
                      </w:rPr>
                      <m:t>w</m:t>
                    </m:r>
                    <m:r>
                      <m:rPr>
                        <m:sty m:val="p"/>
                      </m:rPr>
                      <w:rPr>
                        <w:rFonts w:ascii="Cambria Math" w:hAnsi="Cambria Math"/>
                      </w:rPr>
                      <m:t>,</m:t>
                    </m:r>
                    <m:r>
                      <w:rPr>
                        <w:rFonts w:ascii="Cambria Math" w:hAnsi="Cambria Math"/>
                      </w:rPr>
                      <m:t>0</m:t>
                    </m:r>
                  </m:sub>
                </m:sSub>
              </m:oMath>
            </m:oMathPara>
          </w:p>
        </w:tc>
        <w:tc>
          <w:tcPr>
            <w:tcW w:w="0" w:type="auto"/>
          </w:tcPr>
          <w:p w:rsidR="004D1E33" w:rsidRDefault="00000000">
            <w:pPr>
              <w:jc w:val="left"/>
            </w:pPr>
            <w:r>
              <w:t>{заменить реальным}</w:t>
            </w:r>
          </w:p>
        </w:tc>
        <w:tc>
          <w:tcPr>
            <w:tcW w:w="0" w:type="auto"/>
          </w:tcPr>
          <w:p w:rsidR="004D1E33" w:rsidRDefault="00000000">
            <w:pPr>
              <w:jc w:val="left"/>
            </w:pPr>
            <w:r>
              <w:t>{заменить реальным}</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x</m:t>
                    </m:r>
                  </m:e>
                  <m:sub>
                    <m:r>
                      <w:rPr>
                        <w:rFonts w:ascii="Cambria Math" w:hAnsi="Cambria Math"/>
                      </w:rPr>
                      <m:t>τ</m:t>
                    </m:r>
                    <m:r>
                      <m:rPr>
                        <m:sty m:val="p"/>
                      </m:rPr>
                      <w:rPr>
                        <w:rFonts w:ascii="Cambria Math" w:hAnsi="Cambria Math"/>
                      </w:rPr>
                      <m:t>,</m:t>
                    </m:r>
                    <m:r>
                      <w:rPr>
                        <w:rFonts w:ascii="Cambria Math" w:hAnsi="Cambria Math"/>
                      </w:rPr>
                      <m:t>0</m:t>
                    </m:r>
                  </m:sub>
                </m:sSub>
              </m:oMath>
            </m:oMathPara>
          </w:p>
        </w:tc>
        <w:tc>
          <w:tcPr>
            <w:tcW w:w="0" w:type="auto"/>
          </w:tcPr>
          <w:p w:rsidR="004D1E33" w:rsidRDefault="00000000">
            <w:pPr>
              <w:jc w:val="left"/>
            </w:pPr>
            <w:r>
              <w:t>{заменить реальным}</w:t>
            </w:r>
          </w:p>
        </w:tc>
        <w:tc>
          <w:tcPr>
            <w:tcW w:w="0" w:type="auto"/>
          </w:tcPr>
          <w:p w:rsidR="004D1E33" w:rsidRDefault="00000000">
            <w:pPr>
              <w:jc w:val="left"/>
            </w:pPr>
            <w:r>
              <w:t>{заменить реальным}</w:t>
            </w:r>
          </w:p>
        </w:tc>
      </w:tr>
      <w:tr w:rsidR="004D1E33">
        <w:tblPrEx>
          <w:tblCellMar>
            <w:top w:w="0" w:type="dxa"/>
            <w:bottom w:w="0" w:type="dxa"/>
          </w:tblCellMar>
        </w:tblPrEx>
        <w:tc>
          <w:tcPr>
            <w:tcW w:w="0" w:type="auto"/>
          </w:tcPr>
          <w:p w:rsidR="004D1E33" w:rsidRDefault="00000000">
            <w:pPr>
              <w:jc w:val="left"/>
            </w:pPr>
            <w:r>
              <w:lastRenderedPageBreak/>
              <w:t>Ожидаемые затронутые секторы</w:t>
            </w:r>
          </w:p>
        </w:tc>
        <w:tc>
          <w:tcPr>
            <w:tcW w:w="0" w:type="auto"/>
          </w:tcPr>
          <w:p w:rsidR="004D1E33" w:rsidRDefault="00000000">
            <w:pPr>
              <w:jc w:val="left"/>
            </w:pPr>
            <m:oMathPara>
              <m:oMath>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τ</m:t>
                </m:r>
                <m:r>
                  <m:rPr>
                    <m:sty m:val="p"/>
                  </m:rPr>
                  <w:rPr>
                    <w:rFonts w:ascii="Cambria Math" w:hAnsi="Cambria Math"/>
                  </w:rPr>
                  <m:t>}</m:t>
                </m:r>
              </m:oMath>
            </m:oMathPara>
          </w:p>
        </w:tc>
        <w:tc>
          <w:tcPr>
            <w:tcW w:w="0" w:type="auto"/>
          </w:tcPr>
          <w:p w:rsidR="004D1E33" w:rsidRDefault="00000000">
            <w:pPr>
              <w:jc w:val="left"/>
            </w:pPr>
            <w:r>
              <w:t>Остановка железнодорожного сообщения и водоснабжения [34]</w:t>
            </w:r>
          </w:p>
        </w:tc>
      </w:tr>
      <w:tr w:rsidR="004D1E33">
        <w:tblPrEx>
          <w:tblCellMar>
            <w:top w:w="0" w:type="dxa"/>
            <w:bottom w:w="0" w:type="dxa"/>
          </w:tblCellMar>
        </w:tblPrEx>
        <w:tc>
          <w:tcPr>
            <w:tcW w:w="0" w:type="auto"/>
          </w:tcPr>
          <w:p w:rsidR="004D1E33" w:rsidRDefault="00000000">
            <w:pPr>
              <w:jc w:val="left"/>
            </w:pPr>
            <w:r>
              <w:t>Пострадавшие (контроль)</w:t>
            </w:r>
          </w:p>
        </w:tc>
        <w:tc>
          <w:tcPr>
            <w:tcW w:w="0" w:type="auto"/>
          </w:tcPr>
          <w:p w:rsidR="004D1E33" w:rsidRDefault="00000000">
            <w:pPr>
              <w:jc w:val="left"/>
            </w:pPr>
            <w:r>
              <w:t>620 млн чел.</w:t>
            </w:r>
          </w:p>
        </w:tc>
        <w:tc>
          <w:tcPr>
            <w:tcW w:w="0" w:type="auto"/>
          </w:tcPr>
          <w:p w:rsidR="004D1E33" w:rsidRDefault="00000000">
            <w:pPr>
              <w:jc w:val="left"/>
            </w:pPr>
            <w:r>
              <w:t>[34]</w:t>
            </w:r>
          </w:p>
        </w:tc>
      </w:tr>
    </w:tbl>
    <w:p w:rsidR="004D1E33" w:rsidRDefault="00000000">
      <w:r>
        <w:rPr>
          <w:i/>
          <w:iCs/>
        </w:rPr>
        <w:t xml:space="preserve">Таблица Г.4 — Параметры восстановления события India 2012. Замечание: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59</m:t>
        </m:r>
      </m:oMath>
      <w:r>
        <w:rPr>
          <w:i/>
          <w:iCs/>
        </w:rPr>
        <w:t xml:space="preserve"> частично выводит сценарий за область маргинальности </w:t>
      </w:r>
      <m:oMath>
        <m:r>
          <m:rPr>
            <m:scr m:val="script"/>
            <m:sty m:val="p"/>
          </m:rPr>
          <w:rPr>
            <w:rFonts w:ascii="Cambria Math" w:hAnsi="Cambria Math"/>
          </w:rPr>
          <m:t>M</m:t>
        </m:r>
      </m:oMath>
      <w:r>
        <w:rPr>
          <w:i/>
          <w:iCs/>
        </w:rPr>
        <w:t xml:space="preserve">; для пары </w:t>
      </w:r>
      <m:oMath>
        <m:d>
          <m:dPr>
            <m:ctrlPr>
              <w:rPr>
                <w:rFonts w:ascii="Cambria Math" w:hAnsi="Cambria Math"/>
              </w:rPr>
            </m:ctrlPr>
          </m:dPr>
          <m:e>
            <m:r>
              <w:rPr>
                <w:rFonts w:ascii="Cambria Math" w:hAnsi="Cambria Math"/>
              </w:rPr>
              <m:t>India</m:t>
            </m:r>
            <m:r>
              <m:rPr>
                <m:sty m:val="p"/>
              </m:rPr>
              <w:rPr>
                <w:rFonts w:ascii="Cambria Math" w:hAnsi="Cambria Math"/>
              </w:rPr>
              <m:t>,</m:t>
            </m:r>
            <m:r>
              <w:rPr>
                <w:rFonts w:ascii="Cambria Math" w:hAnsi="Cambria Math"/>
              </w:rPr>
              <m:t>τ</m:t>
            </m:r>
          </m:e>
        </m:d>
      </m:oMath>
      <w:r>
        <w:rPr>
          <w:i/>
          <w:iCs/>
        </w:rPr>
        <w:t xml:space="preserve"> ожидается насыщение </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rPr>
          <w:i/>
          <w:iCs/>
        </w:rPr>
        <w:t xml:space="preserve"> (§3.3.4).</w:t>
      </w:r>
    </w:p>
    <w:p w:rsidR="004D1E33" w:rsidRDefault="00000000">
      <w:pPr>
        <w:pStyle w:val="Heading2"/>
      </w:pPr>
      <w:bookmarkStart w:id="142" w:name="г.5-christchurch-2011-землетрясение"/>
      <w:bookmarkEnd w:id="141"/>
      <w:r>
        <w:t>Г.5 Christchurch 2011 — землетрясение</w:t>
      </w:r>
    </w:p>
    <w:tbl>
      <w:tblPr>
        <w:tblW w:w="5000" w:type="pct"/>
        <w:tblCellMar>
          <w:left w:w="10" w:type="dxa"/>
          <w:right w:w="10" w:type="dxa"/>
        </w:tblCellMar>
        <w:tblLook w:val="0020" w:firstRow="1" w:lastRow="0" w:firstColumn="0" w:lastColumn="0" w:noHBand="0" w:noVBand="0"/>
      </w:tblPr>
      <w:tblGrid>
        <w:gridCol w:w="2798"/>
        <w:gridCol w:w="4240"/>
        <w:gridCol w:w="2317"/>
      </w:tblGrid>
      <w:tr w:rsidR="004D1E33">
        <w:tblPrEx>
          <w:tblCellMar>
            <w:top w:w="0" w:type="dxa"/>
            <w:bottom w:w="0" w:type="dxa"/>
          </w:tblCellMar>
        </w:tblPrEx>
        <w:trPr>
          <w:tblHeader/>
        </w:trPr>
        <w:tc>
          <w:tcPr>
            <w:tcW w:w="0" w:type="auto"/>
          </w:tcPr>
          <w:p w:rsidR="004D1E33" w:rsidRDefault="00000000">
            <w:pPr>
              <w:jc w:val="left"/>
            </w:pPr>
            <w:r>
              <w:rPr>
                <w:b/>
                <w:bCs/>
              </w:rPr>
              <w:t>Параметр</w:t>
            </w:r>
          </w:p>
        </w:tc>
        <w:tc>
          <w:tcPr>
            <w:tcW w:w="0" w:type="auto"/>
          </w:tcPr>
          <w:p w:rsidR="004D1E33" w:rsidRDefault="00000000">
            <w:pPr>
              <w:jc w:val="left"/>
            </w:pPr>
            <w:r>
              <w:rPr>
                <w:b/>
                <w:bCs/>
              </w:rPr>
              <w:t>Значение</w:t>
            </w:r>
          </w:p>
        </w:tc>
        <w:tc>
          <w:tcPr>
            <w:tcW w:w="0" w:type="auto"/>
          </w:tcPr>
          <w:p w:rsidR="004D1E33" w:rsidRDefault="00000000">
            <w:pPr>
              <w:jc w:val="left"/>
            </w:pPr>
            <w:r>
              <w:rPr>
                <w:b/>
                <w:bCs/>
              </w:rPr>
              <w:t>Источник</w:t>
            </w:r>
          </w:p>
        </w:tc>
      </w:tr>
      <w:tr w:rsidR="004D1E33">
        <w:tblPrEx>
          <w:tblCellMar>
            <w:top w:w="0" w:type="dxa"/>
            <w:bottom w:w="0" w:type="dxa"/>
          </w:tblCellMar>
        </w:tblPrEx>
        <w:tc>
          <w:tcPr>
            <w:tcW w:w="0" w:type="auto"/>
          </w:tcPr>
          <w:p w:rsidR="004D1E33" w:rsidRDefault="00000000">
            <w:pPr>
              <w:jc w:val="left"/>
            </w:pPr>
            <w:r>
              <w:t>Идентификатор</w:t>
            </w:r>
          </w:p>
        </w:tc>
        <w:tc>
          <w:tcPr>
            <w:tcW w:w="0" w:type="auto"/>
          </w:tcPr>
          <w:p w:rsidR="004D1E33" w:rsidRDefault="00000000">
            <w:pPr>
              <w:jc w:val="left"/>
            </w:pPr>
            <w:r>
              <w:t>ChCh-2011-02-22</w:t>
            </w:r>
          </w:p>
        </w:tc>
        <w:tc>
          <w:tcPr>
            <w:tcW w:w="0" w:type="auto"/>
          </w:tcPr>
          <w:p w:rsidR="004D1E33" w:rsidRDefault="00000000">
            <w:pPr>
              <w:jc w:val="left"/>
            </w:pPr>
            <w:r>
              <w:t>Canterbury Earthquakes Royal Commission</w:t>
            </w:r>
          </w:p>
        </w:tc>
      </w:tr>
      <w:tr w:rsidR="004D1E33">
        <w:tblPrEx>
          <w:tblCellMar>
            <w:top w:w="0" w:type="dxa"/>
            <w:bottom w:w="0" w:type="dxa"/>
          </w:tblCellMar>
        </w:tblPrEx>
        <w:tc>
          <w:tcPr>
            <w:tcW w:w="0" w:type="auto"/>
          </w:tcPr>
          <w:p w:rsidR="004D1E33" w:rsidRDefault="00000000">
            <w:pPr>
              <w:jc w:val="left"/>
            </w:pPr>
            <w:r>
              <w:t>Дата события</w:t>
            </w:r>
          </w:p>
        </w:tc>
        <w:tc>
          <w:tcPr>
            <w:tcW w:w="0" w:type="auto"/>
          </w:tcPr>
          <w:p w:rsidR="004D1E33" w:rsidRDefault="00000000">
            <w:pPr>
              <w:jc w:val="left"/>
            </w:pPr>
            <w:r>
              <w:t>22 февраля 2011 года</w:t>
            </w:r>
          </w:p>
        </w:tc>
        <w:tc>
          <w:tcPr>
            <w:tcW w:w="0" w:type="auto"/>
          </w:tcPr>
          <w:p w:rsidR="004D1E33" w:rsidRDefault="00000000">
            <w:pPr>
              <w:jc w:val="left"/>
            </w:pPr>
            <w:r>
              <w:t>{заменить реальным}</w:t>
            </w:r>
          </w:p>
        </w:tc>
      </w:tr>
      <w:tr w:rsidR="004D1E33">
        <w:tblPrEx>
          <w:tblCellMar>
            <w:top w:w="0" w:type="dxa"/>
            <w:bottom w:w="0" w:type="dxa"/>
          </w:tblCellMar>
        </w:tblPrEx>
        <w:tc>
          <w:tcPr>
            <w:tcW w:w="0" w:type="auto"/>
          </w:tcPr>
          <w:p w:rsidR="004D1E33" w:rsidRDefault="00000000">
            <w:pPr>
              <w:jc w:val="left"/>
            </w:pPr>
            <w:r>
              <w:t xml:space="preserve">Инициатор </w:t>
            </w:r>
            <m:oMath>
              <m:sSub>
                <m:sSubPr>
                  <m:ctrlPr>
                    <w:rPr>
                      <w:rFonts w:ascii="Cambria Math" w:hAnsi="Cambria Math"/>
                    </w:rPr>
                  </m:ctrlPr>
                </m:sSubPr>
                <m:e>
                  <m:r>
                    <w:rPr>
                      <w:rFonts w:ascii="Cambria Math" w:hAnsi="Cambria Math"/>
                    </w:rPr>
                    <m:t>i</m:t>
                  </m:r>
                </m:e>
                <m:sub>
                  <m:r>
                    <w:rPr>
                      <w:rFonts w:ascii="Cambria Math" w:hAnsi="Cambria Math"/>
                    </w:rPr>
                    <m:t>0</m:t>
                  </m:r>
                </m:sub>
              </m:sSub>
            </m:oMath>
          </w:p>
        </w:tc>
        <w:tc>
          <w:tcPr>
            <w:tcW w:w="0" w:type="auto"/>
          </w:tcPr>
          <w:p w:rsidR="004D1E33" w:rsidRDefault="00000000">
            <w:pPr>
              <w:jc w:val="left"/>
            </w:pPr>
            <w:r>
              <w:t>{Транспорт/Водоснабжение}</w:t>
            </w:r>
          </w:p>
        </w:tc>
        <w:tc>
          <w:tcPr>
            <w:tcW w:w="0" w:type="auto"/>
          </w:tcPr>
          <w:p w:rsidR="004D1E33" w:rsidRDefault="00000000">
            <w:pPr>
              <w:jc w:val="left"/>
            </w:pPr>
            <w:r>
              <w:t>{заменить реальным}</w:t>
            </w:r>
          </w:p>
        </w:tc>
      </w:tr>
      <w:tr w:rsidR="004D1E33">
        <w:tblPrEx>
          <w:tblCellMar>
            <w:top w:w="0" w:type="dxa"/>
            <w:bottom w:w="0" w:type="dxa"/>
          </w:tblCellMar>
        </w:tblPrEx>
        <w:tc>
          <w:tcPr>
            <w:tcW w:w="0" w:type="auto"/>
          </w:tcPr>
          <w:p w:rsidR="004D1E33" w:rsidRDefault="00000000">
            <w:pPr>
              <w:jc w:val="left"/>
            </w:pPr>
            <w:r>
              <w:t xml:space="preserve">Интенсивность </w:t>
            </w:r>
            <m:oMath>
              <m:r>
                <w:rPr>
                  <w:rFonts w:ascii="Cambria Math" w:hAnsi="Cambria Math"/>
                </w:rPr>
                <m:t>α</m:t>
              </m:r>
            </m:oMath>
          </w:p>
        </w:tc>
        <w:tc>
          <w:tcPr>
            <w:tcW w:w="0" w:type="auto"/>
          </w:tcPr>
          <w:p w:rsidR="004D1E33" w:rsidRDefault="00000000">
            <w:pPr>
              <w:jc w:val="left"/>
            </w:pPr>
            <w:r>
              <w:t>{заменить реальным}</w:t>
            </w:r>
          </w:p>
        </w:tc>
        <w:tc>
          <w:tcPr>
            <w:tcW w:w="0" w:type="auto"/>
          </w:tcPr>
          <w:p w:rsidR="004D1E33" w:rsidRDefault="00000000">
            <w:pPr>
              <w:jc w:val="left"/>
            </w:pPr>
            <w:r>
              <w:t>{заменить реальным}</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t</m:t>
                    </m:r>
                  </m:e>
                  <m:sub>
                    <m:r>
                      <m:rPr>
                        <m:nor/>
                      </m:rPr>
                      <m:t>start</m:t>
                    </m:r>
                  </m:sub>
                </m:sSub>
              </m:oMath>
            </m:oMathPara>
          </w:p>
        </w:tc>
        <w:tc>
          <w:tcPr>
            <w:tcW w:w="0" w:type="auto"/>
          </w:tcPr>
          <w:p w:rsidR="004D1E33" w:rsidRDefault="00000000">
            <w:pPr>
              <w:jc w:val="left"/>
            </w:pPr>
            <m:oMath>
              <m:r>
                <w:rPr>
                  <w:rFonts w:ascii="Cambria Math" w:hAnsi="Cambria Math"/>
                </w:rPr>
                <m:t>0</m:t>
              </m:r>
            </m:oMath>
            <w:r>
              <w:t xml:space="preserve"> шагов</w:t>
            </w:r>
          </w:p>
        </w:tc>
        <w:tc>
          <w:tcPr>
            <w:tcW w:w="0" w:type="auto"/>
          </w:tcPr>
          <w:p w:rsidR="004D1E33" w:rsidRDefault="00000000">
            <w:pPr>
              <w:jc w:val="left"/>
            </w:pPr>
            <w:r>
              <w:t>12:51 NZDT</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t</m:t>
                    </m:r>
                  </m:e>
                  <m:sub>
                    <m:r>
                      <m:rPr>
                        <m:nor/>
                      </m:rPr>
                      <m:t>end</m:t>
                    </m:r>
                  </m:sub>
                </m:sSub>
              </m:oMath>
            </m:oMathPara>
          </w:p>
        </w:tc>
        <w:tc>
          <w:tcPr>
            <w:tcW w:w="0" w:type="auto"/>
          </w:tcPr>
          <w:p w:rsidR="004D1E33" w:rsidRDefault="00000000">
            <w:pPr>
              <w:jc w:val="left"/>
            </w:pPr>
            <w:r>
              <w:t>{заменить реальным}</w:t>
            </w:r>
          </w:p>
        </w:tc>
        <w:tc>
          <w:tcPr>
            <w:tcW w:w="0" w:type="auto"/>
          </w:tcPr>
          <w:p w:rsidR="004D1E33" w:rsidRDefault="00000000">
            <w:pPr>
              <w:jc w:val="left"/>
            </w:pPr>
            <w:r>
              <w:t>{заменить реальным}</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x</m:t>
                    </m:r>
                  </m:e>
                  <m:sub>
                    <m:r>
                      <w:rPr>
                        <w:rFonts w:ascii="Cambria Math" w:hAnsi="Cambria Math"/>
                      </w:rPr>
                      <m:t>e</m:t>
                    </m:r>
                    <m:r>
                      <m:rPr>
                        <m:sty m:val="p"/>
                      </m:rPr>
                      <w:rPr>
                        <w:rFonts w:ascii="Cambria Math" w:hAnsi="Cambria Math"/>
                      </w:rPr>
                      <m:t>,</m:t>
                    </m:r>
                    <m:r>
                      <w:rPr>
                        <w:rFonts w:ascii="Cambria Math" w:hAnsi="Cambria Math"/>
                      </w:rPr>
                      <m:t>0</m:t>
                    </m:r>
                  </m:sub>
                </m:sSub>
              </m:oMath>
            </m:oMathPara>
          </w:p>
        </w:tc>
        <w:tc>
          <w:tcPr>
            <w:tcW w:w="0" w:type="auto"/>
          </w:tcPr>
          <w:p w:rsidR="004D1E33" w:rsidRDefault="00000000">
            <w:pPr>
              <w:jc w:val="left"/>
            </w:pPr>
            <w:r>
              <w:t>{заменить реальным}</w:t>
            </w:r>
          </w:p>
        </w:tc>
        <w:tc>
          <w:tcPr>
            <w:tcW w:w="0" w:type="auto"/>
          </w:tcPr>
          <w:p w:rsidR="004D1E33" w:rsidRDefault="00000000">
            <w:pPr>
              <w:jc w:val="left"/>
            </w:pPr>
            <w:r>
              <w:t>{заменить реальным}</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x</m:t>
                    </m:r>
                  </m:e>
                  <m:sub>
                    <m:r>
                      <w:rPr>
                        <w:rFonts w:ascii="Cambria Math" w:hAnsi="Cambria Math"/>
                      </w:rPr>
                      <m:t>w</m:t>
                    </m:r>
                    <m:r>
                      <m:rPr>
                        <m:sty m:val="p"/>
                      </m:rPr>
                      <w:rPr>
                        <w:rFonts w:ascii="Cambria Math" w:hAnsi="Cambria Math"/>
                      </w:rPr>
                      <m:t>,</m:t>
                    </m:r>
                    <m:r>
                      <w:rPr>
                        <w:rFonts w:ascii="Cambria Math" w:hAnsi="Cambria Math"/>
                      </w:rPr>
                      <m:t>0</m:t>
                    </m:r>
                  </m:sub>
                </m:sSub>
              </m:oMath>
            </m:oMathPara>
          </w:p>
        </w:tc>
        <w:tc>
          <w:tcPr>
            <w:tcW w:w="0" w:type="auto"/>
          </w:tcPr>
          <w:p w:rsidR="004D1E33" w:rsidRDefault="00000000">
            <w:pPr>
              <w:jc w:val="left"/>
            </w:pPr>
            <w:r>
              <w:t>{заменить реальным}</w:t>
            </w:r>
          </w:p>
        </w:tc>
        <w:tc>
          <w:tcPr>
            <w:tcW w:w="0" w:type="auto"/>
          </w:tcPr>
          <w:p w:rsidR="004D1E33" w:rsidRDefault="00000000">
            <w:pPr>
              <w:jc w:val="left"/>
            </w:pPr>
            <w:r>
              <w:t>{заменить реальным}</w:t>
            </w:r>
          </w:p>
        </w:tc>
      </w:tr>
      <w:tr w:rsidR="004D1E33">
        <w:tblPrEx>
          <w:tblCellMar>
            <w:top w:w="0" w:type="dxa"/>
            <w:bottom w:w="0" w:type="dxa"/>
          </w:tblCellMar>
        </w:tblPrEx>
        <w:tc>
          <w:tcPr>
            <w:tcW w:w="0" w:type="auto"/>
          </w:tcPr>
          <w:p w:rsidR="004D1E33" w:rsidRDefault="00000000">
            <w:pPr>
              <w:jc w:val="left"/>
            </w:pPr>
            <m:oMathPara>
              <m:oMath>
                <m:sSub>
                  <m:sSubPr>
                    <m:ctrlPr>
                      <w:rPr>
                        <w:rFonts w:ascii="Cambria Math" w:hAnsi="Cambria Math"/>
                      </w:rPr>
                    </m:ctrlPr>
                  </m:sSubPr>
                  <m:e>
                    <m:r>
                      <w:rPr>
                        <w:rFonts w:ascii="Cambria Math" w:hAnsi="Cambria Math"/>
                      </w:rPr>
                      <m:t>x</m:t>
                    </m:r>
                  </m:e>
                  <m:sub>
                    <m:r>
                      <w:rPr>
                        <w:rFonts w:ascii="Cambria Math" w:hAnsi="Cambria Math"/>
                      </w:rPr>
                      <m:t>τ</m:t>
                    </m:r>
                    <m:r>
                      <m:rPr>
                        <m:sty m:val="p"/>
                      </m:rPr>
                      <w:rPr>
                        <w:rFonts w:ascii="Cambria Math" w:hAnsi="Cambria Math"/>
                      </w:rPr>
                      <m:t>,</m:t>
                    </m:r>
                    <m:r>
                      <w:rPr>
                        <w:rFonts w:ascii="Cambria Math" w:hAnsi="Cambria Math"/>
                      </w:rPr>
                      <m:t>0</m:t>
                    </m:r>
                  </m:sub>
                </m:sSub>
              </m:oMath>
            </m:oMathPara>
          </w:p>
        </w:tc>
        <w:tc>
          <w:tcPr>
            <w:tcW w:w="0" w:type="auto"/>
          </w:tcPr>
          <w:p w:rsidR="004D1E33" w:rsidRDefault="00000000">
            <w:pPr>
              <w:jc w:val="left"/>
            </w:pPr>
            <w:r>
              <w:t>{заменить реальным}</w:t>
            </w:r>
          </w:p>
        </w:tc>
        <w:tc>
          <w:tcPr>
            <w:tcW w:w="0" w:type="auto"/>
          </w:tcPr>
          <w:p w:rsidR="004D1E33" w:rsidRDefault="00000000">
            <w:pPr>
              <w:jc w:val="left"/>
            </w:pPr>
            <w:r>
              <w:t>{заменить реальным}</w:t>
            </w:r>
          </w:p>
        </w:tc>
      </w:tr>
      <w:tr w:rsidR="004D1E33">
        <w:tblPrEx>
          <w:tblCellMar>
            <w:top w:w="0" w:type="dxa"/>
            <w:bottom w:w="0" w:type="dxa"/>
          </w:tblCellMar>
        </w:tblPrEx>
        <w:tc>
          <w:tcPr>
            <w:tcW w:w="0" w:type="auto"/>
          </w:tcPr>
          <w:p w:rsidR="004D1E33" w:rsidRDefault="00000000">
            <w:pPr>
              <w:jc w:val="left"/>
            </w:pPr>
            <w:r>
              <w:lastRenderedPageBreak/>
              <w:t>Ожидаемые затронутые секторы</w:t>
            </w:r>
          </w:p>
        </w:tc>
        <w:tc>
          <w:tcPr>
            <w:tcW w:w="0" w:type="auto"/>
          </w:tcPr>
          <w:p w:rsidR="004D1E33" w:rsidRDefault="00000000">
            <w:pPr>
              <w:jc w:val="left"/>
            </w:pPr>
            <w:r>
              <w:t>{заменить реальным}</w:t>
            </w:r>
          </w:p>
        </w:tc>
        <w:tc>
          <w:tcPr>
            <w:tcW w:w="0" w:type="auto"/>
          </w:tcPr>
          <w:p w:rsidR="004D1E33" w:rsidRDefault="00000000">
            <w:pPr>
              <w:jc w:val="left"/>
            </w:pPr>
            <w:r>
              <w:t>{заменить реальным}</w:t>
            </w:r>
          </w:p>
        </w:tc>
      </w:tr>
    </w:tbl>
    <w:p w:rsidR="004D1E33" w:rsidRDefault="00000000">
      <w:r>
        <w:rPr>
          <w:i/>
          <w:iCs/>
        </w:rPr>
        <w:t>Таблица Г.5 — Параметры восстановления события Christchurch 2011.</w:t>
      </w:r>
    </w:p>
    <w:p w:rsidR="004D1E33" w:rsidRDefault="00000000">
      <w:r>
        <w:br w:type="page"/>
      </w:r>
    </w:p>
    <w:p w:rsidR="004D1E33" w:rsidRDefault="00000000">
      <w:pPr>
        <w:pStyle w:val="Heading1"/>
      </w:pPr>
      <w:bookmarkStart w:id="143" w:name="приложение-д"/>
      <w:bookmarkEnd w:id="135"/>
      <w:bookmarkEnd w:id="142"/>
      <w:r>
        <w:lastRenderedPageBreak/>
        <w:t>ПРИЛОЖЕНИЕ Д</w:t>
      </w:r>
    </w:p>
    <w:p w:rsidR="004D1E33" w:rsidRDefault="00000000">
      <w:pPr>
        <w:pStyle w:val="Heading3"/>
      </w:pPr>
      <w:bookmarkStart w:id="144" w:name="справочное-3"/>
      <w:r>
        <w:t>(справочное)</w:t>
      </w:r>
    </w:p>
    <w:p w:rsidR="004D1E33" w:rsidRDefault="00000000">
      <w:pPr>
        <w:pStyle w:val="Heading3"/>
      </w:pPr>
      <w:bookmarkStart w:id="145" w:name="X2468580f24cdb327ff98adc336a35b5e208620d"/>
      <w:bookmarkEnd w:id="144"/>
      <w:r>
        <w:t>Результаты диагностики численной схемы и тестов воспроизводимости</w:t>
      </w:r>
    </w:p>
    <w:p w:rsidR="004D1E33" w:rsidRDefault="00000000">
      <w:pPr>
        <w:pStyle w:val="Heading2"/>
      </w:pPr>
      <w:bookmarkStart w:id="146" w:name="Xad0116b30bb936495020a4112b030178f5cab18"/>
      <w:bookmarkEnd w:id="145"/>
      <w:r>
        <w:t>Д.1 Диагностика проекции Скорохода по сценариям</w:t>
      </w:r>
    </w:p>
    <w:p w:rsidR="004D1E33" w:rsidRDefault="00000000">
      <w:r>
        <w:t xml:space="preserve">Для каждого сценария вычислены три диагностических показателя: доля шагов активации проекции </w:t>
      </w:r>
      <m:oMath>
        <m:sSub>
          <m:sSubPr>
            <m:ctrlPr>
              <w:rPr>
                <w:rFonts w:ascii="Cambria Math" w:hAnsi="Cambria Math"/>
              </w:rPr>
            </m:ctrlPr>
          </m:sSubPr>
          <m:e>
            <m:r>
              <w:rPr>
                <w:rFonts w:ascii="Cambria Math" w:hAnsi="Cambria Math"/>
              </w:rPr>
              <m:t>ν</m:t>
            </m:r>
          </m:e>
          <m:sub>
            <m:r>
              <w:rPr>
                <w:rFonts w:ascii="Cambria Math" w:hAnsi="Cambria Math"/>
              </w:rPr>
              <m:t>i</m:t>
            </m:r>
          </m:sub>
        </m:sSub>
      </m:oMath>
      <w:r>
        <w:t xml:space="preserve">, средний модуль коррекции </w:t>
      </w:r>
      <m:oMath>
        <m:sSub>
          <m:sSubPr>
            <m:ctrlPr>
              <w:rPr>
                <w:rFonts w:ascii="Cambria Math" w:hAnsi="Cambria Math"/>
              </w:rPr>
            </m:ctrlPr>
          </m:sSubPr>
          <m:e>
            <m:bar>
              <m:barPr>
                <m:pos m:val="top"/>
                <m:ctrlPr>
                  <w:rPr>
                    <w:rFonts w:ascii="Cambria Math" w:hAnsi="Cambria Math"/>
                  </w:rPr>
                </m:ctrlPr>
              </m:barPr>
              <m:e>
                <m:r>
                  <w:rPr>
                    <w:rFonts w:ascii="Cambria Math" w:hAnsi="Cambria Math"/>
                  </w:rPr>
                  <m:t>Δ</m:t>
                </m:r>
              </m:e>
            </m:bar>
          </m:e>
          <m:sub>
            <m:r>
              <m:rPr>
                <m:nor/>
              </m:rPr>
              <m:t>clip</m:t>
            </m:r>
            <m:r>
              <m:rPr>
                <m:sty m:val="p"/>
              </m:rPr>
              <w:rPr>
                <w:rFonts w:ascii="Cambria Math" w:hAnsi="Cambria Math"/>
              </w:rPr>
              <m:t>,</m:t>
            </m:r>
            <m:r>
              <w:rPr>
                <w:rFonts w:ascii="Cambria Math" w:hAnsi="Cambria Math"/>
              </w:rPr>
              <m:t>i</m:t>
            </m:r>
          </m:sub>
        </m:sSub>
      </m:oMath>
      <w:r>
        <w:t>, максимальная частота нижней проекции (зануления компоненты).</w:t>
      </w:r>
    </w:p>
    <w:tbl>
      <w:tblPr>
        <w:tblW w:w="5000" w:type="pct"/>
        <w:tblCellMar>
          <w:left w:w="10" w:type="dxa"/>
          <w:right w:w="10" w:type="dxa"/>
        </w:tblCellMar>
        <w:tblLook w:val="0020" w:firstRow="1" w:lastRow="0" w:firstColumn="0" w:lastColumn="0" w:noHBand="0" w:noVBand="0"/>
      </w:tblPr>
      <w:tblGrid>
        <w:gridCol w:w="1511"/>
        <w:gridCol w:w="1568"/>
        <w:gridCol w:w="1569"/>
        <w:gridCol w:w="1569"/>
        <w:gridCol w:w="1569"/>
        <w:gridCol w:w="1569"/>
      </w:tblGrid>
      <w:tr w:rsidR="004D1E33">
        <w:tblPrEx>
          <w:tblCellMar>
            <w:top w:w="0" w:type="dxa"/>
            <w:bottom w:w="0" w:type="dxa"/>
          </w:tblCellMar>
        </w:tblPrEx>
        <w:trPr>
          <w:tblHeader/>
        </w:trPr>
        <w:tc>
          <w:tcPr>
            <w:tcW w:w="0" w:type="auto"/>
          </w:tcPr>
          <w:p w:rsidR="004D1E33" w:rsidRDefault="00000000">
            <w:pPr>
              <w:jc w:val="left"/>
            </w:pPr>
            <w:r>
              <w:rPr>
                <w:b/>
                <w:bCs/>
              </w:rPr>
              <w:t>Сценарий / пара</w:t>
            </w:r>
          </w:p>
        </w:tc>
        <w:tc>
          <w:tcPr>
            <w:tcW w:w="0" w:type="auto"/>
          </w:tcPr>
          <w:p w:rsidR="004D1E33" w:rsidRDefault="00000000">
            <w:pPr>
              <w:jc w:val="left"/>
            </w:pPr>
            <m:oMathPara>
              <m:oMath>
                <m:sSub>
                  <m:sSubPr>
                    <m:ctrlPr>
                      <w:rPr>
                        <w:rFonts w:ascii="Cambria Math" w:hAnsi="Cambria Math"/>
                      </w:rPr>
                    </m:ctrlPr>
                  </m:sSubPr>
                  <m:e>
                    <m:r>
                      <w:rPr>
                        <w:rFonts w:ascii="Cambria Math" w:hAnsi="Cambria Math"/>
                      </w:rPr>
                      <m:t>ν</m:t>
                    </m:r>
                  </m:e>
                  <m:sub>
                    <m:r>
                      <w:rPr>
                        <w:rFonts w:ascii="Cambria Math" w:hAnsi="Cambria Math"/>
                      </w:rPr>
                      <m:t>e</m:t>
                    </m:r>
                  </m:sub>
                </m:sSub>
              </m:oMath>
            </m:oMathPara>
          </w:p>
        </w:tc>
        <w:tc>
          <w:tcPr>
            <w:tcW w:w="0" w:type="auto"/>
          </w:tcPr>
          <w:p w:rsidR="004D1E33" w:rsidRDefault="00000000">
            <w:pPr>
              <w:jc w:val="left"/>
            </w:pPr>
            <m:oMathPara>
              <m:oMath>
                <m:sSub>
                  <m:sSubPr>
                    <m:ctrlPr>
                      <w:rPr>
                        <w:rFonts w:ascii="Cambria Math" w:hAnsi="Cambria Math"/>
                      </w:rPr>
                    </m:ctrlPr>
                  </m:sSubPr>
                  <m:e>
                    <m:r>
                      <w:rPr>
                        <w:rFonts w:ascii="Cambria Math" w:hAnsi="Cambria Math"/>
                      </w:rPr>
                      <m:t>ν</m:t>
                    </m:r>
                  </m:e>
                  <m:sub>
                    <m:r>
                      <w:rPr>
                        <w:rFonts w:ascii="Cambria Math" w:hAnsi="Cambria Math"/>
                      </w:rPr>
                      <m:t>w</m:t>
                    </m:r>
                  </m:sub>
                </m:sSub>
              </m:oMath>
            </m:oMathPara>
          </w:p>
        </w:tc>
        <w:tc>
          <w:tcPr>
            <w:tcW w:w="0" w:type="auto"/>
          </w:tcPr>
          <w:p w:rsidR="004D1E33" w:rsidRDefault="00000000">
            <w:pPr>
              <w:jc w:val="left"/>
            </w:pPr>
            <m:oMathPara>
              <m:oMath>
                <m:sSub>
                  <m:sSubPr>
                    <m:ctrlPr>
                      <w:rPr>
                        <w:rFonts w:ascii="Cambria Math" w:hAnsi="Cambria Math"/>
                      </w:rPr>
                    </m:ctrlPr>
                  </m:sSubPr>
                  <m:e>
                    <m:r>
                      <w:rPr>
                        <w:rFonts w:ascii="Cambria Math" w:hAnsi="Cambria Math"/>
                      </w:rPr>
                      <m:t>ν</m:t>
                    </m:r>
                  </m:e>
                  <m:sub>
                    <m:r>
                      <w:rPr>
                        <w:rFonts w:ascii="Cambria Math" w:hAnsi="Cambria Math"/>
                      </w:rPr>
                      <m:t>τ</m:t>
                    </m:r>
                  </m:sub>
                </m:sSub>
              </m:oMath>
            </m:oMathPara>
          </w:p>
        </w:tc>
        <w:tc>
          <w:tcPr>
            <w:tcW w:w="0" w:type="auto"/>
          </w:tcPr>
          <w:p w:rsidR="004D1E33" w:rsidRDefault="00000000">
            <w:pPr>
              <w:jc w:val="left"/>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Δ</m:t>
                        </m:r>
                      </m:e>
                    </m:bar>
                  </m:e>
                  <m:sub>
                    <m:r>
                      <m:rPr>
                        <m:nor/>
                      </m:rPr>
                      <m:t>clip</m:t>
                    </m:r>
                    <m:r>
                      <m:rPr>
                        <m:sty m:val="p"/>
                      </m:rPr>
                      <w:rPr>
                        <w:rFonts w:ascii="Cambria Math" w:hAnsi="Cambria Math"/>
                      </w:rPr>
                      <m:t>,max</m:t>
                    </m:r>
                  </m:sub>
                </m:sSub>
              </m:oMath>
            </m:oMathPara>
          </w:p>
        </w:tc>
        <w:tc>
          <w:tcPr>
            <w:tcW w:w="0" w:type="auto"/>
          </w:tcPr>
          <w:p w:rsidR="004D1E33" w:rsidRDefault="00000000">
            <w:pPr>
              <w:jc w:val="left"/>
            </w:pPr>
            <w:r>
              <w:rPr>
                <w:b/>
                <w:bCs/>
              </w:rPr>
              <w:t>Макс. доля зануления</w:t>
            </w:r>
          </w:p>
        </w:tc>
      </w:tr>
      <w:tr w:rsidR="004D1E33">
        <w:tblPrEx>
          <w:tblCellMar>
            <w:top w:w="0" w:type="dxa"/>
            <w:bottom w:w="0" w:type="dxa"/>
          </w:tblCellMar>
        </w:tblPrEx>
        <w:tc>
          <w:tcPr>
            <w:tcW w:w="0" w:type="auto"/>
          </w:tcPr>
          <w:p w:rsidR="004D1E33" w:rsidRDefault="00000000">
            <w:pPr>
              <w:jc w:val="left"/>
            </w:pPr>
            <w:r>
              <w:t xml:space="preserve">S4 / </w:t>
            </w:r>
            <m:oMath>
              <m:d>
                <m:dPr>
                  <m:ctrlPr>
                    <w:rPr>
                      <w:rFonts w:ascii="Cambria Math" w:hAnsi="Cambria Math"/>
                    </w:rPr>
                  </m:ctrlPr>
                </m:dPr>
                <m:e>
                  <m:r>
                    <w:rPr>
                      <w:rFonts w:ascii="Cambria Math" w:hAnsi="Cambria Math"/>
                    </w:rPr>
                    <m:t>S4</m:t>
                  </m:r>
                  <m:r>
                    <m:rPr>
                      <m:sty m:val="p"/>
                    </m:rPr>
                    <w:rPr>
                      <w:rFonts w:ascii="Cambria Math" w:hAnsi="Cambria Math"/>
                    </w:rPr>
                    <m:t>,</m:t>
                  </m:r>
                  <m:r>
                    <w:rPr>
                      <w:rFonts w:ascii="Cambria Math" w:hAnsi="Cambria Math"/>
                    </w:rPr>
                    <m:t>τ</m:t>
                  </m:r>
                </m:e>
              </m:d>
            </m:oMath>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w:r>
              <w:t xml:space="preserve">S1b / </w:t>
            </w:r>
            <m:oMath>
              <m:d>
                <m:dPr>
                  <m:ctrlPr>
                    <w:rPr>
                      <w:rFonts w:ascii="Cambria Math" w:hAnsi="Cambria Math"/>
                    </w:rPr>
                  </m:ctrlPr>
                </m:dPr>
                <m:e>
                  <m:r>
                    <w:rPr>
                      <w:rFonts w:ascii="Cambria Math" w:hAnsi="Cambria Math"/>
                    </w:rPr>
                    <m:t>S1b</m:t>
                  </m:r>
                  <m:r>
                    <m:rPr>
                      <m:sty m:val="p"/>
                    </m:rPr>
                    <w:rPr>
                      <w:rFonts w:ascii="Cambria Math" w:hAnsi="Cambria Math"/>
                    </w:rPr>
                    <m:t>,</m:t>
                  </m:r>
                  <m:r>
                    <w:rPr>
                      <w:rFonts w:ascii="Cambria Math" w:hAnsi="Cambria Math"/>
                    </w:rPr>
                    <m:t>w</m:t>
                  </m:r>
                </m:e>
              </m:d>
            </m:oMath>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w:r>
              <w:t xml:space="preserve">S3 / </w:t>
            </w:r>
            <m:oMath>
              <m:d>
                <m:dPr>
                  <m:ctrlPr>
                    <w:rPr>
                      <w:rFonts w:ascii="Cambria Math" w:hAnsi="Cambria Math"/>
                    </w:rPr>
                  </m:ctrlPr>
                </m:dPr>
                <m:e>
                  <m:r>
                    <w:rPr>
                      <w:rFonts w:ascii="Cambria Math" w:hAnsi="Cambria Math"/>
                    </w:rPr>
                    <m:t>S3</m:t>
                  </m:r>
                  <m:r>
                    <m:rPr>
                      <m:sty m:val="p"/>
                    </m:rPr>
                    <w:rPr>
                      <w:rFonts w:ascii="Cambria Math" w:hAnsi="Cambria Math"/>
                    </w:rPr>
                    <m:t>,</m:t>
                  </m:r>
                  <m:r>
                    <w:rPr>
                      <w:rFonts w:ascii="Cambria Math" w:hAnsi="Cambria Math"/>
                    </w:rPr>
                    <m:t>w</m:t>
                  </m:r>
                </m:e>
              </m:d>
            </m:oMath>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w:r>
              <w:t>Baltimore 2024</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w:r>
              <w:t>UCTE 2006 (</w:t>
            </w:r>
            <m:oMath>
              <m:r>
                <w:rPr>
                  <w:rFonts w:ascii="Cambria Math" w:hAnsi="Cambria Math"/>
                </w:rPr>
                <m:t>θ</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oMath>
            <w:r>
              <w:t>)</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w:r>
              <w:t>Texas 2021</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w:r>
              <w:t>India 2012</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bl>
    <w:p w:rsidR="004D1E33" w:rsidRDefault="00000000">
      <w:r>
        <w:rPr>
          <w:i/>
          <w:iCs/>
        </w:rPr>
        <w:t xml:space="preserve">Таблица Д.1 — Диагностика проекции Скорохода по всем сценариям. Допустимый порог </w:t>
      </w:r>
      <m:oMath>
        <m:sSub>
          <m:sSubPr>
            <m:ctrlPr>
              <w:rPr>
                <w:rFonts w:ascii="Cambria Math" w:hAnsi="Cambria Math"/>
              </w:rPr>
            </m:ctrlPr>
          </m:sSubPr>
          <m:e>
            <m:r>
              <w:rPr>
                <w:rFonts w:ascii="Cambria Math" w:hAnsi="Cambria Math"/>
              </w:rPr>
              <m:t>ν</m:t>
            </m:r>
          </m:e>
          <m:sub>
            <m:r>
              <w:rPr>
                <w:rFonts w:ascii="Cambria Math" w:hAnsi="Cambria Math"/>
              </w:rPr>
              <m:t>i</m:t>
            </m:r>
          </m:sub>
        </m:sSub>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05</m:t>
        </m:r>
      </m:oMath>
      <w:r>
        <w:rPr>
          <w:i/>
          <w:iCs/>
        </w:rPr>
        <w:t xml:space="preserve"> для валидной работы численной схемы.</w:t>
      </w:r>
    </w:p>
    <w:p w:rsidR="004D1E33" w:rsidRDefault="00000000">
      <w:pPr>
        <w:pStyle w:val="Heading2"/>
      </w:pPr>
      <w:bookmarkStart w:id="147" w:name="д.2-статистика-модульных-тестов-стенда"/>
      <w:bookmarkEnd w:id="146"/>
      <w:r>
        <w:t>Д.2 Статистика модульных тестов стенда</w:t>
      </w:r>
    </w:p>
    <w:p w:rsidR="004D1E33" w:rsidRDefault="00000000">
      <w:r>
        <w:lastRenderedPageBreak/>
        <w:t>Полный набор из 18 модульных тестов проверяет корректность всех ключевых компонент стенда в соответствии с рекомендациями рецензии по исправлению численной схемы.</w:t>
      </w:r>
    </w:p>
    <w:tbl>
      <w:tblPr>
        <w:tblW w:w="5000" w:type="pct"/>
        <w:tblCellMar>
          <w:left w:w="10" w:type="dxa"/>
          <w:right w:w="10" w:type="dxa"/>
        </w:tblCellMar>
        <w:tblLook w:val="0020" w:firstRow="1" w:lastRow="0" w:firstColumn="0" w:lastColumn="0" w:noHBand="0" w:noVBand="0"/>
      </w:tblPr>
      <w:tblGrid>
        <w:gridCol w:w="946"/>
        <w:gridCol w:w="4266"/>
        <w:gridCol w:w="2642"/>
        <w:gridCol w:w="1501"/>
      </w:tblGrid>
      <w:tr w:rsidR="004D1E33">
        <w:tblPrEx>
          <w:tblCellMar>
            <w:top w:w="0" w:type="dxa"/>
            <w:bottom w:w="0" w:type="dxa"/>
          </w:tblCellMar>
        </w:tblPrEx>
        <w:trPr>
          <w:tblHeader/>
        </w:trPr>
        <w:tc>
          <w:tcPr>
            <w:tcW w:w="0" w:type="auto"/>
          </w:tcPr>
          <w:p w:rsidR="004D1E33" w:rsidRDefault="00000000">
            <w:pPr>
              <w:jc w:val="left"/>
            </w:pPr>
            <w:r>
              <w:rPr>
                <w:b/>
                <w:bCs/>
              </w:rPr>
              <w:t>№</w:t>
            </w:r>
          </w:p>
        </w:tc>
        <w:tc>
          <w:tcPr>
            <w:tcW w:w="0" w:type="auto"/>
          </w:tcPr>
          <w:p w:rsidR="004D1E33" w:rsidRDefault="00000000">
            <w:pPr>
              <w:jc w:val="left"/>
            </w:pPr>
            <w:r>
              <w:rPr>
                <w:b/>
                <w:bCs/>
              </w:rPr>
              <w:t>Тест</w:t>
            </w:r>
          </w:p>
        </w:tc>
        <w:tc>
          <w:tcPr>
            <w:tcW w:w="0" w:type="auto"/>
          </w:tcPr>
          <w:p w:rsidR="004D1E33" w:rsidRDefault="00000000">
            <w:pPr>
              <w:jc w:val="left"/>
            </w:pPr>
            <w:r>
              <w:rPr>
                <w:b/>
                <w:bCs/>
              </w:rPr>
              <w:t>Проверяемый фрагмент</w:t>
            </w:r>
          </w:p>
        </w:tc>
        <w:tc>
          <w:tcPr>
            <w:tcW w:w="0" w:type="auto"/>
          </w:tcPr>
          <w:p w:rsidR="004D1E33" w:rsidRDefault="00000000">
            <w:pPr>
              <w:jc w:val="left"/>
            </w:pPr>
            <w:r>
              <w:rPr>
                <w:b/>
                <w:bCs/>
              </w:rPr>
              <w:t>Статус</w:t>
            </w:r>
          </w:p>
        </w:tc>
      </w:tr>
      <w:tr w:rsidR="004D1E33">
        <w:tblPrEx>
          <w:tblCellMar>
            <w:top w:w="0" w:type="dxa"/>
            <w:bottom w:w="0" w:type="dxa"/>
          </w:tblCellMar>
        </w:tblPrEx>
        <w:tc>
          <w:tcPr>
            <w:tcW w:w="0" w:type="auto"/>
          </w:tcPr>
          <w:p w:rsidR="004D1E33" w:rsidRDefault="00000000">
            <w:pPr>
              <w:jc w:val="left"/>
            </w:pPr>
            <w:r>
              <w:t>1</w:t>
            </w:r>
          </w:p>
        </w:tc>
        <w:tc>
          <w:tcPr>
            <w:tcW w:w="0" w:type="auto"/>
          </w:tcPr>
          <w:p w:rsidR="004D1E33" w:rsidRDefault="00000000">
            <w:pPr>
              <w:jc w:val="left"/>
            </w:pPr>
            <w:r>
              <w:t>test_reflected_boundary_scorohod</w:t>
            </w:r>
          </w:p>
        </w:tc>
        <w:tc>
          <w:tcPr>
            <w:tcW w:w="0" w:type="auto"/>
          </w:tcPr>
          <w:p w:rsidR="004D1E33" w:rsidRDefault="00000000">
            <w:pPr>
              <w:jc w:val="left"/>
            </w:pPr>
            <w:r>
              <w:t>Проекция Скорохода (формула 2.6)</w:t>
            </w:r>
          </w:p>
        </w:tc>
        <w:tc>
          <w:tcPr>
            <w:tcW w:w="0" w:type="auto"/>
          </w:tcPr>
          <w:p w:rsidR="004D1E33" w:rsidRDefault="00000000">
            <w:pPr>
              <w:jc w:val="left"/>
            </w:pPr>
            <w:r>
              <w:t>✓</w:t>
            </w:r>
          </w:p>
        </w:tc>
      </w:tr>
      <w:tr w:rsidR="004D1E33">
        <w:tblPrEx>
          <w:tblCellMar>
            <w:top w:w="0" w:type="dxa"/>
            <w:bottom w:w="0" w:type="dxa"/>
          </w:tblCellMar>
        </w:tblPrEx>
        <w:tc>
          <w:tcPr>
            <w:tcW w:w="0" w:type="auto"/>
          </w:tcPr>
          <w:p w:rsidR="004D1E33" w:rsidRDefault="00000000">
            <w:pPr>
              <w:jc w:val="left"/>
            </w:pPr>
            <w:r>
              <w:t>2</w:t>
            </w:r>
          </w:p>
        </w:tc>
        <w:tc>
          <w:tcPr>
            <w:tcW w:w="0" w:type="auto"/>
          </w:tcPr>
          <w:p w:rsidR="004D1E33" w:rsidRDefault="00000000">
            <w:pPr>
              <w:jc w:val="left"/>
            </w:pPr>
            <w:r>
              <w:t>test_track_clips_diagnostic</w:t>
            </w:r>
          </w:p>
        </w:tc>
        <w:tc>
          <w:tcPr>
            <w:tcW w:w="0" w:type="auto"/>
          </w:tcPr>
          <w:p w:rsidR="004D1E33" w:rsidRDefault="00000000">
            <w:pPr>
              <w:jc w:val="left"/>
            </w:pPr>
            <w:r>
              <w:t xml:space="preserve">Подсчёт </w:t>
            </w:r>
            <m:oMath>
              <m:sSub>
                <m:sSubPr>
                  <m:ctrlPr>
                    <w:rPr>
                      <w:rFonts w:ascii="Cambria Math" w:hAnsi="Cambria Math"/>
                    </w:rPr>
                  </m:ctrlPr>
                </m:sSubPr>
                <m:e>
                  <m:r>
                    <w:rPr>
                      <w:rFonts w:ascii="Cambria Math" w:hAnsi="Cambria Math"/>
                    </w:rPr>
                    <m:t>ν</m:t>
                  </m:r>
                </m:e>
                <m:sub>
                  <m:r>
                    <w:rPr>
                      <w:rFonts w:ascii="Cambria Math" w:hAnsi="Cambria Math"/>
                    </w:rPr>
                    <m:t>i</m:t>
                  </m:r>
                </m:sub>
              </m:sSub>
            </m:oMath>
          </w:p>
        </w:tc>
        <w:tc>
          <w:tcPr>
            <w:tcW w:w="0" w:type="auto"/>
          </w:tcPr>
          <w:p w:rsidR="004D1E33" w:rsidRDefault="00000000">
            <w:pPr>
              <w:jc w:val="left"/>
            </w:pPr>
            <w:r>
              <w:t>✓</w:t>
            </w:r>
          </w:p>
        </w:tc>
      </w:tr>
      <w:tr w:rsidR="004D1E33">
        <w:tblPrEx>
          <w:tblCellMar>
            <w:top w:w="0" w:type="dxa"/>
            <w:bottom w:w="0" w:type="dxa"/>
          </w:tblCellMar>
        </w:tblPrEx>
        <w:tc>
          <w:tcPr>
            <w:tcW w:w="0" w:type="auto"/>
          </w:tcPr>
          <w:p w:rsidR="004D1E33" w:rsidRDefault="00000000">
            <w:pPr>
              <w:jc w:val="left"/>
            </w:pPr>
            <w:r>
              <w:t>3</w:t>
            </w:r>
          </w:p>
        </w:tc>
        <w:tc>
          <w:tcPr>
            <w:tcW w:w="0" w:type="auto"/>
          </w:tcPr>
          <w:p w:rsidR="004D1E33" w:rsidRDefault="00000000">
            <w:pPr>
              <w:jc w:val="left"/>
            </w:pPr>
            <w:r>
              <w:t>test_paired_bootstrap_ci_10000</w:t>
            </w:r>
          </w:p>
        </w:tc>
        <w:tc>
          <w:tcPr>
            <w:tcW w:w="0" w:type="auto"/>
          </w:tcPr>
          <w:p w:rsidR="004D1E33" w:rsidRDefault="00000000">
            <w:pPr>
              <w:jc w:val="left"/>
            </w:pPr>
            <w:r>
              <w:t xml:space="preserve">Парный бутстрэп </w:t>
            </w:r>
            <m:oMath>
              <m:r>
                <w:rPr>
                  <w:rFonts w:ascii="Cambria Math" w:hAnsi="Cambria Math"/>
                </w:rPr>
                <m:t>B</m:t>
              </m:r>
              <m:r>
                <m:rPr>
                  <m:sty m:val="p"/>
                </m:rPr>
                <w:rPr>
                  <w:rFonts w:ascii="Cambria Math" w:hAnsi="Cambria Math"/>
                </w:rPr>
                <m:t>=</m:t>
              </m:r>
              <m:r>
                <w:rPr>
                  <w:rFonts w:ascii="Cambria Math" w:hAnsi="Cambria Math"/>
                </w:rPr>
                <m:t>10 000</m:t>
              </m:r>
            </m:oMath>
          </w:p>
        </w:tc>
        <w:tc>
          <w:tcPr>
            <w:tcW w:w="0" w:type="auto"/>
          </w:tcPr>
          <w:p w:rsidR="004D1E33" w:rsidRDefault="00000000">
            <w:pPr>
              <w:jc w:val="left"/>
            </w:pPr>
            <w:r>
              <w:t>✓</w:t>
            </w:r>
          </w:p>
        </w:tc>
      </w:tr>
      <w:tr w:rsidR="004D1E33">
        <w:tblPrEx>
          <w:tblCellMar>
            <w:top w:w="0" w:type="dxa"/>
            <w:bottom w:w="0" w:type="dxa"/>
          </w:tblCellMar>
        </w:tblPrEx>
        <w:tc>
          <w:tcPr>
            <w:tcW w:w="0" w:type="auto"/>
          </w:tcPr>
          <w:p w:rsidR="004D1E33" w:rsidRDefault="00000000">
            <w:pPr>
              <w:jc w:val="left"/>
            </w:pPr>
            <w:r>
              <w:t>4</w:t>
            </w:r>
          </w:p>
        </w:tc>
        <w:tc>
          <w:tcPr>
            <w:tcW w:w="0" w:type="auto"/>
          </w:tcPr>
          <w:p w:rsidR="004D1E33" w:rsidRDefault="00000000">
            <w:pPr>
              <w:jc w:val="left"/>
            </w:pPr>
            <w:r>
              <w:t>test_sigma_subsampled_rv_zhang</w:t>
            </w:r>
          </w:p>
        </w:tc>
        <w:tc>
          <w:tcPr>
            <w:tcW w:w="0" w:type="auto"/>
          </w:tcPr>
          <w:p w:rsidR="004D1E33" w:rsidRDefault="00000000">
            <w:pPr>
              <w:jc w:val="left"/>
            </w:pPr>
            <w:r>
              <w:t xml:space="preserve">Калибровка </w:t>
            </w:r>
            <m:oMath>
              <m:r>
                <w:rPr>
                  <w:rFonts w:ascii="Cambria Math" w:hAnsi="Cambria Math"/>
                </w:rPr>
                <m:t>σ</m:t>
              </m:r>
            </m:oMath>
            <w:r>
              <w:t xml:space="preserve"> [28]</w:t>
            </w:r>
          </w:p>
        </w:tc>
        <w:tc>
          <w:tcPr>
            <w:tcW w:w="0" w:type="auto"/>
          </w:tcPr>
          <w:p w:rsidR="004D1E33" w:rsidRDefault="00000000">
            <w:pPr>
              <w:jc w:val="left"/>
            </w:pPr>
            <w:r>
              <w:t>✓</w:t>
            </w:r>
          </w:p>
        </w:tc>
      </w:tr>
      <w:tr w:rsidR="004D1E33">
        <w:tblPrEx>
          <w:tblCellMar>
            <w:top w:w="0" w:type="dxa"/>
            <w:bottom w:w="0" w:type="dxa"/>
          </w:tblCellMar>
        </w:tblPrEx>
        <w:tc>
          <w:tcPr>
            <w:tcW w:w="0" w:type="auto"/>
          </w:tcPr>
          <w:p w:rsidR="004D1E33" w:rsidRDefault="00000000">
            <w:pPr>
              <w:jc w:val="left"/>
            </w:pPr>
            <w:r>
              <w:t>5</w:t>
            </w:r>
          </w:p>
        </w:tc>
        <w:tc>
          <w:tcPr>
            <w:tcW w:w="0" w:type="auto"/>
          </w:tcPr>
          <w:p w:rsidR="004D1E33" w:rsidRDefault="00000000">
            <w:pPr>
              <w:jc w:val="left"/>
            </w:pPr>
            <w:r>
              <w:t>test_A_spectral_radius_norm</w:t>
            </w:r>
          </w:p>
        </w:tc>
        <w:tc>
          <w:tcPr>
            <w:tcW w:w="0" w:type="auto"/>
          </w:tcPr>
          <w:p w:rsidR="004D1E33" w:rsidRDefault="00000000">
            <w:pPr>
              <w:jc w:val="left"/>
            </w:pPr>
            <w:r>
              <w:t xml:space="preserve">Нормировка </w:t>
            </w:r>
            <m:oMath>
              <m:r>
                <w:rPr>
                  <w:rFonts w:ascii="Cambria Math" w:hAnsi="Cambria Math"/>
                </w:rPr>
                <m:t>ρ</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95</m:t>
              </m:r>
            </m:oMath>
          </w:p>
        </w:tc>
        <w:tc>
          <w:tcPr>
            <w:tcW w:w="0" w:type="auto"/>
          </w:tcPr>
          <w:p w:rsidR="004D1E33" w:rsidRDefault="00000000">
            <w:pPr>
              <w:jc w:val="left"/>
            </w:pPr>
            <w:r>
              <w:t>✓</w:t>
            </w:r>
          </w:p>
        </w:tc>
      </w:tr>
      <w:tr w:rsidR="004D1E33">
        <w:tblPrEx>
          <w:tblCellMar>
            <w:top w:w="0" w:type="dxa"/>
            <w:bottom w:w="0" w:type="dxa"/>
          </w:tblCellMar>
        </w:tblPrEx>
        <w:tc>
          <w:tcPr>
            <w:tcW w:w="0" w:type="auto"/>
          </w:tcPr>
          <w:p w:rsidR="004D1E33" w:rsidRDefault="00000000">
            <w:pPr>
              <w:jc w:val="left"/>
            </w:pPr>
            <w:r>
              <w:t>6</w:t>
            </w:r>
          </w:p>
        </w:tc>
        <w:tc>
          <w:tcPr>
            <w:tcW w:w="0" w:type="auto"/>
          </w:tcPr>
          <w:p w:rsidR="004D1E33" w:rsidRDefault="00000000">
            <w:pPr>
              <w:jc w:val="left"/>
            </w:pPr>
            <w:r>
              <w:t>test_phi_j_battiston_reference</w:t>
            </w:r>
          </w:p>
        </w:tc>
        <w:tc>
          <w:tcPr>
            <w:tcW w:w="0" w:type="auto"/>
          </w:tcPr>
          <w:p w:rsidR="004D1E33" w:rsidRDefault="00000000">
            <w:pPr>
              <w:jc w:val="left"/>
            </w:pPr>
            <w:r>
              <w:t xml:space="preserve">Ссылка на [12] для </w:t>
            </w:r>
            <m:oMath>
              <m:sSub>
                <m:sSubPr>
                  <m:ctrlPr>
                    <w:rPr>
                      <w:rFonts w:ascii="Cambria Math" w:hAnsi="Cambria Math"/>
                    </w:rPr>
                  </m:ctrlPr>
                </m:sSubPr>
                <m:e>
                  <m:r>
                    <w:rPr>
                      <w:rFonts w:ascii="Cambria Math" w:hAnsi="Cambria Math"/>
                    </w:rPr>
                    <m:t>φ</m:t>
                  </m:r>
                </m:e>
                <m:sub>
                  <m:r>
                    <w:rPr>
                      <w:rFonts w:ascii="Cambria Math" w:hAnsi="Cambria Math"/>
                    </w:rPr>
                    <m:t>j</m:t>
                  </m:r>
                </m:sub>
              </m:sSub>
            </m:oMath>
          </w:p>
        </w:tc>
        <w:tc>
          <w:tcPr>
            <w:tcW w:w="0" w:type="auto"/>
          </w:tcPr>
          <w:p w:rsidR="004D1E33" w:rsidRDefault="00000000">
            <w:pPr>
              <w:jc w:val="left"/>
            </w:pPr>
            <w:r>
              <w:t>✓</w:t>
            </w:r>
          </w:p>
        </w:tc>
      </w:tr>
      <w:tr w:rsidR="004D1E33">
        <w:tblPrEx>
          <w:tblCellMar>
            <w:top w:w="0" w:type="dxa"/>
            <w:bottom w:w="0" w:type="dxa"/>
          </w:tblCellMar>
        </w:tblPrEx>
        <w:tc>
          <w:tcPr>
            <w:tcW w:w="0" w:type="auto"/>
          </w:tcPr>
          <w:p w:rsidR="004D1E33" w:rsidRDefault="00000000">
            <w:pPr>
              <w:jc w:val="left"/>
            </w:pPr>
            <w:r>
              <w:t>7</w:t>
            </w:r>
          </w:p>
        </w:tc>
        <w:tc>
          <w:tcPr>
            <w:tcW w:w="0" w:type="auto"/>
          </w:tcPr>
          <w:p w:rsidR="004D1E33" w:rsidRDefault="00000000">
            <w:pPr>
              <w:jc w:val="left"/>
            </w:pPr>
            <w:r>
              <w:t>test_mae_bootstrap_ci</w:t>
            </w:r>
          </w:p>
        </w:tc>
        <w:tc>
          <w:tcPr>
            <w:tcW w:w="0" w:type="auto"/>
          </w:tcPr>
          <w:p w:rsidR="004D1E33" w:rsidRDefault="00000000">
            <w:pPr>
              <w:jc w:val="left"/>
            </w:pPr>
            <w:r>
              <w:t>Бутстрэп-ДИ для MAE валидации</w:t>
            </w:r>
          </w:p>
        </w:tc>
        <w:tc>
          <w:tcPr>
            <w:tcW w:w="0" w:type="auto"/>
          </w:tcPr>
          <w:p w:rsidR="004D1E33" w:rsidRDefault="00000000">
            <w:pPr>
              <w:jc w:val="left"/>
            </w:pPr>
            <w:r>
              <w:t>✓</w:t>
            </w:r>
          </w:p>
        </w:tc>
      </w:tr>
      <w:tr w:rsidR="004D1E33">
        <w:tblPrEx>
          <w:tblCellMar>
            <w:top w:w="0" w:type="dxa"/>
            <w:bottom w:w="0" w:type="dxa"/>
          </w:tblCellMar>
        </w:tblPrEx>
        <w:tc>
          <w:tcPr>
            <w:tcW w:w="0" w:type="auto"/>
          </w:tcPr>
          <w:p w:rsidR="004D1E33" w:rsidRDefault="00000000">
            <w:pPr>
              <w:jc w:val="left"/>
            </w:pPr>
            <w:r>
              <w:t>8</w:t>
            </w:r>
          </w:p>
        </w:tc>
        <w:tc>
          <w:tcPr>
            <w:tcW w:w="0" w:type="auto"/>
          </w:tcPr>
          <w:p w:rsidR="004D1E33" w:rsidRDefault="00000000">
            <w:pPr>
              <w:jc w:val="left"/>
            </w:pPr>
            <w:r>
              <w:t>test_rare_events_R_5000</w:t>
            </w:r>
          </w:p>
        </w:tc>
        <w:tc>
          <w:tcPr>
            <w:tcW w:w="0" w:type="auto"/>
          </w:tcPr>
          <w:p w:rsidR="004D1E33" w:rsidRDefault="00000000">
            <w:pPr>
              <w:jc w:val="left"/>
            </w:pPr>
            <m:oMath>
              <m:r>
                <w:rPr>
                  <w:rFonts w:ascii="Cambria Math" w:hAnsi="Cambria Math"/>
                </w:rPr>
                <m:t>R</m:t>
              </m:r>
              <m:r>
                <m:rPr>
                  <m:sty m:val="p"/>
                </m:rPr>
                <w:rPr>
                  <w:rFonts w:ascii="Cambria Math" w:hAnsi="Cambria Math"/>
                </w:rPr>
                <m:t>=</m:t>
              </m:r>
              <m:r>
                <w:rPr>
                  <w:rFonts w:ascii="Cambria Math" w:hAnsi="Cambria Math"/>
                </w:rPr>
                <m:t>5 000</m:t>
              </m:r>
            </m:oMath>
            <w:r>
              <w:t xml:space="preserve"> для rare events</w:t>
            </w:r>
          </w:p>
        </w:tc>
        <w:tc>
          <w:tcPr>
            <w:tcW w:w="0" w:type="auto"/>
          </w:tcPr>
          <w:p w:rsidR="004D1E33" w:rsidRDefault="00000000">
            <w:pPr>
              <w:jc w:val="left"/>
            </w:pPr>
            <w:r>
              <w:t>✓</w:t>
            </w:r>
          </w:p>
        </w:tc>
      </w:tr>
      <w:tr w:rsidR="004D1E33">
        <w:tblPrEx>
          <w:tblCellMar>
            <w:top w:w="0" w:type="dxa"/>
            <w:bottom w:w="0" w:type="dxa"/>
          </w:tblCellMar>
        </w:tblPrEx>
        <w:tc>
          <w:tcPr>
            <w:tcW w:w="0" w:type="auto"/>
          </w:tcPr>
          <w:p w:rsidR="004D1E33" w:rsidRDefault="00000000">
            <w:pPr>
              <w:jc w:val="left"/>
            </w:pPr>
            <w:r>
              <w:t>9</w:t>
            </w:r>
          </w:p>
        </w:tc>
        <w:tc>
          <w:tcPr>
            <w:tcW w:w="0" w:type="auto"/>
          </w:tcPr>
          <w:p w:rsidR="004D1E33" w:rsidRDefault="00000000">
            <w:pPr>
              <w:jc w:val="left"/>
            </w:pPr>
            <w:r>
              <w:t>test_leontief_calibration_WIOD</w:t>
            </w:r>
          </w:p>
        </w:tc>
        <w:tc>
          <w:tcPr>
            <w:tcW w:w="0" w:type="auto"/>
          </w:tcPr>
          <w:p w:rsidR="004D1E33" w:rsidRDefault="00000000">
            <w:pPr>
              <w:jc w:val="left"/>
            </w:pPr>
            <w:r>
              <w:t>Калибровка A по WIOD</w:t>
            </w:r>
          </w:p>
        </w:tc>
        <w:tc>
          <w:tcPr>
            <w:tcW w:w="0" w:type="auto"/>
          </w:tcPr>
          <w:p w:rsidR="004D1E33" w:rsidRDefault="00000000">
            <w:pPr>
              <w:jc w:val="left"/>
            </w:pPr>
            <w:r>
              <w:t>✓</w:t>
            </w:r>
          </w:p>
        </w:tc>
      </w:tr>
      <w:tr w:rsidR="004D1E33">
        <w:tblPrEx>
          <w:tblCellMar>
            <w:top w:w="0" w:type="dxa"/>
            <w:bottom w:w="0" w:type="dxa"/>
          </w:tblCellMar>
        </w:tblPrEx>
        <w:tc>
          <w:tcPr>
            <w:tcW w:w="0" w:type="auto"/>
          </w:tcPr>
          <w:p w:rsidR="004D1E33" w:rsidRDefault="00000000">
            <w:pPr>
              <w:jc w:val="left"/>
            </w:pPr>
            <w:r>
              <w:t>10</w:t>
            </w:r>
          </w:p>
        </w:tc>
        <w:tc>
          <w:tcPr>
            <w:tcW w:w="0" w:type="auto"/>
          </w:tcPr>
          <w:p w:rsidR="004D1E33" w:rsidRDefault="00000000">
            <w:pPr>
              <w:jc w:val="left"/>
            </w:pPr>
            <w:r>
              <w:t>test_spearman_rho_0_962</w:t>
            </w:r>
          </w:p>
        </w:tc>
        <w:tc>
          <w:tcPr>
            <w:tcW w:w="0" w:type="auto"/>
          </w:tcPr>
          <w:p w:rsidR="004D1E33" w:rsidRDefault="00000000">
            <w:pPr>
              <w:jc w:val="left"/>
            </w:pPr>
            <w:r>
              <w:t>Межстрановая робастность</w:t>
            </w:r>
          </w:p>
        </w:tc>
        <w:tc>
          <w:tcPr>
            <w:tcW w:w="0" w:type="auto"/>
          </w:tcPr>
          <w:p w:rsidR="004D1E33" w:rsidRDefault="00000000">
            <w:pPr>
              <w:jc w:val="left"/>
            </w:pPr>
            <w:r>
              <w:t>✓</w:t>
            </w:r>
          </w:p>
        </w:tc>
      </w:tr>
      <w:tr w:rsidR="004D1E33">
        <w:tblPrEx>
          <w:tblCellMar>
            <w:top w:w="0" w:type="dxa"/>
            <w:bottom w:w="0" w:type="dxa"/>
          </w:tblCellMar>
        </w:tblPrEx>
        <w:tc>
          <w:tcPr>
            <w:tcW w:w="0" w:type="auto"/>
          </w:tcPr>
          <w:p w:rsidR="004D1E33" w:rsidRDefault="00000000">
            <w:pPr>
              <w:jc w:val="left"/>
            </w:pPr>
            <w:r>
              <w:t>11</w:t>
            </w:r>
          </w:p>
        </w:tc>
        <w:tc>
          <w:tcPr>
            <w:tcW w:w="0" w:type="auto"/>
          </w:tcPr>
          <w:p w:rsidR="004D1E33" w:rsidRDefault="00000000">
            <w:pPr>
              <w:jc w:val="left"/>
            </w:pPr>
            <w:r>
              <w:t>test_theta_calibration_NERC</w:t>
            </w:r>
          </w:p>
        </w:tc>
        <w:tc>
          <w:tcPr>
            <w:tcW w:w="0" w:type="auto"/>
          </w:tcPr>
          <w:p w:rsidR="004D1E33" w:rsidRDefault="00000000">
            <w:pPr>
              <w:jc w:val="left"/>
            </w:pPr>
            <w:r>
              <w:t xml:space="preserve">Калибровка </w:t>
            </w:r>
            <m:oMath>
              <m:sSub>
                <m:sSubPr>
                  <m:ctrlPr>
                    <w:rPr>
                      <w:rFonts w:ascii="Cambria Math" w:hAnsi="Cambria Math"/>
                    </w:rPr>
                  </m:ctrlPr>
                </m:sSubPr>
                <m:e>
                  <m:r>
                    <w:rPr>
                      <w:rFonts w:ascii="Cambria Math" w:hAnsi="Cambria Math"/>
                    </w:rPr>
                    <m:t>θ</m:t>
                  </m:r>
                </m:e>
                <m:sub>
                  <m:r>
                    <m:rPr>
                      <m:nor/>
                    </m:rPr>
                    <m:t>node</m:t>
                  </m:r>
                </m:sub>
              </m:sSub>
            </m:oMath>
            <w:r>
              <w:t xml:space="preserve"> по NERC</w:t>
            </w:r>
          </w:p>
        </w:tc>
        <w:tc>
          <w:tcPr>
            <w:tcW w:w="0" w:type="auto"/>
          </w:tcPr>
          <w:p w:rsidR="004D1E33" w:rsidRDefault="00000000">
            <w:pPr>
              <w:jc w:val="left"/>
            </w:pPr>
            <w:r>
              <w:t>✓</w:t>
            </w:r>
          </w:p>
        </w:tc>
      </w:tr>
      <w:tr w:rsidR="004D1E33">
        <w:tblPrEx>
          <w:tblCellMar>
            <w:top w:w="0" w:type="dxa"/>
            <w:bottom w:w="0" w:type="dxa"/>
          </w:tblCellMar>
        </w:tblPrEx>
        <w:tc>
          <w:tcPr>
            <w:tcW w:w="0" w:type="auto"/>
          </w:tcPr>
          <w:p w:rsidR="004D1E33" w:rsidRDefault="00000000">
            <w:pPr>
              <w:jc w:val="left"/>
            </w:pPr>
            <w:r>
              <w:t>12</w:t>
            </w:r>
          </w:p>
        </w:tc>
        <w:tc>
          <w:tcPr>
            <w:tcW w:w="0" w:type="auto"/>
          </w:tcPr>
          <w:p w:rsidR="004D1E33" w:rsidRDefault="00000000">
            <w:pPr>
              <w:jc w:val="left"/>
            </w:pPr>
            <w:r>
              <w:t>test_C_quantile_95_HAI</w:t>
            </w:r>
          </w:p>
        </w:tc>
        <w:tc>
          <w:tcPr>
            <w:tcW w:w="0" w:type="auto"/>
          </w:tcPr>
          <w:p w:rsidR="004D1E33" w:rsidRDefault="00000000">
            <w:pPr>
              <w:jc w:val="left"/>
            </w:pPr>
            <w:r>
              <w:t xml:space="preserve">Калибровка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по HAI</w:t>
            </w:r>
          </w:p>
        </w:tc>
        <w:tc>
          <w:tcPr>
            <w:tcW w:w="0" w:type="auto"/>
          </w:tcPr>
          <w:p w:rsidR="004D1E33" w:rsidRDefault="00000000">
            <w:pPr>
              <w:jc w:val="left"/>
            </w:pPr>
            <w:r>
              <w:t>✓</w:t>
            </w:r>
          </w:p>
        </w:tc>
      </w:tr>
      <w:tr w:rsidR="004D1E33">
        <w:tblPrEx>
          <w:tblCellMar>
            <w:top w:w="0" w:type="dxa"/>
            <w:bottom w:w="0" w:type="dxa"/>
          </w:tblCellMar>
        </w:tblPrEx>
        <w:tc>
          <w:tcPr>
            <w:tcW w:w="0" w:type="auto"/>
          </w:tcPr>
          <w:p w:rsidR="004D1E33" w:rsidRDefault="00000000">
            <w:pPr>
              <w:jc w:val="left"/>
            </w:pPr>
            <w:r>
              <w:lastRenderedPageBreak/>
              <w:t>13</w:t>
            </w:r>
          </w:p>
        </w:tc>
        <w:tc>
          <w:tcPr>
            <w:tcW w:w="0" w:type="auto"/>
          </w:tcPr>
          <w:p w:rsidR="004D1E33" w:rsidRDefault="00000000">
            <w:pPr>
              <w:jc w:val="left"/>
            </w:pPr>
            <w:r>
              <w:t>test_scenario_catalog_M_domain</w:t>
            </w:r>
          </w:p>
        </w:tc>
        <w:tc>
          <w:tcPr>
            <w:tcW w:w="0" w:type="auto"/>
          </w:tcPr>
          <w:p w:rsidR="004D1E33" w:rsidRDefault="00000000">
            <w:pPr>
              <w:jc w:val="left"/>
            </w:pPr>
            <w:r>
              <w:t xml:space="preserve">Проверка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u</m:t>
                  </m:r>
                </m:e>
              </m:d>
              <m:r>
                <m:rPr>
                  <m:scr m:val="script"/>
                  <m:sty m:val="p"/>
                </m:rPr>
                <w:rPr>
                  <w:rFonts w:ascii="Cambria Math" w:hAnsi="Cambria Math"/>
                </w:rPr>
                <m:t>∈M</m:t>
              </m:r>
            </m:oMath>
          </w:p>
        </w:tc>
        <w:tc>
          <w:tcPr>
            <w:tcW w:w="0" w:type="auto"/>
          </w:tcPr>
          <w:p w:rsidR="004D1E33" w:rsidRDefault="00000000">
            <w:pPr>
              <w:jc w:val="left"/>
            </w:pPr>
            <w:r>
              <w:t>✓</w:t>
            </w:r>
          </w:p>
        </w:tc>
      </w:tr>
      <w:tr w:rsidR="004D1E33">
        <w:tblPrEx>
          <w:tblCellMar>
            <w:top w:w="0" w:type="dxa"/>
            <w:bottom w:w="0" w:type="dxa"/>
          </w:tblCellMar>
        </w:tblPrEx>
        <w:tc>
          <w:tcPr>
            <w:tcW w:w="0" w:type="auto"/>
          </w:tcPr>
          <w:p w:rsidR="004D1E33" w:rsidRDefault="00000000">
            <w:pPr>
              <w:jc w:val="left"/>
            </w:pPr>
            <w:r>
              <w:t>14</w:t>
            </w:r>
          </w:p>
        </w:tc>
        <w:tc>
          <w:tcPr>
            <w:tcW w:w="0" w:type="auto"/>
          </w:tcPr>
          <w:p w:rsidR="004D1E33" w:rsidRDefault="00000000">
            <w:pPr>
              <w:jc w:val="left"/>
            </w:pPr>
            <w:r>
              <w:t>test_deterministic_seed_SHA256</w:t>
            </w:r>
          </w:p>
        </w:tc>
        <w:tc>
          <w:tcPr>
            <w:tcW w:w="0" w:type="auto"/>
          </w:tcPr>
          <w:p w:rsidR="004D1E33" w:rsidRDefault="00000000">
            <w:pPr>
              <w:jc w:val="left"/>
            </w:pPr>
            <w:r>
              <w:t xml:space="preserve">Детерминизм </w:t>
            </w:r>
            <m:oMath>
              <m:r>
                <m:rPr>
                  <m:sty m:val="p"/>
                </m:rPr>
                <w:rPr>
                  <w:rFonts w:ascii="Cambria Math" w:hAnsi="Cambria Math"/>
                </w:rPr>
                <m:t>SHA256</m:t>
              </m:r>
            </m:oMath>
          </w:p>
        </w:tc>
        <w:tc>
          <w:tcPr>
            <w:tcW w:w="0" w:type="auto"/>
          </w:tcPr>
          <w:p w:rsidR="004D1E33" w:rsidRDefault="00000000">
            <w:pPr>
              <w:jc w:val="left"/>
            </w:pPr>
            <w:r>
              <w:t>✓</w:t>
            </w:r>
          </w:p>
        </w:tc>
      </w:tr>
      <w:tr w:rsidR="004D1E33">
        <w:tblPrEx>
          <w:tblCellMar>
            <w:top w:w="0" w:type="dxa"/>
            <w:bottom w:w="0" w:type="dxa"/>
          </w:tblCellMar>
        </w:tblPrEx>
        <w:tc>
          <w:tcPr>
            <w:tcW w:w="0" w:type="auto"/>
          </w:tcPr>
          <w:p w:rsidR="004D1E33" w:rsidRDefault="00000000">
            <w:pPr>
              <w:jc w:val="left"/>
            </w:pPr>
            <w:r>
              <w:t>15</w:t>
            </w:r>
          </w:p>
        </w:tc>
        <w:tc>
          <w:tcPr>
            <w:tcW w:w="0" w:type="auto"/>
          </w:tcPr>
          <w:p w:rsidR="004D1E33" w:rsidRDefault="00000000">
            <w:pPr>
              <w:jc w:val="left"/>
            </w:pPr>
            <w:r>
              <w:t>test_sector_level_metrics_K_i</w:t>
            </w:r>
          </w:p>
        </w:tc>
        <w:tc>
          <w:tcPr>
            <w:tcW w:w="0" w:type="auto"/>
          </w:tcPr>
          <w:p w:rsidR="004D1E33" w:rsidRDefault="00000000">
            <w:pPr>
              <w:jc w:val="left"/>
            </w:pPr>
            <w:r>
              <w:t>Посекторные метрики (2.12)</w:t>
            </w:r>
          </w:p>
        </w:tc>
        <w:tc>
          <w:tcPr>
            <w:tcW w:w="0" w:type="auto"/>
          </w:tcPr>
          <w:p w:rsidR="004D1E33" w:rsidRDefault="00000000">
            <w:pPr>
              <w:jc w:val="left"/>
            </w:pPr>
            <w:r>
              <w:t>✓</w:t>
            </w:r>
          </w:p>
        </w:tc>
      </w:tr>
      <w:tr w:rsidR="004D1E33">
        <w:tblPrEx>
          <w:tblCellMar>
            <w:top w:w="0" w:type="dxa"/>
            <w:bottom w:w="0" w:type="dxa"/>
          </w:tblCellMar>
        </w:tblPrEx>
        <w:tc>
          <w:tcPr>
            <w:tcW w:w="0" w:type="auto"/>
          </w:tcPr>
          <w:p w:rsidR="004D1E33" w:rsidRDefault="00000000">
            <w:pPr>
              <w:jc w:val="left"/>
            </w:pPr>
            <w:r>
              <w:t>16</w:t>
            </w:r>
          </w:p>
        </w:tc>
        <w:tc>
          <w:tcPr>
            <w:tcW w:w="0" w:type="auto"/>
          </w:tcPr>
          <w:p w:rsidR="004D1E33" w:rsidRDefault="00000000">
            <w:pPr>
              <w:jc w:val="left"/>
            </w:pPr>
            <w:r>
              <w:t>test_hypothesis_M_star_region</w:t>
            </w:r>
          </w:p>
        </w:tc>
        <w:tc>
          <w:tcPr>
            <w:tcW w:w="0" w:type="auto"/>
          </w:tcPr>
          <w:p w:rsidR="004D1E33" w:rsidRDefault="00000000">
            <w:pPr>
              <w:jc w:val="left"/>
            </w:pPr>
            <w:r>
              <w:t xml:space="preserve">Уточнённая область </w:t>
            </w:r>
            <m:oMath>
              <m:sSup>
                <m:sSupPr>
                  <m:ctrlPr>
                    <w:rPr>
                      <w:rFonts w:ascii="Cambria Math" w:hAnsi="Cambria Math"/>
                    </w:rPr>
                  </m:ctrlPr>
                </m:sSupPr>
                <m:e>
                  <m:r>
                    <m:rPr>
                      <m:scr m:val="script"/>
                      <m:sty m:val="p"/>
                    </m:rPr>
                    <w:rPr>
                      <w:rFonts w:ascii="Cambria Math" w:hAnsi="Cambria Math"/>
                    </w:rPr>
                    <m:t>M</m:t>
                  </m:r>
                </m:e>
                <m:sup>
                  <m:r>
                    <m:rPr>
                      <m:sty m:val="p"/>
                    </m:rPr>
                    <w:rPr>
                      <w:rFonts w:ascii="Cambria Math" w:hAnsi="Cambria Math"/>
                    </w:rPr>
                    <m:t>*</m:t>
                  </m:r>
                </m:sup>
              </m:sSup>
            </m:oMath>
            <w:r>
              <w:t xml:space="preserve"> (3.5)</w:t>
            </w:r>
          </w:p>
        </w:tc>
        <w:tc>
          <w:tcPr>
            <w:tcW w:w="0" w:type="auto"/>
          </w:tcPr>
          <w:p w:rsidR="004D1E33" w:rsidRDefault="00000000">
            <w:pPr>
              <w:jc w:val="left"/>
            </w:pPr>
            <w:r>
              <w:t>✓</w:t>
            </w:r>
          </w:p>
        </w:tc>
      </w:tr>
      <w:tr w:rsidR="004D1E33">
        <w:tblPrEx>
          <w:tblCellMar>
            <w:top w:w="0" w:type="dxa"/>
            <w:bottom w:w="0" w:type="dxa"/>
          </w:tblCellMar>
        </w:tblPrEx>
        <w:tc>
          <w:tcPr>
            <w:tcW w:w="0" w:type="auto"/>
          </w:tcPr>
          <w:p w:rsidR="004D1E33" w:rsidRDefault="00000000">
            <w:pPr>
              <w:jc w:val="left"/>
            </w:pPr>
            <w:r>
              <w:t>17</w:t>
            </w:r>
          </w:p>
        </w:tc>
        <w:tc>
          <w:tcPr>
            <w:tcW w:w="0" w:type="auto"/>
          </w:tcPr>
          <w:p w:rsidR="004D1E33" w:rsidRDefault="00000000">
            <w:pPr>
              <w:jc w:val="left"/>
            </w:pPr>
            <w:r>
              <w:t>test_factor_decomposition</w:t>
            </w:r>
          </w:p>
        </w:tc>
        <w:tc>
          <w:tcPr>
            <w:tcW w:w="0" w:type="auto"/>
          </w:tcPr>
          <w:p w:rsidR="004D1E33" w:rsidRDefault="00000000">
            <w:pPr>
              <w:jc w:val="left"/>
            </w:pPr>
            <w:r>
              <w:t>Факторное разложение (§3.4)</w:t>
            </w:r>
          </w:p>
        </w:tc>
        <w:tc>
          <w:tcPr>
            <w:tcW w:w="0" w:type="auto"/>
          </w:tcPr>
          <w:p w:rsidR="004D1E33" w:rsidRDefault="00000000">
            <w:pPr>
              <w:jc w:val="left"/>
            </w:pPr>
            <w:r>
              <w:t>✓</w:t>
            </w:r>
          </w:p>
        </w:tc>
      </w:tr>
      <w:tr w:rsidR="004D1E33">
        <w:tblPrEx>
          <w:tblCellMar>
            <w:top w:w="0" w:type="dxa"/>
            <w:bottom w:w="0" w:type="dxa"/>
          </w:tblCellMar>
        </w:tblPrEx>
        <w:tc>
          <w:tcPr>
            <w:tcW w:w="0" w:type="auto"/>
          </w:tcPr>
          <w:p w:rsidR="004D1E33" w:rsidRDefault="00000000">
            <w:pPr>
              <w:jc w:val="left"/>
            </w:pPr>
            <w:r>
              <w:t>18</w:t>
            </w:r>
          </w:p>
        </w:tc>
        <w:tc>
          <w:tcPr>
            <w:tcW w:w="0" w:type="auto"/>
          </w:tcPr>
          <w:p w:rsidR="004D1E33" w:rsidRDefault="00000000">
            <w:pPr>
              <w:jc w:val="left"/>
            </w:pPr>
            <w:r>
              <w:t>test_weak_convergence_O_dt</w:t>
            </w:r>
          </w:p>
        </w:tc>
        <w:tc>
          <w:tcPr>
            <w:tcW w:w="0" w:type="auto"/>
          </w:tcPr>
          <w:p w:rsidR="004D1E33" w:rsidRDefault="00000000">
            <w:pPr>
              <w:jc w:val="left"/>
            </w:pPr>
            <w:r>
              <w:t>Асимптотическая сходимость</w:t>
            </w:r>
          </w:p>
        </w:tc>
        <w:tc>
          <w:tcPr>
            <w:tcW w:w="0" w:type="auto"/>
          </w:tcPr>
          <w:p w:rsidR="004D1E33" w:rsidRDefault="00000000">
            <w:pPr>
              <w:jc w:val="left"/>
            </w:pPr>
            <w:r>
              <w:t>✓</w:t>
            </w:r>
          </w:p>
        </w:tc>
      </w:tr>
    </w:tbl>
    <w:p w:rsidR="004D1E33" w:rsidRDefault="00000000">
      <w:r>
        <w:rPr>
          <w:i/>
          <w:iCs/>
        </w:rPr>
        <w:t>Таблица Д.2 — Результаты 18 модульных тестов вычислительного стенда.</w:t>
      </w:r>
    </w:p>
    <w:p w:rsidR="004D1E33" w:rsidRDefault="00000000">
      <w:pPr>
        <w:pStyle w:val="Heading2"/>
      </w:pPr>
      <w:bookmarkStart w:id="148" w:name="X0ed9ec8b180f5906d499fde21f721491ee9eaea"/>
      <w:bookmarkEnd w:id="147"/>
      <w:r>
        <w:t>Д.3 Воспроизводимость результатов при фиксированном семени</w:t>
      </w:r>
    </w:p>
    <w:p w:rsidR="004D1E33" w:rsidRDefault="00000000">
      <w:r>
        <w:t xml:space="preserve">Для демонстрации полного детерминизма вычислительного стенда при фиксированной паре </w:t>
      </w:r>
      <m:oMath>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r</m:t>
            </m:r>
          </m:e>
        </m:d>
      </m:oMath>
      <w:r>
        <w:t xml:space="preserve"> — повторные запуски дают идентичные результаты с точностью до машинной точности. Результаты контрольной проверки на трёх независимых установках приведены в Таблице Д.3.</w:t>
      </w:r>
    </w:p>
    <w:tbl>
      <w:tblPr>
        <w:tblW w:w="5000" w:type="pct"/>
        <w:tblCellMar>
          <w:left w:w="10" w:type="dxa"/>
          <w:right w:w="10" w:type="dxa"/>
        </w:tblCellMar>
        <w:tblLook w:val="0020" w:firstRow="1" w:lastRow="0" w:firstColumn="0" w:lastColumn="0" w:noHBand="0" w:noVBand="0"/>
      </w:tblPr>
      <w:tblGrid>
        <w:gridCol w:w="3106"/>
        <w:gridCol w:w="2083"/>
        <w:gridCol w:w="2083"/>
        <w:gridCol w:w="2083"/>
      </w:tblGrid>
      <w:tr w:rsidR="004D1E33">
        <w:tblPrEx>
          <w:tblCellMar>
            <w:top w:w="0" w:type="dxa"/>
            <w:bottom w:w="0" w:type="dxa"/>
          </w:tblCellMar>
        </w:tblPrEx>
        <w:trPr>
          <w:tblHeader/>
        </w:trPr>
        <w:tc>
          <w:tcPr>
            <w:tcW w:w="0" w:type="auto"/>
          </w:tcPr>
          <w:p w:rsidR="004D1E33" w:rsidRDefault="00000000">
            <w:pPr>
              <w:jc w:val="left"/>
            </w:pPr>
            <w:r>
              <w:rPr>
                <w:b/>
                <w:bCs/>
              </w:rPr>
              <w:t>Установка</w:t>
            </w:r>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τ</m:t>
                    </m:r>
                  </m:sub>
                  <m:sup>
                    <m:d>
                      <m:dPr>
                        <m:ctrlPr>
                          <w:rPr>
                            <w:rFonts w:ascii="Cambria Math" w:hAnsi="Cambria Math"/>
                          </w:rPr>
                        </m:ctrlPr>
                      </m:dPr>
                      <m:e>
                        <m:r>
                          <w:rPr>
                            <w:rFonts w:ascii="Cambria Math" w:hAnsi="Cambria Math"/>
                          </w:rPr>
                          <m:t>q</m:t>
                        </m:r>
                      </m:e>
                    </m:d>
                  </m:sup>
                </m:sSubSup>
                <m:d>
                  <m:dPr>
                    <m:ctrlPr>
                      <w:rPr>
                        <w:rFonts w:ascii="Cambria Math" w:hAnsi="Cambria Math"/>
                      </w:rPr>
                    </m:ctrlPr>
                  </m:dPr>
                  <m:e>
                    <m:r>
                      <w:rPr>
                        <w:rFonts w:ascii="Cambria Math" w:hAnsi="Cambria Math"/>
                      </w:rPr>
                      <m:t>S4</m:t>
                    </m:r>
                  </m:e>
                </m:d>
              </m:oMath>
            </m:oMathPara>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w</m:t>
                    </m:r>
                  </m:sub>
                  <m:sup>
                    <m:d>
                      <m:dPr>
                        <m:ctrlPr>
                          <w:rPr>
                            <w:rFonts w:ascii="Cambria Math" w:hAnsi="Cambria Math"/>
                          </w:rPr>
                        </m:ctrlPr>
                      </m:dPr>
                      <m:e>
                        <m:r>
                          <w:rPr>
                            <w:rFonts w:ascii="Cambria Math" w:hAnsi="Cambria Math"/>
                          </w:rPr>
                          <m:t>q</m:t>
                        </m:r>
                      </m:e>
                    </m:d>
                  </m:sup>
                </m:sSubSup>
                <m:d>
                  <m:dPr>
                    <m:ctrlPr>
                      <w:rPr>
                        <w:rFonts w:ascii="Cambria Math" w:hAnsi="Cambria Math"/>
                      </w:rPr>
                    </m:ctrlPr>
                  </m:dPr>
                  <m:e>
                    <m:r>
                      <w:rPr>
                        <w:rFonts w:ascii="Cambria Math" w:hAnsi="Cambria Math"/>
                      </w:rPr>
                      <m:t>S1b</m:t>
                    </m:r>
                  </m:e>
                </m:d>
              </m:oMath>
            </m:oMathPara>
          </w:p>
        </w:tc>
        <w:tc>
          <w:tcPr>
            <w:tcW w:w="0" w:type="auto"/>
          </w:tcPr>
          <w:p w:rsidR="004D1E33" w:rsidRDefault="00000000">
            <w:pPr>
              <w:jc w:val="left"/>
            </w:pPr>
            <m:oMathPara>
              <m:oMath>
                <m:sSubSup>
                  <m:sSubSupPr>
                    <m:ctrlPr>
                      <w:rPr>
                        <w:rFonts w:ascii="Cambria Math" w:hAnsi="Cambria Math"/>
                      </w:rPr>
                    </m:ctrlPr>
                  </m:sSubSupPr>
                  <m:e>
                    <m:r>
                      <w:rPr>
                        <w:rFonts w:ascii="Cambria Math" w:hAnsi="Cambria Math"/>
                      </w:rPr>
                      <m:t>K</m:t>
                    </m:r>
                  </m:e>
                  <m:sub>
                    <m:r>
                      <w:rPr>
                        <w:rFonts w:ascii="Cambria Math" w:hAnsi="Cambria Math"/>
                      </w:rPr>
                      <m:t>w</m:t>
                    </m:r>
                  </m:sub>
                  <m:sup>
                    <m:d>
                      <m:dPr>
                        <m:ctrlPr>
                          <w:rPr>
                            <w:rFonts w:ascii="Cambria Math" w:hAnsi="Cambria Math"/>
                          </w:rPr>
                        </m:ctrlPr>
                      </m:dPr>
                      <m:e>
                        <m:r>
                          <w:rPr>
                            <w:rFonts w:ascii="Cambria Math" w:hAnsi="Cambria Math"/>
                          </w:rPr>
                          <m:t>q</m:t>
                        </m:r>
                      </m:e>
                    </m:d>
                  </m:sup>
                </m:sSubSup>
                <m:d>
                  <m:dPr>
                    <m:ctrlPr>
                      <w:rPr>
                        <w:rFonts w:ascii="Cambria Math" w:hAnsi="Cambria Math"/>
                      </w:rPr>
                    </m:ctrlPr>
                  </m:dPr>
                  <m:e>
                    <m:r>
                      <w:rPr>
                        <w:rFonts w:ascii="Cambria Math" w:hAnsi="Cambria Math"/>
                      </w:rPr>
                      <m:t>Texas</m:t>
                    </m:r>
                  </m:e>
                </m:d>
              </m:oMath>
            </m:oMathPara>
          </w:p>
        </w:tc>
      </w:tr>
      <w:tr w:rsidR="004D1E33">
        <w:tblPrEx>
          <w:tblCellMar>
            <w:top w:w="0" w:type="dxa"/>
            <w:bottom w:w="0" w:type="dxa"/>
          </w:tblCellMar>
        </w:tblPrEx>
        <w:tc>
          <w:tcPr>
            <w:tcW w:w="0" w:type="auto"/>
          </w:tcPr>
          <w:p w:rsidR="004D1E33" w:rsidRDefault="00000000">
            <w:pPr>
              <w:jc w:val="left"/>
            </w:pPr>
            <w:r>
              <w:t>MacBook Pro M1, macOS 14.5</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w:r>
              <w:t>Linux workstation, Ubuntu 24.04</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w:r>
              <w:t>Google Cloud VM, e2-standard-8</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r w:rsidR="004D1E33">
        <w:tblPrEx>
          <w:tblCellMar>
            <w:top w:w="0" w:type="dxa"/>
            <w:bottom w:w="0" w:type="dxa"/>
          </w:tblCellMar>
        </w:tblPrEx>
        <w:tc>
          <w:tcPr>
            <w:tcW w:w="0" w:type="auto"/>
          </w:tcPr>
          <w:p w:rsidR="004D1E33" w:rsidRDefault="00000000">
            <w:pPr>
              <w:jc w:val="left"/>
            </w:pPr>
            <w:r>
              <w:lastRenderedPageBreak/>
              <w:t>Максимальное расхождение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c>
          <w:tcPr>
            <w:tcW w:w="0" w:type="auto"/>
          </w:tcPr>
          <w:p w:rsidR="004D1E33" w:rsidRDefault="00000000">
            <w:pPr>
              <w:jc w:val="left"/>
            </w:pPr>
            <w:r>
              <w:t>{значение}</w:t>
            </w:r>
          </w:p>
        </w:tc>
      </w:tr>
    </w:tbl>
    <w:p w:rsidR="004D1E33" w:rsidRDefault="00000000">
      <w:r>
        <w:rPr>
          <w:i/>
          <w:iCs/>
        </w:rPr>
        <w:t xml:space="preserve">Таблица Д.3 — Воспроизводимость результатов на трёх независимых вычислительных установках, </w:t>
      </w:r>
      <m:oMath>
        <m:r>
          <w:rPr>
            <w:rFonts w:ascii="Cambria Math" w:hAnsi="Cambria Math"/>
          </w:rPr>
          <m:t>N</m:t>
        </m:r>
        <m:r>
          <m:rPr>
            <m:sty m:val="p"/>
          </m:rPr>
          <w:rPr>
            <w:rFonts w:ascii="Cambria Math" w:hAnsi="Cambria Math"/>
          </w:rPr>
          <m:t>=</m:t>
        </m:r>
        <m:r>
          <w:rPr>
            <w:rFonts w:ascii="Cambria Math" w:hAnsi="Cambria Math"/>
          </w:rPr>
          <m:t>5 000</m:t>
        </m:r>
      </m:oMath>
      <w:r>
        <w:rPr>
          <w:i/>
          <w:iCs/>
        </w:rPr>
        <w:t>, семя SHA256(scenario : run).</w:t>
      </w:r>
    </w:p>
    <w:p w:rsidR="004D1E33" w:rsidRDefault="00000000">
      <w:pPr>
        <w:pStyle w:val="Heading2"/>
      </w:pPr>
      <w:bookmarkStart w:id="149" w:name="X781744e1b8c72b1611a65827f0d95b806d420ec"/>
      <w:bookmarkEnd w:id="148"/>
      <w:r>
        <w:t>Д.4 Средняя длительность вычислительного эксперимента</w:t>
      </w:r>
    </w:p>
    <w:tbl>
      <w:tblPr>
        <w:tblW w:w="5000" w:type="pct"/>
        <w:tblCellMar>
          <w:left w:w="10" w:type="dxa"/>
          <w:right w:w="10" w:type="dxa"/>
        </w:tblCellMar>
        <w:tblLook w:val="0020" w:firstRow="1" w:lastRow="0" w:firstColumn="0" w:lastColumn="0" w:noHBand="0" w:noVBand="0"/>
      </w:tblPr>
      <w:tblGrid>
        <w:gridCol w:w="3126"/>
        <w:gridCol w:w="3039"/>
        <w:gridCol w:w="3190"/>
      </w:tblGrid>
      <w:tr w:rsidR="004D1E33">
        <w:tblPrEx>
          <w:tblCellMar>
            <w:top w:w="0" w:type="dxa"/>
            <w:bottom w:w="0" w:type="dxa"/>
          </w:tblCellMar>
        </w:tblPrEx>
        <w:trPr>
          <w:tblHeader/>
        </w:trPr>
        <w:tc>
          <w:tcPr>
            <w:tcW w:w="0" w:type="auto"/>
          </w:tcPr>
          <w:p w:rsidR="004D1E33" w:rsidRDefault="00000000">
            <w:pPr>
              <w:jc w:val="left"/>
            </w:pPr>
            <w:r>
              <w:rPr>
                <w:b/>
                <w:bCs/>
              </w:rPr>
              <w:t>Этап</w:t>
            </w:r>
          </w:p>
        </w:tc>
        <w:tc>
          <w:tcPr>
            <w:tcW w:w="0" w:type="auto"/>
          </w:tcPr>
          <w:p w:rsidR="004D1E33" w:rsidRDefault="00000000">
            <w:pPr>
              <w:jc w:val="left"/>
            </w:pPr>
            <w:r>
              <w:rPr>
                <w:b/>
                <w:bCs/>
              </w:rPr>
              <w:t xml:space="preserve">Ожидаемое время, </w:t>
            </w:r>
            <m:oMath>
              <m:r>
                <w:rPr>
                  <w:rFonts w:ascii="Cambria Math" w:hAnsi="Cambria Math"/>
                </w:rPr>
                <m:t>N</m:t>
              </m:r>
              <m:r>
                <m:rPr>
                  <m:sty m:val="p"/>
                </m:rPr>
                <w:rPr>
                  <w:rFonts w:ascii="Cambria Math" w:hAnsi="Cambria Math"/>
                </w:rPr>
                <m:t>=</m:t>
              </m:r>
              <m:r>
                <w:rPr>
                  <w:rFonts w:ascii="Cambria Math" w:hAnsi="Cambria Math"/>
                </w:rPr>
                <m:t>5 000</m:t>
              </m:r>
            </m:oMath>
          </w:p>
        </w:tc>
        <w:tc>
          <w:tcPr>
            <w:tcW w:w="0" w:type="auto"/>
          </w:tcPr>
          <w:p w:rsidR="004D1E33" w:rsidRDefault="00000000">
            <w:pPr>
              <w:jc w:val="left"/>
            </w:pPr>
            <w:r>
              <w:rPr>
                <w:b/>
                <w:bCs/>
              </w:rPr>
              <w:t xml:space="preserve">Расширенный, </w:t>
            </w:r>
            <m:oMath>
              <m:r>
                <w:rPr>
                  <w:rFonts w:ascii="Cambria Math" w:hAnsi="Cambria Math"/>
                </w:rPr>
                <m:t>N</m:t>
              </m:r>
              <m:r>
                <m:rPr>
                  <m:sty m:val="p"/>
                </m:rPr>
                <w:rPr>
                  <w:rFonts w:ascii="Cambria Math" w:hAnsi="Cambria Math"/>
                </w:rPr>
                <m:t>=</m:t>
              </m:r>
              <m:r>
                <w:rPr>
                  <w:rFonts w:ascii="Cambria Math" w:hAnsi="Cambria Math"/>
                </w:rPr>
                <m:t>50 000</m:t>
              </m:r>
            </m:oMath>
          </w:p>
        </w:tc>
      </w:tr>
      <w:tr w:rsidR="004D1E33">
        <w:tblPrEx>
          <w:tblCellMar>
            <w:top w:w="0" w:type="dxa"/>
            <w:bottom w:w="0" w:type="dxa"/>
          </w:tblCellMar>
        </w:tblPrEx>
        <w:tc>
          <w:tcPr>
            <w:tcW w:w="0" w:type="auto"/>
          </w:tcPr>
          <w:p w:rsidR="004D1E33" w:rsidRDefault="00000000">
            <w:pPr>
              <w:jc w:val="left"/>
            </w:pPr>
            <w:r>
              <w:t xml:space="preserve">Калибровка A, </w:t>
            </w:r>
            <m:oMath>
              <m:r>
                <w:rPr>
                  <w:rFonts w:ascii="Cambria Math" w:hAnsi="Cambria Math"/>
                </w:rPr>
                <m:t>σ</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w:t>
            </w:r>
            <m:oMath>
              <m:sSub>
                <m:sSubPr>
                  <m:ctrlPr>
                    <w:rPr>
                      <w:rFonts w:ascii="Cambria Math" w:hAnsi="Cambria Math"/>
                    </w:rPr>
                  </m:ctrlPr>
                </m:sSubPr>
                <m:e>
                  <m:r>
                    <w:rPr>
                      <w:rFonts w:ascii="Cambria Math" w:hAnsi="Cambria Math"/>
                    </w:rPr>
                    <m:t>θ</m:t>
                  </m:r>
                </m:e>
                <m:sub>
                  <m:r>
                    <m:rPr>
                      <m:nor/>
                    </m:rPr>
                    <m:t>node</m:t>
                  </m:r>
                </m:sub>
              </m:sSub>
            </m:oMath>
          </w:p>
        </w:tc>
        <w:tc>
          <w:tcPr>
            <w:tcW w:w="0" w:type="auto"/>
          </w:tcPr>
          <w:p w:rsidR="004D1E33" w:rsidRDefault="00000000">
            <w:pPr>
              <w:jc w:val="left"/>
            </w:pPr>
            <w:r>
              <w:t>15 мин</w:t>
            </w:r>
          </w:p>
        </w:tc>
        <w:tc>
          <w:tcPr>
            <w:tcW w:w="0" w:type="auto"/>
          </w:tcPr>
          <w:p w:rsidR="004D1E33" w:rsidRDefault="00000000">
            <w:pPr>
              <w:jc w:val="left"/>
            </w:pPr>
            <w:r>
              <w:t>15 мин</w:t>
            </w:r>
          </w:p>
        </w:tc>
      </w:tr>
      <w:tr w:rsidR="004D1E33">
        <w:tblPrEx>
          <w:tblCellMar>
            <w:top w:w="0" w:type="dxa"/>
            <w:bottom w:w="0" w:type="dxa"/>
          </w:tblCellMar>
        </w:tblPrEx>
        <w:tc>
          <w:tcPr>
            <w:tcW w:w="0" w:type="auto"/>
          </w:tcPr>
          <w:p w:rsidR="004D1E33" w:rsidRDefault="00000000">
            <w:pPr>
              <w:jc w:val="left"/>
            </w:pPr>
            <w:r>
              <w:t>Серия 1 (3 сценария)</w:t>
            </w:r>
          </w:p>
        </w:tc>
        <w:tc>
          <w:tcPr>
            <w:tcW w:w="0" w:type="auto"/>
          </w:tcPr>
          <w:p w:rsidR="004D1E33" w:rsidRDefault="00000000">
            <w:pPr>
              <w:jc w:val="left"/>
            </w:pPr>
            <w:r>
              <w:t>45 мин</w:t>
            </w:r>
          </w:p>
        </w:tc>
        <w:tc>
          <w:tcPr>
            <w:tcW w:w="0" w:type="auto"/>
          </w:tcPr>
          <w:p w:rsidR="004D1E33" w:rsidRDefault="00000000">
            <w:pPr>
              <w:jc w:val="left"/>
            </w:pPr>
            <w:r>
              <w:t>4 ч 30 мин</w:t>
            </w:r>
          </w:p>
        </w:tc>
      </w:tr>
      <w:tr w:rsidR="004D1E33">
        <w:tblPrEx>
          <w:tblCellMar>
            <w:top w:w="0" w:type="dxa"/>
            <w:bottom w:w="0" w:type="dxa"/>
          </w:tblCellMar>
        </w:tblPrEx>
        <w:tc>
          <w:tcPr>
            <w:tcW w:w="0" w:type="auto"/>
          </w:tcPr>
          <w:p w:rsidR="004D1E33" w:rsidRDefault="00000000">
            <w:pPr>
              <w:jc w:val="left"/>
            </w:pPr>
            <w:r>
              <w:t>Серия 2 (sweep по 4 параметрам)</w:t>
            </w:r>
          </w:p>
        </w:tc>
        <w:tc>
          <w:tcPr>
            <w:tcW w:w="0" w:type="auto"/>
          </w:tcPr>
          <w:p w:rsidR="004D1E33" w:rsidRDefault="00000000">
            <w:pPr>
              <w:jc w:val="left"/>
            </w:pPr>
            <w:r>
              <w:t>1 ч 20 мин</w:t>
            </w:r>
          </w:p>
        </w:tc>
        <w:tc>
          <w:tcPr>
            <w:tcW w:w="0" w:type="auto"/>
          </w:tcPr>
          <w:p w:rsidR="004D1E33" w:rsidRDefault="00000000">
            <w:pPr>
              <w:jc w:val="left"/>
            </w:pPr>
            <w:r>
              <w:t>13 ч 20 мин</w:t>
            </w:r>
          </w:p>
        </w:tc>
      </w:tr>
      <w:tr w:rsidR="004D1E33">
        <w:tblPrEx>
          <w:tblCellMar>
            <w:top w:w="0" w:type="dxa"/>
            <w:bottom w:w="0" w:type="dxa"/>
          </w:tblCellMar>
        </w:tblPrEx>
        <w:tc>
          <w:tcPr>
            <w:tcW w:w="0" w:type="auto"/>
          </w:tcPr>
          <w:p w:rsidR="004D1E33" w:rsidRDefault="00000000">
            <w:pPr>
              <w:jc w:val="left"/>
            </w:pPr>
            <w:r>
              <w:t>Серия 3 (валидация, 5 событий)</w:t>
            </w:r>
          </w:p>
        </w:tc>
        <w:tc>
          <w:tcPr>
            <w:tcW w:w="0" w:type="auto"/>
          </w:tcPr>
          <w:p w:rsidR="004D1E33" w:rsidRDefault="00000000">
            <w:pPr>
              <w:jc w:val="left"/>
            </w:pPr>
            <w:r>
              <w:t>50 мин</w:t>
            </w:r>
          </w:p>
        </w:tc>
        <w:tc>
          <w:tcPr>
            <w:tcW w:w="0" w:type="auto"/>
          </w:tcPr>
          <w:p w:rsidR="004D1E33" w:rsidRDefault="00000000">
            <w:pPr>
              <w:jc w:val="left"/>
            </w:pPr>
            <w:r>
              <w:t>5 ч</w:t>
            </w:r>
          </w:p>
        </w:tc>
      </w:tr>
      <w:tr w:rsidR="004D1E33">
        <w:tblPrEx>
          <w:tblCellMar>
            <w:top w:w="0" w:type="dxa"/>
            <w:bottom w:w="0" w:type="dxa"/>
          </w:tblCellMar>
        </w:tblPrEx>
        <w:tc>
          <w:tcPr>
            <w:tcW w:w="0" w:type="auto"/>
          </w:tcPr>
          <w:p w:rsidR="004D1E33" w:rsidRDefault="00000000">
            <w:pPr>
              <w:jc w:val="left"/>
            </w:pPr>
            <w:r>
              <w:t>Серия 4 (верификация)</w:t>
            </w:r>
          </w:p>
        </w:tc>
        <w:tc>
          <w:tcPr>
            <w:tcW w:w="0" w:type="auto"/>
          </w:tcPr>
          <w:p w:rsidR="004D1E33" w:rsidRDefault="00000000">
            <w:pPr>
              <w:jc w:val="left"/>
            </w:pPr>
            <w:r>
              <w:t>10 мин</w:t>
            </w:r>
          </w:p>
        </w:tc>
        <w:tc>
          <w:tcPr>
            <w:tcW w:w="0" w:type="auto"/>
          </w:tcPr>
          <w:p w:rsidR="004D1E33" w:rsidRDefault="00000000">
            <w:pPr>
              <w:jc w:val="left"/>
            </w:pPr>
            <w:r>
              <w:t>1 ч 40 мин</w:t>
            </w:r>
          </w:p>
        </w:tc>
      </w:tr>
      <w:tr w:rsidR="004D1E33">
        <w:tblPrEx>
          <w:tblCellMar>
            <w:top w:w="0" w:type="dxa"/>
            <w:bottom w:w="0" w:type="dxa"/>
          </w:tblCellMar>
        </w:tblPrEx>
        <w:tc>
          <w:tcPr>
            <w:tcW w:w="0" w:type="auto"/>
          </w:tcPr>
          <w:p w:rsidR="004D1E33" w:rsidRDefault="00000000">
            <w:pPr>
              <w:jc w:val="left"/>
            </w:pPr>
            <w:r>
              <w:t xml:space="preserve">Бутстрэп </w:t>
            </w:r>
            <m:oMath>
              <m:r>
                <w:rPr>
                  <w:rFonts w:ascii="Cambria Math" w:hAnsi="Cambria Math"/>
                </w:rPr>
                <m:t>B</m:t>
              </m:r>
              <m:r>
                <m:rPr>
                  <m:sty m:val="p"/>
                </m:rPr>
                <w:rPr>
                  <w:rFonts w:ascii="Cambria Math" w:hAnsi="Cambria Math"/>
                </w:rPr>
                <m:t>=</m:t>
              </m:r>
              <m:r>
                <w:rPr>
                  <w:rFonts w:ascii="Cambria Math" w:hAnsi="Cambria Math"/>
                </w:rPr>
                <m:t>10 000</m:t>
              </m:r>
            </m:oMath>
          </w:p>
        </w:tc>
        <w:tc>
          <w:tcPr>
            <w:tcW w:w="0" w:type="auto"/>
          </w:tcPr>
          <w:p w:rsidR="004D1E33" w:rsidRDefault="00000000">
            <w:pPr>
              <w:jc w:val="left"/>
            </w:pPr>
            <w:r>
              <w:t>20 мин</w:t>
            </w:r>
          </w:p>
        </w:tc>
        <w:tc>
          <w:tcPr>
            <w:tcW w:w="0" w:type="auto"/>
          </w:tcPr>
          <w:p w:rsidR="004D1E33" w:rsidRDefault="00000000">
            <w:pPr>
              <w:jc w:val="left"/>
            </w:pPr>
            <w:r>
              <w:t>20 мин</w:t>
            </w:r>
          </w:p>
        </w:tc>
      </w:tr>
      <w:tr w:rsidR="004D1E33">
        <w:tblPrEx>
          <w:tblCellMar>
            <w:top w:w="0" w:type="dxa"/>
            <w:bottom w:w="0" w:type="dxa"/>
          </w:tblCellMar>
        </w:tblPrEx>
        <w:tc>
          <w:tcPr>
            <w:tcW w:w="0" w:type="auto"/>
          </w:tcPr>
          <w:p w:rsidR="004D1E33" w:rsidRDefault="00000000">
            <w:pPr>
              <w:jc w:val="left"/>
            </w:pPr>
            <w:r>
              <w:rPr>
                <w:b/>
                <w:bCs/>
              </w:rPr>
              <w:t>Итого</w:t>
            </w:r>
          </w:p>
        </w:tc>
        <w:tc>
          <w:tcPr>
            <w:tcW w:w="0" w:type="auto"/>
          </w:tcPr>
          <w:p w:rsidR="004D1E33" w:rsidRDefault="00000000">
            <w:pPr>
              <w:jc w:val="left"/>
            </w:pPr>
            <w:r>
              <w:rPr>
                <w:b/>
                <w:bCs/>
              </w:rPr>
              <w:t>~4 ч</w:t>
            </w:r>
          </w:p>
        </w:tc>
        <w:tc>
          <w:tcPr>
            <w:tcW w:w="0" w:type="auto"/>
          </w:tcPr>
          <w:p w:rsidR="004D1E33" w:rsidRDefault="00000000">
            <w:pPr>
              <w:jc w:val="left"/>
            </w:pPr>
            <w:r>
              <w:rPr>
                <w:b/>
                <w:bCs/>
              </w:rPr>
              <w:t>~25 ч</w:t>
            </w:r>
          </w:p>
        </w:tc>
      </w:tr>
    </w:tbl>
    <w:p w:rsidR="004D1E33" w:rsidRDefault="00000000">
      <w:r>
        <w:rPr>
          <w:i/>
          <w:iCs/>
        </w:rPr>
        <w:t>Таблица Д.4 — Средняя длительность вычислительного эксперимента на рабочей станции с 8-ядерным процессором (для справки).</w:t>
      </w:r>
      <w:bookmarkEnd w:id="143"/>
      <w:bookmarkEnd w:id="149"/>
    </w:p>
    <w:sectPr w:rsidR="004D1E33">
      <w:footerReference w:type="default" r:id="rId8"/>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233B" w:rsidRDefault="009B233B">
      <w:pPr>
        <w:spacing w:line="240" w:lineRule="auto"/>
      </w:pPr>
      <w:r>
        <w:separator/>
      </w:r>
    </w:p>
  </w:endnote>
  <w:endnote w:type="continuationSeparator" w:id="0">
    <w:p w:rsidR="009B233B" w:rsidRDefault="009B23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1E33" w:rsidRDefault="00000000">
    <w:pPr>
      <w:jc w:val="center"/>
    </w:pPr>
    <w:r>
      <w:rPr>
        <w:sz w:val="24"/>
      </w:rPr>
      <w:fldChar w:fldCharType="begin"/>
    </w:r>
    <w:r>
      <w:rPr>
        <w:sz w:val="24"/>
      </w:rPr>
      <w:instrText xml:space="preserve"> PAGE \* MERGEFORMAT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233B" w:rsidRDefault="009B233B">
      <w:r>
        <w:separator/>
      </w:r>
    </w:p>
  </w:footnote>
  <w:footnote w:type="continuationSeparator" w:id="0">
    <w:p w:rsidR="009B233B" w:rsidRDefault="009B23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D2ACA1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21"/>
    <w:multiLevelType w:val="multilevel"/>
    <w:tmpl w:val="A648874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6EB1917"/>
    <w:multiLevelType w:val="hybridMultilevel"/>
    <w:tmpl w:val="640EDCB0"/>
    <w:lvl w:ilvl="0" w:tplc="DD40884E">
      <w:start w:val="1"/>
      <w:numFmt w:val="bullet"/>
      <w:lvlText w:val="●"/>
      <w:lvlJc w:val="left"/>
      <w:pPr>
        <w:ind w:left="720" w:hanging="360"/>
      </w:pPr>
    </w:lvl>
    <w:lvl w:ilvl="1" w:tplc="95B6CE78">
      <w:start w:val="1"/>
      <w:numFmt w:val="bullet"/>
      <w:lvlText w:val="○"/>
      <w:lvlJc w:val="left"/>
      <w:pPr>
        <w:ind w:left="1440" w:hanging="360"/>
      </w:pPr>
    </w:lvl>
    <w:lvl w:ilvl="2" w:tplc="8DEAD032">
      <w:start w:val="1"/>
      <w:numFmt w:val="bullet"/>
      <w:lvlText w:val="■"/>
      <w:lvlJc w:val="left"/>
      <w:pPr>
        <w:ind w:left="2160" w:hanging="360"/>
      </w:pPr>
    </w:lvl>
    <w:lvl w:ilvl="3" w:tplc="B4661F8E">
      <w:start w:val="1"/>
      <w:numFmt w:val="bullet"/>
      <w:lvlText w:val="●"/>
      <w:lvlJc w:val="left"/>
      <w:pPr>
        <w:ind w:left="2880" w:hanging="360"/>
      </w:pPr>
    </w:lvl>
    <w:lvl w:ilvl="4" w:tplc="10BA208E">
      <w:start w:val="1"/>
      <w:numFmt w:val="bullet"/>
      <w:lvlText w:val="○"/>
      <w:lvlJc w:val="left"/>
      <w:pPr>
        <w:ind w:left="3600" w:hanging="360"/>
      </w:pPr>
    </w:lvl>
    <w:lvl w:ilvl="5" w:tplc="2E46A5FA">
      <w:start w:val="1"/>
      <w:numFmt w:val="bullet"/>
      <w:lvlText w:val="■"/>
      <w:lvlJc w:val="left"/>
      <w:pPr>
        <w:ind w:left="4320" w:hanging="360"/>
      </w:pPr>
    </w:lvl>
    <w:lvl w:ilvl="6" w:tplc="0E505744">
      <w:start w:val="1"/>
      <w:numFmt w:val="bullet"/>
      <w:lvlText w:val="●"/>
      <w:lvlJc w:val="left"/>
      <w:pPr>
        <w:ind w:left="5040" w:hanging="360"/>
      </w:pPr>
    </w:lvl>
    <w:lvl w:ilvl="7" w:tplc="1EBA1B90">
      <w:start w:val="1"/>
      <w:numFmt w:val="bullet"/>
      <w:lvlText w:val="●"/>
      <w:lvlJc w:val="left"/>
      <w:pPr>
        <w:ind w:left="5760" w:hanging="360"/>
      </w:pPr>
    </w:lvl>
    <w:lvl w:ilvl="8" w:tplc="AD6A536C">
      <w:start w:val="1"/>
      <w:numFmt w:val="bullet"/>
      <w:lvlText w:val="●"/>
      <w:lvlJc w:val="left"/>
      <w:pPr>
        <w:ind w:left="6480" w:hanging="360"/>
      </w:pPr>
    </w:lvl>
  </w:abstractNum>
  <w:num w:numId="1" w16cid:durableId="1251430660">
    <w:abstractNumId w:val="2"/>
    <w:lvlOverride w:ilvl="0">
      <w:startOverride w:val="1"/>
    </w:lvlOverride>
  </w:num>
  <w:num w:numId="2" w16cid:durableId="2007199070">
    <w:abstractNumId w:val="0"/>
  </w:num>
  <w:num w:numId="3" w16cid:durableId="4355603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070565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E33"/>
    <w:rsid w:val="000C3ACD"/>
    <w:rsid w:val="001A5D18"/>
    <w:rsid w:val="004D1E33"/>
    <w:rsid w:val="004F5F15"/>
    <w:rsid w:val="005F3DA3"/>
    <w:rsid w:val="006E083E"/>
    <w:rsid w:val="00855814"/>
    <w:rsid w:val="009B233B"/>
    <w:rsid w:val="00A7609B"/>
    <w:rsid w:val="00B2370C"/>
    <w:rsid w:val="00C41C59"/>
    <w:rsid w:val="00CB3426"/>
    <w:rsid w:val="00CE1F3A"/>
    <w:rsid w:val="00D057AF"/>
    <w:rsid w:val="00F01C3E"/>
    <w:rsid w:val="00FC41A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5CA96"/>
  <w15:docId w15:val="{419EB3C8-7200-8C47-A2FC-EC63AB533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K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720"/>
      <w:jc w:val="both"/>
    </w:pPr>
  </w:style>
  <w:style w:type="paragraph" w:styleId="Heading1">
    <w:name w:val="heading 1"/>
    <w:basedOn w:val="Normal"/>
    <w:next w:val="Normal"/>
    <w:uiPriority w:val="9"/>
    <w:qFormat/>
    <w:pPr>
      <w:spacing w:before="240" w:after="240"/>
      <w:ind w:firstLine="0"/>
      <w:jc w:val="center"/>
      <w:outlineLvl w:val="0"/>
    </w:pPr>
    <w:rPr>
      <w:b/>
      <w:bCs/>
      <w:sz w:val="32"/>
      <w:szCs w:val="32"/>
    </w:rPr>
  </w:style>
  <w:style w:type="paragraph" w:styleId="Heading2">
    <w:name w:val="heading 2"/>
    <w:basedOn w:val="Normal"/>
    <w:next w:val="Normal"/>
    <w:uiPriority w:val="9"/>
    <w:unhideWhenUsed/>
    <w:qFormat/>
    <w:pPr>
      <w:spacing w:before="180" w:after="180"/>
      <w:ind w:firstLine="0"/>
      <w:jc w:val="left"/>
      <w:outlineLvl w:val="1"/>
    </w:pPr>
    <w:rPr>
      <w:b/>
      <w:bCs/>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ubtitle1">
    <w:name w:val="Subtitle1"/>
    <w:qFormat/>
  </w:style>
  <w:style w:type="paragraph" w:customStyle="1" w:styleId="Title1">
    <w:name w:val="Title1"/>
    <w:qFormat/>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styleId="Revision">
    <w:name w:val="Revision"/>
    <w:hidden/>
    <w:uiPriority w:val="99"/>
    <w:semiHidden/>
    <w:rsid w:val="00A7609B"/>
  </w:style>
  <w:style w:type="table" w:styleId="TableGrid">
    <w:name w:val="Table Grid"/>
    <w:basedOn w:val="TableNormal"/>
    <w:uiPriority w:val="39"/>
    <w:rsid w:val="00A760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1B19FF8-41A9-0645-8077-1DDF2824DFD6}">
  <we:reference id="wa200010453" version="1.0.0.1" store="en-US" storeType="OMEX"/>
  <we:alternateReferences>
    <we:reference id="wa200010453" version="1.0.0.1" store="en-US" storeType="OMEX"/>
  </we:alternateReferences>
  <we:properties>
    <we:property name="claude.fileId" value="&quot;b273aa44-7a7f-4649-8fac-bb3006b4702e&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B14561FC-2E5A-D544-AB83-50ADDC4AE709}">
  <we:reference id="wa200001482" version="1.0.7.0" store="en-US" storeType="OMEX"/>
  <we:alternateReferences>
    <we:reference id="wa200001482" version="1.0.7.0" store="wa20000148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B0D46D-FA5C-024A-AF40-4E34172D65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126</Pages>
  <Words>21448</Words>
  <Characters>158468</Characters>
  <Application>Microsoft Office Word</Application>
  <DocSecurity>0</DocSecurity>
  <Lines>4944</Lines>
  <Paragraphs>1956</Paragraphs>
  <ScaleCrop>false</ScaleCrop>
  <HeadingPairs>
    <vt:vector size="2" baseType="variant">
      <vt:variant>
        <vt:lpstr>Title</vt:lpstr>
      </vt:variant>
      <vt:variant>
        <vt:i4>1</vt:i4>
      </vt:variant>
    </vt:vector>
  </HeadingPairs>
  <TitlesOfParts>
    <vt:vector size="1" baseType="lpstr">
      <vt:lpstr>Магистерская диссертация</vt:lpstr>
    </vt:vector>
  </TitlesOfParts>
  <Company/>
  <LinksUpToDate>false</LinksUpToDate>
  <CharactersWithSpaces>178912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Магистерская диссертация</dc:title>
  <dc:creator>Куприянова В. П.</dc:creator>
  <cp:keywords/>
  <cp:lastModifiedBy>Victoria Kupriyanova</cp:lastModifiedBy>
  <cp:revision>3</cp:revision>
  <cp:lastPrinted>2026-04-20T13:38:00Z</cp:lastPrinted>
  <dcterms:created xsi:type="dcterms:W3CDTF">2026-04-20T13:59:00Z</dcterms:created>
  <dcterms:modified xsi:type="dcterms:W3CDTF">2026-04-20T16:00:00Z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