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RESELLER AGREEMENT (synthetic demo document)</w:t>
      </w:r>
    </w:p>
    <w:p>
      <w:r>
        <w:t xml:space="preserve">This Reseller Agreement is entered into as of March 15, 2025 between FreshCo Software, Inc. ("FreshCo") and Pinecrest Channel Partners Ltd ("Reseller").</w:t>
      </w:r>
    </w:p>
    <w:p>
      <w:r>
        <w:t xml:space="preserve">1. TERRITORY. Reseller has the exclusive right to resell the FreshCo platform in Canada for the term of this Agreement.</w:t>
      </w:r>
    </w:p>
    <w:p>
      <w:r>
        <w:t xml:space="preserve">2. TERMINATION FOR CONVENIENCE. Either party may terminate this Agreement for convenience on one hundred and twenty (120) days' written notice.</w:t>
      </w:r>
    </w:p>
    <w:p>
      <w:r>
        <w:t xml:space="preserve">3. INDEMNITY. FreshCo shall indemnify Reseller against third-party claims that the platform infringes intellectual property rights, without limit.</w:t>
      </w:r>
    </w:p>
  </w:body>
</w:document>
</file>