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 Methods — Synthetic Handout</w:t>
      </w:r>
    </w:p>
    <w:p>
      <w:pPr>
        <w:pStyle w:val="Heading1"/>
      </w:pPr>
      <w:r>
        <w:t>[Section 1] Spaced practice</w:t>
      </w:r>
    </w:p>
    <w:p>
      <w:r>
        <w:t>Spaced practice revisits material in multiple sessions with time between sessions. A schedule should fit the learner's available time and should not be changed without their agreement.</w:t>
      </w:r>
    </w:p>
    <w:p>
      <w:pPr>
        <w:pStyle w:val="Heading1"/>
      </w:pPr>
      <w:r>
        <w:t>[Section 2] Retrieval practice</w:t>
      </w:r>
    </w:p>
    <w:p>
      <w:r>
        <w:t>Retrieval practice asks the learner to recall an idea before looking at the answer. Feedback helps identify what to review. One quiz result is limited evidence of mastery.</w:t>
      </w:r>
    </w:p>
    <w:p>
      <w:pPr>
        <w:pStyle w:val="Heading1"/>
      </w:pPr>
      <w:r>
        <w:t>[Section 3] Synthetic checklist table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Practice action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Recall before checking</w:t>
            </w:r>
          </w:p>
        </w:tc>
        <w:tc>
          <w:tcPr>
            <w:tcW w:type="dxa" w:w="4320"/>
          </w:tcPr>
          <w:p>
            <w:r>
              <w:t>Practice retrieval</w:t>
            </w:r>
          </w:p>
        </w:tc>
      </w:tr>
      <w:tr>
        <w:tc>
          <w:tcPr>
            <w:tcW w:type="dxa" w:w="4320"/>
          </w:tcPr>
          <w:p>
            <w:r>
              <w:t>Return after a delay</w:t>
            </w:r>
          </w:p>
        </w:tc>
        <w:tc>
          <w:tcPr>
            <w:tcW w:type="dxa" w:w="4320"/>
          </w:tcPr>
          <w:p>
            <w:r>
              <w:t>Space practice</w:t>
            </w:r>
          </w:p>
        </w:tc>
      </w:tr>
      <w:tr>
        <w:tc>
          <w:tcPr>
            <w:tcW w:type="dxa" w:w="4320"/>
          </w:tcPr>
          <w:p>
            <w:r>
              <w:t>Review the mistaken step</w:t>
            </w:r>
          </w:p>
        </w:tc>
        <w:tc>
          <w:tcPr>
            <w:tcW w:type="dxa" w:w="4320"/>
          </w:tcPr>
          <w:p>
            <w:r>
              <w:t>Use feedback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