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color w:val="2c2d2e"/>
          <w:sz w:val="45"/>
          <w:szCs w:val="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d2e"/>
          <w:sz w:val="45"/>
          <w:szCs w:val="45"/>
          <w:rtl w:val="0"/>
        </w:rPr>
        <w:t xml:space="preserve">Практическое задание №1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2c2d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2c2d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2e"/>
          <w:sz w:val="30"/>
          <w:szCs w:val="30"/>
          <w:rtl w:val="0"/>
        </w:rPr>
        <w:t xml:space="preserve">Необходимо создать оценку ресурсов для вашего проекта.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2c2d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2c2d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2e"/>
          <w:sz w:val="30"/>
          <w:szCs w:val="30"/>
          <w:rtl w:val="0"/>
        </w:rPr>
        <w:t xml:space="preserve">• Определите требуемые ресурсы для каждой задачи: людей, время, бюджет, оборудование и другие ресурсы.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2c2d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2c2d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2e"/>
          <w:sz w:val="30"/>
          <w:szCs w:val="30"/>
          <w:rtl w:val="0"/>
        </w:rPr>
        <w:t xml:space="preserve">• Установите сроки выполнения каждой задачи и определите даты начала и завершения каждого этапа проекта.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2c2d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2c2d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2e"/>
          <w:sz w:val="30"/>
          <w:szCs w:val="30"/>
          <w:rtl w:val="0"/>
        </w:rPr>
        <w:t xml:space="preserve">• Определите приоритеты задач и зависимости между ними.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2c2d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2c2d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d2e"/>
          <w:sz w:val="30"/>
          <w:szCs w:val="30"/>
          <w:rtl w:val="0"/>
        </w:rPr>
        <w:t xml:space="preserve">• Оцените бюджет проекта, включая расходы на ресурсы, оборудование, обучение и другие издержки.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Расчёт ресурсов на выпуск первой версии приложения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86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1.1666666666665"/>
        <w:gridCol w:w="2381.1666666666665"/>
        <w:gridCol w:w="2381.1666666666665"/>
        <w:gridCol w:w="2381.1666666666665"/>
        <w:gridCol w:w="2381.1666666666665"/>
        <w:gridCol w:w="2381.1666666666665"/>
        <w:tblGridChange w:id="0">
          <w:tblGrid>
            <w:gridCol w:w="2381.1666666666665"/>
            <w:gridCol w:w="2381.1666666666665"/>
            <w:gridCol w:w="2381.1666666666665"/>
            <w:gridCol w:w="2381.1666666666665"/>
            <w:gridCol w:w="2381.1666666666665"/>
            <w:gridCol w:w="2381.1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Трудовые ресурсы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Оборудованиё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Программное обеспечение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 труда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Исследование программного обеспечения для развития мелкой моторики и пространственного представления при помощи мобильных устройств.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человек, проектировщик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ПК, 1 смартфон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Браузер, текстовый редактор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 т.р.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Проектирование игры тренажёра Угадай фигуру по контуру.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 человек, проектировщик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Браузер, текстовый редактор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 т.р.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Разработка требований к программе тренажёру Угадай фигуру по контуру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 человек, проектировщик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ПК, 1 смартфон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Браузер, текстовый редактор, Android Stdio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 т.р.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Разработка базы данных фигур и достижений пользователя. Создание набора правил описания фигур. Создание фигур.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человека: проектировщик,  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ПК, 1 смартфон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SQLite, Android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 т.р. *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Реализация (разработка и дизайн) пользовательского интерфейса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человека: разработчик и дизайнер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ПК, 1 смартфон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Android Studio, 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д. разработчик, но из них 2д. Дизайнер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 т.р. *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Обеспечение функций доступности для незрячих и слабовидящих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человек, разоаботчик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ПК, 1 смартфон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Android Studio, TalkBack, увеличение ээкрана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 т.р. *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Тестирование программы на соответствие требованиям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человек, 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ПК, 1 смартфон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Android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 т.р. *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Тестирование программы на доступность для незрячих и слабовидящих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человек, 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ПК, 1 смартфон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Android Studio, TalkBack, увеличение ээкрана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 т.р.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Публикация apk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человек, 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Android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 т.р.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Внедрение программного средства в учебный процесс реабилитационного центра -  обучение преподавателей.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человек, 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смартфон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разработпанная программа, TalkBack, увеличение ээкрана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 т.р.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Возможные доработки приложения по результатам тестирования и с учётом пожеланий заказчика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Сезонные заболевания и другие риски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всех этапах нужен доступ в Интернет.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- настольный компьютер или ноутбук с ОС Windows. 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Смартфон - смартфон или планшет с ОС Android.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ПК - Для обеспечения параллельной работы разработчика с дизайнером или тестировщиком.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аыполгения работы 15 - 23 дня.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человека с разной нагрузкой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 т.р. - обязательная оплата труда + 9 т.р. риски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72 т.р.: 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/ 2 - оплата труда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35% - налоги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15% - оплата услуг бухгалтерии и банка, оплата интернета и т.д.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т.р. - ремонт, приобретение ПО.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проекта 80 т р.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Прибыль станет возможно после накопления резервного фонда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