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Especificación de requisitos de software (SRS)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701A5ED5"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D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257D6497"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alcance del documento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5688BD03"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Organización de los requisitos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56C7F2DB"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Requisitos funcionales y reglas de negocio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4FBCA26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Requisitos no funcionales y comprobación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12B0653A"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6" w:history="1">
            <w:r w:rsidRPr="00CF36BC">
              <w:rPr>
                <w:rStyle w:val="Hipervnculo"/>
                <w:rFonts w:ascii="Arial" w:hAnsi="Arial" w:cs="Arial"/>
                <w:noProof/>
                <w:lang w:val="es-CL"/>
              </w:rPr>
              <w:t>6 Trazabilidad y cambios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142820F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7" w:history="1">
            <w:r w:rsidRPr="00CF36BC">
              <w:rPr>
                <w:rStyle w:val="Hipervnculo"/>
                <w:rFonts w:ascii="Arial" w:hAnsi="Arial" w:cs="Arial"/>
                <w:noProof/>
                <w:lang w:val="es-CL"/>
              </w:rPr>
              <w:t>7 Actores, interfaces y restricciones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628459D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8" w:history="1">
            <w:r w:rsidRPr="00CF36BC">
              <w:rPr>
                <w:rStyle w:val="Hipervnculo"/>
                <w:rFonts w:ascii="Arial" w:hAnsi="Arial" w:cs="Arial"/>
                <w:noProof/>
                <w:lang w:val="es-CL"/>
              </w:rPr>
              <w:t>8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0A78B32E"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9" w:history="1">
            <w:r w:rsidRPr="00CF36BC">
              <w:rPr>
                <w:rStyle w:val="Hipervnculo"/>
                <w:rFonts w:ascii="Arial" w:hAnsi="Arial" w:cs="Arial"/>
                <w:noProof/>
                <w:lang w:val="es-CL"/>
              </w:rPr>
              <w:t>9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537EA627"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0" w:history="1">
            <w:r w:rsidRPr="00CF36BC">
              <w:rPr>
                <w:rStyle w:val="Hipervnculo"/>
                <w:rFonts w:ascii="Arial" w:hAnsi="Arial" w:cs="Arial"/>
                <w:noProof/>
                <w:lang w:val="es-CL"/>
              </w:rPr>
              <w:t>10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FA9AB86" w14:textId="49C2C07D"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DB38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se desarrolla con una metodología tradicional o en cascada, en la que la especificación de requisitos es un artefacto central de la etapa de análisis. Este documento es la SRS del proyecto: reúne los requisitos funcionales, los requisitos no funcionales, los actores, las interfaces y las reglas que describen lo que la aplicación debe hacer y bajo qué condiciones de calidad.</w:t>
      </w:r>
    </w:p>
    <w:p w14:paraId="3CB91A1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Parte de la Especificación de Requerimientos de Fase 1 (RF-01 a RF-07 y RNF-01 a RNF-06) y la completa con los requisitos que se derivan del código implementado. Esos requisitos derivados están identificados como tales, con origen Código. El documento sigue la estructura de ISO/IEC/IEEE 29148 como referencia de organización.</w:t>
      </w:r>
    </w:p>
    <w:p w14:paraId="242A7165"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alcance del documento</w:t>
      </w:r>
      <w:bookmarkEnd w:id="2"/>
    </w:p>
    <w:p w14:paraId="0B4CFA6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propósito de esta SRS es servir de base para el diseño, la construcción y las pruebas de AloApp, y permitir que un evaluador revise qué se exige al sistema y dónde se comprueba cada exigencia. El sistema es una aplicación móvil en Flutter para técnicos de mantenimiento de Alo Group, que consulta y actualiza órdenes de mantención en SAP Business One mediante el Service Layer.</w:t>
      </w:r>
    </w:p>
    <w:p w14:paraId="232ED23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alcance de la SRS es el del Documento de inicio del proyecto: lo que la aplicación hace al corte de este documento. La firma digital y el panel administrativo se proyectan como evolución futura y no se incluyen en esta versión.</w:t>
      </w:r>
    </w:p>
    <w:p w14:paraId="5642E2BD"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t>3 Organización de los requisitos</w:t>
      </w:r>
      <w:bookmarkEnd w:id="3"/>
    </w:p>
    <w:tbl>
      <w:tblPr>
        <w:tblStyle w:val="a"/>
        <w:tblW w:w="964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00"/>
        <w:gridCol w:w="3000"/>
        <w:gridCol w:w="4349"/>
      </w:tblGrid>
      <w:tr w:rsidR="00374E60" w:rsidRPr="00CF36BC" w14:paraId="359A4033" w14:textId="77777777">
        <w:trPr>
          <w:cantSplit/>
          <w:tblHeader/>
          <w:jc w:val="center"/>
        </w:trPr>
        <w:tc>
          <w:tcPr>
            <w:tcW w:w="23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de información</w:t>
            </w:r>
          </w:p>
        </w:tc>
        <w:tc>
          <w:tcPr>
            <w:tcW w:w="3000"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Documento principal</w:t>
            </w:r>
          </w:p>
        </w:tc>
        <w:tc>
          <w:tcPr>
            <w:tcW w:w="4349"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Qué debe permitir revisar</w:t>
            </w:r>
          </w:p>
        </w:tc>
      </w:tr>
      <w:tr w:rsidR="00374E60" w:rsidRPr="003B726F" w14:paraId="3CD64C23" w14:textId="77777777">
        <w:trPr>
          <w:cantSplit/>
          <w:jc w:val="center"/>
        </w:trPr>
        <w:tc>
          <w:tcPr>
            <w:tcW w:w="23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Problema y objetivos</w:t>
            </w:r>
          </w:p>
        </w:tc>
        <w:tc>
          <w:tcPr>
            <w:tcW w:w="3000"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Documento de inicio del proyecto</w:t>
            </w:r>
          </w:p>
        </w:tc>
        <w:tc>
          <w:tcPr>
            <w:tcW w:w="4349"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Necesidad, alcance y criterios de éxito</w:t>
            </w:r>
          </w:p>
        </w:tc>
      </w:tr>
      <w:tr w:rsidR="00374E60" w:rsidRPr="00CF36BC" w14:paraId="2320986C" w14:textId="77777777">
        <w:trPr>
          <w:cantSplit/>
          <w:jc w:val="center"/>
        </w:trPr>
        <w:tc>
          <w:tcPr>
            <w:tcW w:w="23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Requisitos funcionales</w:t>
            </w:r>
          </w:p>
        </w:tc>
        <w:tc>
          <w:tcPr>
            <w:tcW w:w="3000"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Esta SRS</w:t>
            </w:r>
          </w:p>
        </w:tc>
        <w:tc>
          <w:tcPr>
            <w:tcW w:w="4349"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Identificador, descripción, prioridad y origen</w:t>
            </w:r>
          </w:p>
        </w:tc>
      </w:tr>
      <w:tr w:rsidR="00374E60" w:rsidRPr="003B726F" w14:paraId="135FD754" w14:textId="77777777">
        <w:trPr>
          <w:cantSplit/>
          <w:jc w:val="center"/>
        </w:trPr>
        <w:tc>
          <w:tcPr>
            <w:tcW w:w="2300" w:type="dxa"/>
            <w:shd w:val="clear" w:color="auto" w:fill="FFFFFF"/>
            <w:vAlign w:val="center"/>
          </w:tcPr>
          <w:p w14:paraId="5F01624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Requisitos de calidad</w:t>
            </w:r>
          </w:p>
        </w:tc>
        <w:tc>
          <w:tcPr>
            <w:tcW w:w="3000" w:type="dxa"/>
            <w:shd w:val="clear" w:color="auto" w:fill="FFFFFF"/>
            <w:vAlign w:val="center"/>
          </w:tcPr>
          <w:p w14:paraId="5324DE3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Requisitos no funcionales</w:t>
            </w:r>
          </w:p>
        </w:tc>
        <w:tc>
          <w:tcPr>
            <w:tcW w:w="4349" w:type="dxa"/>
            <w:shd w:val="clear" w:color="auto" w:fill="FFFFFF"/>
            <w:vAlign w:val="center"/>
          </w:tcPr>
          <w:p w14:paraId="486CDCC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Escenario, mecanismo y comprobación</w:t>
            </w:r>
          </w:p>
        </w:tc>
      </w:tr>
      <w:tr w:rsidR="00374E60" w:rsidRPr="00CF36BC" w14:paraId="11841061" w14:textId="77777777">
        <w:trPr>
          <w:cantSplit/>
          <w:jc w:val="center"/>
        </w:trPr>
        <w:tc>
          <w:tcPr>
            <w:tcW w:w="2300" w:type="dxa"/>
            <w:shd w:val="clear" w:color="auto" w:fill="F4F4F4"/>
            <w:vAlign w:val="center"/>
          </w:tcPr>
          <w:p w14:paraId="5ED47B1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Casos de uso</w:t>
            </w:r>
          </w:p>
        </w:tc>
        <w:tc>
          <w:tcPr>
            <w:tcW w:w="3000" w:type="dxa"/>
            <w:shd w:val="clear" w:color="auto" w:fill="F4F4F4"/>
            <w:vAlign w:val="center"/>
          </w:tcPr>
          <w:p w14:paraId="18832FC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Vista de Escenarios de Fase 1 y Diagramas UML</w:t>
            </w:r>
          </w:p>
        </w:tc>
        <w:tc>
          <w:tcPr>
            <w:tcW w:w="4349" w:type="dxa"/>
            <w:shd w:val="clear" w:color="auto" w:fill="F4F4F4"/>
            <w:vAlign w:val="center"/>
          </w:tcPr>
          <w:p w14:paraId="7BCD64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Actor, flujo principal y alternativos</w:t>
            </w:r>
          </w:p>
        </w:tc>
      </w:tr>
      <w:tr w:rsidR="00374E60" w:rsidRPr="003B726F" w14:paraId="5BE36CC2" w14:textId="77777777">
        <w:trPr>
          <w:cantSplit/>
          <w:jc w:val="center"/>
        </w:trPr>
        <w:tc>
          <w:tcPr>
            <w:tcW w:w="2300" w:type="dxa"/>
            <w:shd w:val="clear" w:color="auto" w:fill="FFFFFF"/>
            <w:vAlign w:val="center"/>
          </w:tcPr>
          <w:p w14:paraId="127521F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Diseño de la solución</w:t>
            </w:r>
          </w:p>
        </w:tc>
        <w:tc>
          <w:tcPr>
            <w:tcW w:w="3000" w:type="dxa"/>
            <w:shd w:val="clear" w:color="auto" w:fill="FFFFFF"/>
            <w:vAlign w:val="center"/>
          </w:tcPr>
          <w:p w14:paraId="32A5F56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Arquitectura y Modelo de datos</w:t>
            </w:r>
          </w:p>
        </w:tc>
        <w:tc>
          <w:tcPr>
            <w:tcW w:w="4349" w:type="dxa"/>
            <w:shd w:val="clear" w:color="auto" w:fill="FFFFFF"/>
            <w:vAlign w:val="center"/>
          </w:tcPr>
          <w:p w14:paraId="23C51C8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Capas, mecanismos y relaciones</w:t>
            </w:r>
          </w:p>
        </w:tc>
      </w:tr>
      <w:tr w:rsidR="00374E60" w:rsidRPr="00CF36BC" w14:paraId="6C5A8794" w14:textId="77777777">
        <w:trPr>
          <w:cantSplit/>
          <w:jc w:val="center"/>
        </w:trPr>
        <w:tc>
          <w:tcPr>
            <w:tcW w:w="2300" w:type="dxa"/>
            <w:shd w:val="clear" w:color="auto" w:fill="F4F4F4"/>
            <w:vAlign w:val="center"/>
          </w:tcPr>
          <w:p w14:paraId="3ED03DE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Aceptación</w:t>
            </w:r>
          </w:p>
        </w:tc>
        <w:tc>
          <w:tcPr>
            <w:tcW w:w="3000" w:type="dxa"/>
            <w:shd w:val="clear" w:color="auto" w:fill="F4F4F4"/>
            <w:vAlign w:val="center"/>
          </w:tcPr>
          <w:p w14:paraId="55E357D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Plan de Pruebas y Matriz de Trazabilidad</w:t>
            </w:r>
          </w:p>
        </w:tc>
        <w:tc>
          <w:tcPr>
            <w:tcW w:w="4349" w:type="dxa"/>
            <w:shd w:val="clear" w:color="auto" w:fill="F4F4F4"/>
            <w:vAlign w:val="center"/>
          </w:tcPr>
          <w:p w14:paraId="0DAE21F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Caso, resultado y cobertura de requisitos</w:t>
            </w:r>
          </w:p>
        </w:tc>
      </w:tr>
    </w:tbl>
    <w:p w14:paraId="231577F1" w14:textId="77777777" w:rsidR="00374E60" w:rsidRPr="00CF36BC" w:rsidRDefault="00374E60" w:rsidP="003B726F">
      <w:pPr>
        <w:spacing w:after="20" w:line="360" w:lineRule="auto"/>
        <w:jc w:val="both"/>
        <w:rPr>
          <w:rFonts w:ascii="Arial" w:hAnsi="Arial" w:cs="Arial"/>
          <w:lang w:val="es-CL"/>
        </w:rPr>
      </w:pPr>
    </w:p>
    <w:p w14:paraId="4CC6091F"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lastRenderedPageBreak/>
        <w:t>4 Requisitos funcionales y reglas de negocio</w:t>
      </w:r>
      <w:bookmarkEnd w:id="4"/>
    </w:p>
    <w:p w14:paraId="6458D48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 requisito funcional describe una capacidad que el técnico puede ejercer o que el sistema debe cumplir. Los requisitos RF-01 a RF-07 provienen de la Especificación de Requerimientos de Fase 1. Los requisitos RF-08 a RF-16 se derivan del código implementado y se identifican con origen Código.</w:t>
      </w:r>
    </w:p>
    <w:tbl>
      <w:tblPr>
        <w:tblStyle w:val="a0"/>
        <w:tblW w:w="964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900"/>
        <w:gridCol w:w="5249"/>
        <w:gridCol w:w="1300"/>
        <w:gridCol w:w="2200"/>
      </w:tblGrid>
      <w:tr w:rsidR="00374E60" w:rsidRPr="00CF36BC" w14:paraId="3D1CA01C" w14:textId="77777777">
        <w:trPr>
          <w:cantSplit/>
          <w:tblHeader/>
          <w:jc w:val="center"/>
        </w:trPr>
        <w:tc>
          <w:tcPr>
            <w:tcW w:w="9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ID</w:t>
            </w:r>
          </w:p>
        </w:tc>
        <w:tc>
          <w:tcPr>
            <w:tcW w:w="5249"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Requerimiento</w:t>
            </w:r>
          </w:p>
        </w:tc>
        <w:tc>
          <w:tcPr>
            <w:tcW w:w="1300"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Prioridad</w:t>
            </w:r>
          </w:p>
        </w:tc>
        <w:tc>
          <w:tcPr>
            <w:tcW w:w="2200" w:type="dxa"/>
            <w:shd w:val="clear" w:color="auto" w:fill="404040"/>
            <w:vAlign w:val="center"/>
          </w:tcPr>
          <w:p w14:paraId="3EDD6ECC"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w:t>
            </w:r>
          </w:p>
        </w:tc>
      </w:tr>
      <w:tr w:rsidR="00374E60" w:rsidRPr="003B726F" w14:paraId="6A365506" w14:textId="77777777">
        <w:trPr>
          <w:cantSplit/>
          <w:jc w:val="center"/>
        </w:trPr>
        <w:tc>
          <w:tcPr>
            <w:tcW w:w="9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RF-01</w:t>
            </w:r>
          </w:p>
        </w:tc>
        <w:tc>
          <w:tcPr>
            <w:tcW w:w="5249"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que el técnico se identifique con sus credenciales</w:t>
            </w:r>
          </w:p>
        </w:tc>
        <w:tc>
          <w:tcPr>
            <w:tcW w:w="1300"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Alta</w:t>
            </w:r>
          </w:p>
        </w:tc>
        <w:tc>
          <w:tcPr>
            <w:tcW w:w="2200" w:type="dxa"/>
            <w:shd w:val="clear" w:color="auto" w:fill="FFFFFF"/>
            <w:vAlign w:val="center"/>
          </w:tcPr>
          <w:p w14:paraId="4FF04D5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Fase 1</w:t>
            </w:r>
          </w:p>
        </w:tc>
      </w:tr>
      <w:tr w:rsidR="00374E60" w:rsidRPr="003B726F" w14:paraId="36E1DE9E" w14:textId="77777777">
        <w:trPr>
          <w:cantSplit/>
          <w:jc w:val="center"/>
        </w:trPr>
        <w:tc>
          <w:tcPr>
            <w:tcW w:w="9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RF-02</w:t>
            </w:r>
          </w:p>
        </w:tc>
        <w:tc>
          <w:tcPr>
            <w:tcW w:w="5249"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validar la identidad del técnico contra el backend</w:t>
            </w:r>
          </w:p>
        </w:tc>
        <w:tc>
          <w:tcPr>
            <w:tcW w:w="1300"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Alta</w:t>
            </w:r>
          </w:p>
        </w:tc>
        <w:tc>
          <w:tcPr>
            <w:tcW w:w="2200" w:type="dxa"/>
            <w:shd w:val="clear" w:color="auto" w:fill="F4F4F4"/>
            <w:vAlign w:val="center"/>
          </w:tcPr>
          <w:p w14:paraId="50D3FC8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Fase 1</w:t>
            </w:r>
          </w:p>
        </w:tc>
      </w:tr>
      <w:tr w:rsidR="00374E60" w:rsidRPr="003B726F" w14:paraId="081D0865" w14:textId="77777777">
        <w:trPr>
          <w:cantSplit/>
          <w:jc w:val="center"/>
        </w:trPr>
        <w:tc>
          <w:tcPr>
            <w:tcW w:w="900" w:type="dxa"/>
            <w:shd w:val="clear" w:color="auto" w:fill="FFFFFF"/>
            <w:vAlign w:val="center"/>
          </w:tcPr>
          <w:p w14:paraId="6F8B1BB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RF-03</w:t>
            </w:r>
          </w:p>
        </w:tc>
        <w:tc>
          <w:tcPr>
            <w:tcW w:w="5249" w:type="dxa"/>
            <w:shd w:val="clear" w:color="auto" w:fill="FFFFFF"/>
            <w:vAlign w:val="center"/>
          </w:tcPr>
          <w:p w14:paraId="46B3D59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mostrar únicamente las órdenes asignadas al técnico autenticado</w:t>
            </w:r>
          </w:p>
        </w:tc>
        <w:tc>
          <w:tcPr>
            <w:tcW w:w="1300" w:type="dxa"/>
            <w:shd w:val="clear" w:color="auto" w:fill="FFFFFF"/>
            <w:vAlign w:val="center"/>
          </w:tcPr>
          <w:p w14:paraId="7C15B0A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Alta</w:t>
            </w:r>
          </w:p>
        </w:tc>
        <w:tc>
          <w:tcPr>
            <w:tcW w:w="2200" w:type="dxa"/>
            <w:shd w:val="clear" w:color="auto" w:fill="FFFFFF"/>
            <w:vAlign w:val="center"/>
          </w:tcPr>
          <w:p w14:paraId="6728179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Fase 1</w:t>
            </w:r>
          </w:p>
        </w:tc>
      </w:tr>
      <w:tr w:rsidR="00374E60" w:rsidRPr="003B726F" w14:paraId="54616738" w14:textId="77777777">
        <w:trPr>
          <w:cantSplit/>
          <w:jc w:val="center"/>
        </w:trPr>
        <w:tc>
          <w:tcPr>
            <w:tcW w:w="900" w:type="dxa"/>
            <w:shd w:val="clear" w:color="auto" w:fill="F4F4F4"/>
            <w:vAlign w:val="center"/>
          </w:tcPr>
          <w:p w14:paraId="5CD7C1B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RF-04</w:t>
            </w:r>
          </w:p>
        </w:tc>
        <w:tc>
          <w:tcPr>
            <w:tcW w:w="5249" w:type="dxa"/>
            <w:shd w:val="clear" w:color="auto" w:fill="F4F4F4"/>
            <w:vAlign w:val="center"/>
          </w:tcPr>
          <w:p w14:paraId="5C2E633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ver el detalle de una orden seleccionada</w:t>
            </w:r>
          </w:p>
        </w:tc>
        <w:tc>
          <w:tcPr>
            <w:tcW w:w="1300" w:type="dxa"/>
            <w:shd w:val="clear" w:color="auto" w:fill="F4F4F4"/>
            <w:vAlign w:val="center"/>
          </w:tcPr>
          <w:p w14:paraId="7AA10C7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Alta</w:t>
            </w:r>
          </w:p>
        </w:tc>
        <w:tc>
          <w:tcPr>
            <w:tcW w:w="2200" w:type="dxa"/>
            <w:shd w:val="clear" w:color="auto" w:fill="F4F4F4"/>
            <w:vAlign w:val="center"/>
          </w:tcPr>
          <w:p w14:paraId="0F6943F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Fase 1</w:t>
            </w:r>
          </w:p>
        </w:tc>
      </w:tr>
      <w:tr w:rsidR="00374E60" w:rsidRPr="003B726F" w14:paraId="593984EC" w14:textId="77777777">
        <w:trPr>
          <w:cantSplit/>
          <w:jc w:val="center"/>
        </w:trPr>
        <w:tc>
          <w:tcPr>
            <w:tcW w:w="900" w:type="dxa"/>
            <w:shd w:val="clear" w:color="auto" w:fill="FFFFFF"/>
            <w:vAlign w:val="center"/>
          </w:tcPr>
          <w:p w14:paraId="37C1BF4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RF-05</w:t>
            </w:r>
          </w:p>
        </w:tc>
        <w:tc>
          <w:tcPr>
            <w:tcW w:w="5249" w:type="dxa"/>
            <w:shd w:val="clear" w:color="auto" w:fill="FFFFFF"/>
            <w:vAlign w:val="center"/>
          </w:tcPr>
          <w:p w14:paraId="1ED43B9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mostrar un estado vacío cuando el técnico no tenga órdenes</w:t>
            </w:r>
          </w:p>
        </w:tc>
        <w:tc>
          <w:tcPr>
            <w:tcW w:w="1300" w:type="dxa"/>
            <w:shd w:val="clear" w:color="auto" w:fill="FFFFFF"/>
            <w:vAlign w:val="center"/>
          </w:tcPr>
          <w:p w14:paraId="4EFF1B8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FFFFF"/>
            <w:vAlign w:val="center"/>
          </w:tcPr>
          <w:p w14:paraId="2BCFAD5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Fase 1</w:t>
            </w:r>
          </w:p>
        </w:tc>
      </w:tr>
      <w:tr w:rsidR="00374E60" w:rsidRPr="003B726F" w14:paraId="55AF78DF" w14:textId="77777777">
        <w:trPr>
          <w:cantSplit/>
          <w:jc w:val="center"/>
        </w:trPr>
        <w:tc>
          <w:tcPr>
            <w:tcW w:w="900" w:type="dxa"/>
            <w:shd w:val="clear" w:color="auto" w:fill="F4F4F4"/>
            <w:vAlign w:val="center"/>
          </w:tcPr>
          <w:p w14:paraId="0EAD32E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RF-06</w:t>
            </w:r>
          </w:p>
        </w:tc>
        <w:tc>
          <w:tcPr>
            <w:tcW w:w="5249" w:type="dxa"/>
            <w:shd w:val="clear" w:color="auto" w:fill="F4F4F4"/>
            <w:vAlign w:val="center"/>
          </w:tcPr>
          <w:p w14:paraId="25872B6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actualizar o recargar el listado de órdenes</w:t>
            </w:r>
          </w:p>
        </w:tc>
        <w:tc>
          <w:tcPr>
            <w:tcW w:w="1300" w:type="dxa"/>
            <w:shd w:val="clear" w:color="auto" w:fill="F4F4F4"/>
            <w:vAlign w:val="center"/>
          </w:tcPr>
          <w:p w14:paraId="4D98D39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4F4F4"/>
            <w:vAlign w:val="center"/>
          </w:tcPr>
          <w:p w14:paraId="7AF9A15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Fase 1</w:t>
            </w:r>
          </w:p>
        </w:tc>
      </w:tr>
      <w:tr w:rsidR="00374E60" w:rsidRPr="003B726F" w14:paraId="33E20190" w14:textId="77777777">
        <w:trPr>
          <w:cantSplit/>
          <w:jc w:val="center"/>
        </w:trPr>
        <w:tc>
          <w:tcPr>
            <w:tcW w:w="900" w:type="dxa"/>
            <w:shd w:val="clear" w:color="auto" w:fill="FFFFFF"/>
            <w:vAlign w:val="center"/>
          </w:tcPr>
          <w:p w14:paraId="47BCDD0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RF-07</w:t>
            </w:r>
          </w:p>
        </w:tc>
        <w:tc>
          <w:tcPr>
            <w:tcW w:w="5249" w:type="dxa"/>
            <w:shd w:val="clear" w:color="auto" w:fill="FFFFFF"/>
            <w:vAlign w:val="center"/>
          </w:tcPr>
          <w:p w14:paraId="3377289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cerrar sesión</w:t>
            </w:r>
          </w:p>
        </w:tc>
        <w:tc>
          <w:tcPr>
            <w:tcW w:w="1300" w:type="dxa"/>
            <w:shd w:val="clear" w:color="auto" w:fill="FFFFFF"/>
            <w:vAlign w:val="center"/>
          </w:tcPr>
          <w:p w14:paraId="7D5DB9D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FFFFF"/>
            <w:vAlign w:val="center"/>
          </w:tcPr>
          <w:p w14:paraId="0FAE7C4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Fase 1</w:t>
            </w:r>
          </w:p>
        </w:tc>
      </w:tr>
      <w:tr w:rsidR="00374E60" w:rsidRPr="003B726F" w14:paraId="5E01A121" w14:textId="77777777">
        <w:trPr>
          <w:cantSplit/>
          <w:jc w:val="center"/>
        </w:trPr>
        <w:tc>
          <w:tcPr>
            <w:tcW w:w="900" w:type="dxa"/>
            <w:shd w:val="clear" w:color="auto" w:fill="F4F4F4"/>
            <w:vAlign w:val="center"/>
          </w:tcPr>
          <w:p w14:paraId="0062C86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RF-08</w:t>
            </w:r>
          </w:p>
        </w:tc>
        <w:tc>
          <w:tcPr>
            <w:tcW w:w="5249" w:type="dxa"/>
            <w:shd w:val="clear" w:color="auto" w:fill="F4F4F4"/>
            <w:vAlign w:val="center"/>
          </w:tcPr>
          <w:p w14:paraId="68AE0D9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buscar órdenes por texto y filtrarlas por estado</w:t>
            </w:r>
          </w:p>
        </w:tc>
        <w:tc>
          <w:tcPr>
            <w:tcW w:w="1300" w:type="dxa"/>
            <w:shd w:val="clear" w:color="auto" w:fill="F4F4F4"/>
            <w:vAlign w:val="center"/>
          </w:tcPr>
          <w:p w14:paraId="784D8B8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4F4F4"/>
            <w:vAlign w:val="center"/>
          </w:tcPr>
          <w:p w14:paraId="51EF223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255FEB95" w14:textId="77777777">
        <w:trPr>
          <w:cantSplit/>
          <w:jc w:val="center"/>
        </w:trPr>
        <w:tc>
          <w:tcPr>
            <w:tcW w:w="900" w:type="dxa"/>
            <w:shd w:val="clear" w:color="auto" w:fill="FFFFFF"/>
            <w:vAlign w:val="center"/>
          </w:tcPr>
          <w:p w14:paraId="7F8F4B7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RF-09</w:t>
            </w:r>
          </w:p>
        </w:tc>
        <w:tc>
          <w:tcPr>
            <w:tcW w:w="5249" w:type="dxa"/>
            <w:shd w:val="clear" w:color="auto" w:fill="FFFFFF"/>
            <w:vAlign w:val="center"/>
          </w:tcPr>
          <w:p w14:paraId="374E5A2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registrar el avance de una orden: iniciar (en camino), marcar llegada (en área) y finalizar con solución u observaciones; el estado se guarda en el dispositivo</w:t>
            </w:r>
          </w:p>
        </w:tc>
        <w:tc>
          <w:tcPr>
            <w:tcW w:w="1300" w:type="dxa"/>
            <w:shd w:val="clear" w:color="auto" w:fill="FFFFFF"/>
            <w:vAlign w:val="center"/>
          </w:tcPr>
          <w:p w14:paraId="53E5B99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Alta</w:t>
            </w:r>
          </w:p>
        </w:tc>
        <w:tc>
          <w:tcPr>
            <w:tcW w:w="2200" w:type="dxa"/>
            <w:shd w:val="clear" w:color="auto" w:fill="FFFFFF"/>
            <w:vAlign w:val="center"/>
          </w:tcPr>
          <w:p w14:paraId="2F0D1EB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1ED1CFA6" w14:textId="77777777">
        <w:trPr>
          <w:cantSplit/>
          <w:jc w:val="center"/>
        </w:trPr>
        <w:tc>
          <w:tcPr>
            <w:tcW w:w="900" w:type="dxa"/>
            <w:shd w:val="clear" w:color="auto" w:fill="F4F4F4"/>
            <w:vAlign w:val="center"/>
          </w:tcPr>
          <w:p w14:paraId="6BDD873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RF-10</w:t>
            </w:r>
          </w:p>
        </w:tc>
        <w:tc>
          <w:tcPr>
            <w:tcW w:w="5249" w:type="dxa"/>
            <w:shd w:val="clear" w:color="auto" w:fill="F4F4F4"/>
            <w:vAlign w:val="center"/>
          </w:tcPr>
          <w:p w14:paraId="2C9881B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agregar tareas a una orden y actualizar el estado de cada tarea</w:t>
            </w:r>
          </w:p>
        </w:tc>
        <w:tc>
          <w:tcPr>
            <w:tcW w:w="1300" w:type="dxa"/>
            <w:shd w:val="clear" w:color="auto" w:fill="F4F4F4"/>
            <w:vAlign w:val="center"/>
          </w:tcPr>
          <w:p w14:paraId="71B57A1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4F4F4"/>
            <w:vAlign w:val="center"/>
          </w:tcPr>
          <w:p w14:paraId="5A197CB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55E0FFFA" w14:textId="77777777">
        <w:trPr>
          <w:cantSplit/>
          <w:jc w:val="center"/>
        </w:trPr>
        <w:tc>
          <w:tcPr>
            <w:tcW w:w="900" w:type="dxa"/>
            <w:shd w:val="clear" w:color="auto" w:fill="FFFFFF"/>
            <w:vAlign w:val="center"/>
          </w:tcPr>
          <w:p w14:paraId="7217C70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RF-11</w:t>
            </w:r>
          </w:p>
        </w:tc>
        <w:tc>
          <w:tcPr>
            <w:tcW w:w="5249" w:type="dxa"/>
            <w:shd w:val="clear" w:color="auto" w:fill="FFFFFF"/>
            <w:vAlign w:val="center"/>
          </w:tcPr>
          <w:p w14:paraId="153A57F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permitir registrar los materiales usados, buscándolos en el maestro de artículos de SAP</w:t>
            </w:r>
          </w:p>
        </w:tc>
        <w:tc>
          <w:tcPr>
            <w:tcW w:w="1300" w:type="dxa"/>
            <w:shd w:val="clear" w:color="auto" w:fill="FFFFFF"/>
            <w:vAlign w:val="center"/>
          </w:tcPr>
          <w:p w14:paraId="7A4C85A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FFFFF"/>
            <w:vAlign w:val="center"/>
          </w:tcPr>
          <w:p w14:paraId="64B02DF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60FC36AE" w14:textId="77777777">
        <w:trPr>
          <w:cantSplit/>
          <w:jc w:val="center"/>
        </w:trPr>
        <w:tc>
          <w:tcPr>
            <w:tcW w:w="900" w:type="dxa"/>
            <w:shd w:val="clear" w:color="auto" w:fill="F4F4F4"/>
            <w:vAlign w:val="center"/>
          </w:tcPr>
          <w:p w14:paraId="33C8F51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RF-12</w:t>
            </w:r>
          </w:p>
        </w:tc>
        <w:tc>
          <w:tcPr>
            <w:tcW w:w="5249" w:type="dxa"/>
            <w:shd w:val="clear" w:color="auto" w:fill="F4F4F4"/>
            <w:vAlign w:val="center"/>
          </w:tcPr>
          <w:p w14:paraId="3F6F099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mostrar la ubicación de la obra o del taller del equipo y abrir la navegación en Google Maps</w:t>
            </w:r>
          </w:p>
        </w:tc>
        <w:tc>
          <w:tcPr>
            <w:tcW w:w="1300" w:type="dxa"/>
            <w:shd w:val="clear" w:color="auto" w:fill="F4F4F4"/>
            <w:vAlign w:val="center"/>
          </w:tcPr>
          <w:p w14:paraId="21D07D7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4F4F4"/>
            <w:vAlign w:val="center"/>
          </w:tcPr>
          <w:p w14:paraId="566AF9C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493CD33A" w14:textId="77777777">
        <w:trPr>
          <w:cantSplit/>
          <w:jc w:val="center"/>
        </w:trPr>
        <w:tc>
          <w:tcPr>
            <w:tcW w:w="900" w:type="dxa"/>
            <w:shd w:val="clear" w:color="auto" w:fill="FFFFFF"/>
            <w:vAlign w:val="center"/>
          </w:tcPr>
          <w:p w14:paraId="46CA9BA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RF-13</w:t>
            </w:r>
          </w:p>
        </w:tc>
        <w:tc>
          <w:tcPr>
            <w:tcW w:w="5249" w:type="dxa"/>
            <w:shd w:val="clear" w:color="auto" w:fill="FFFFFF"/>
            <w:vAlign w:val="center"/>
          </w:tcPr>
          <w:p w14:paraId="65C366A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mostrar en Ejecución las actividades iniciadas por el técnico y sus llamadas de servicio abiertas y cerradas</w:t>
            </w:r>
          </w:p>
        </w:tc>
        <w:tc>
          <w:tcPr>
            <w:tcW w:w="1300" w:type="dxa"/>
            <w:shd w:val="clear" w:color="auto" w:fill="FFFFFF"/>
            <w:vAlign w:val="center"/>
          </w:tcPr>
          <w:p w14:paraId="144726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Media</w:t>
            </w:r>
          </w:p>
        </w:tc>
        <w:tc>
          <w:tcPr>
            <w:tcW w:w="2200" w:type="dxa"/>
            <w:shd w:val="clear" w:color="auto" w:fill="FFFFFF"/>
            <w:vAlign w:val="center"/>
          </w:tcPr>
          <w:p w14:paraId="08A8A7D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4284034E" w14:textId="77777777">
        <w:trPr>
          <w:cantSplit/>
          <w:jc w:val="center"/>
        </w:trPr>
        <w:tc>
          <w:tcPr>
            <w:tcW w:w="900" w:type="dxa"/>
            <w:shd w:val="clear" w:color="auto" w:fill="F4F4F4"/>
            <w:vAlign w:val="center"/>
          </w:tcPr>
          <w:p w14:paraId="3D80414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RF-14</w:t>
            </w:r>
          </w:p>
        </w:tc>
        <w:tc>
          <w:tcPr>
            <w:tcW w:w="5249" w:type="dxa"/>
            <w:shd w:val="clear" w:color="auto" w:fill="F4F4F4"/>
            <w:vAlign w:val="center"/>
          </w:tcPr>
          <w:p w14:paraId="7C54CEC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mostrar el perfil del técnico con su cargo, contacto, departamento y sucursal</w:t>
            </w:r>
          </w:p>
        </w:tc>
        <w:tc>
          <w:tcPr>
            <w:tcW w:w="1300" w:type="dxa"/>
            <w:shd w:val="clear" w:color="auto" w:fill="F4F4F4"/>
            <w:vAlign w:val="center"/>
          </w:tcPr>
          <w:p w14:paraId="5C8E8D6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Baja</w:t>
            </w:r>
          </w:p>
        </w:tc>
        <w:tc>
          <w:tcPr>
            <w:tcW w:w="2200" w:type="dxa"/>
            <w:shd w:val="clear" w:color="auto" w:fill="F4F4F4"/>
            <w:vAlign w:val="center"/>
          </w:tcPr>
          <w:p w14:paraId="63D376D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75484936" w14:textId="77777777">
        <w:trPr>
          <w:cantSplit/>
          <w:jc w:val="center"/>
        </w:trPr>
        <w:tc>
          <w:tcPr>
            <w:tcW w:w="900" w:type="dxa"/>
            <w:shd w:val="clear" w:color="auto" w:fill="FFFFFF"/>
            <w:vAlign w:val="center"/>
          </w:tcPr>
          <w:p w14:paraId="5D7FAD5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RF-15</w:t>
            </w:r>
          </w:p>
        </w:tc>
        <w:tc>
          <w:tcPr>
            <w:tcW w:w="5249" w:type="dxa"/>
            <w:shd w:val="clear" w:color="auto" w:fill="FFFFFF"/>
            <w:vAlign w:val="center"/>
          </w:tcPr>
          <w:p w14:paraId="0628B81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conservar la sesión del técnico de forma segura y restaurarla al reiniciar la aplicación</w:t>
            </w:r>
          </w:p>
        </w:tc>
        <w:tc>
          <w:tcPr>
            <w:tcW w:w="1300" w:type="dxa"/>
            <w:shd w:val="clear" w:color="auto" w:fill="FFFFFF"/>
            <w:vAlign w:val="center"/>
          </w:tcPr>
          <w:p w14:paraId="632A547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Alta</w:t>
            </w:r>
          </w:p>
        </w:tc>
        <w:tc>
          <w:tcPr>
            <w:tcW w:w="2200" w:type="dxa"/>
            <w:shd w:val="clear" w:color="auto" w:fill="FFFFFF"/>
            <w:vAlign w:val="center"/>
          </w:tcPr>
          <w:p w14:paraId="69F84A5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r w:rsidR="00374E60" w:rsidRPr="003B726F" w14:paraId="10326E6E" w14:textId="77777777">
        <w:trPr>
          <w:cantSplit/>
          <w:jc w:val="center"/>
        </w:trPr>
        <w:tc>
          <w:tcPr>
            <w:tcW w:w="900" w:type="dxa"/>
            <w:shd w:val="clear" w:color="auto" w:fill="F4F4F4"/>
            <w:vAlign w:val="center"/>
          </w:tcPr>
          <w:p w14:paraId="712D8E8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RF-16</w:t>
            </w:r>
          </w:p>
        </w:tc>
        <w:tc>
          <w:tcPr>
            <w:tcW w:w="5249" w:type="dxa"/>
            <w:shd w:val="clear" w:color="auto" w:fill="F4F4F4"/>
            <w:vAlign w:val="center"/>
          </w:tcPr>
          <w:p w14:paraId="7BC0EEA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sistema debe impedir la edición de órdenes cerradas o canceladas</w:t>
            </w:r>
          </w:p>
        </w:tc>
        <w:tc>
          <w:tcPr>
            <w:tcW w:w="1300" w:type="dxa"/>
            <w:shd w:val="clear" w:color="auto" w:fill="F4F4F4"/>
            <w:vAlign w:val="center"/>
          </w:tcPr>
          <w:p w14:paraId="3390B6B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Alta</w:t>
            </w:r>
          </w:p>
        </w:tc>
        <w:tc>
          <w:tcPr>
            <w:tcW w:w="2200" w:type="dxa"/>
            <w:shd w:val="clear" w:color="auto" w:fill="F4F4F4"/>
            <w:vAlign w:val="center"/>
          </w:tcPr>
          <w:p w14:paraId="51BE64E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w:t>
            </w:r>
          </w:p>
        </w:tc>
      </w:tr>
    </w:tbl>
    <w:p w14:paraId="79C32A61" w14:textId="77777777" w:rsidR="00374E60" w:rsidRPr="00CF36BC" w:rsidRDefault="00374E60" w:rsidP="003B726F">
      <w:pPr>
        <w:spacing w:after="20" w:line="360" w:lineRule="auto"/>
        <w:jc w:val="both"/>
        <w:rPr>
          <w:rFonts w:ascii="Arial" w:hAnsi="Arial" w:cs="Arial"/>
          <w:lang w:val="es-CL"/>
        </w:rPr>
      </w:pPr>
    </w:p>
    <w:p w14:paraId="4F3DC2D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reglas de negocio precisan esos requisitos. El técnico se resuelve por su correo corporativo en la tabla de empleados de SAP, prefiriendo el registro activo cuando existen duplicados, y su taller y condición de supervisor se obtienen del usuario SAP enlazado. El dashboard muestra solo las órdenes abiertas cuyo responsable coincide con el código de empleado del técnico. El ciclo de avance de una actividad recorre los estados En Camino, En Área y Finalizada y se conserva en el dispositivo. Las tareas y los materiales se escriben en la orden de SAP cuando la escritura está habilitada. Las órdenes cerradas o canceladas no admiten cambios, y toda escritura hacia SAP exige habilitación explícita y se limita a una lista de objetos permitidos.</w:t>
      </w:r>
    </w:p>
    <w:p w14:paraId="0F67EE9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identificación se realiza con el correo corporativo del técnico, que se resuelve contra la tabla de empleados de SAP; el código deja prevista una verificación adicional por correo para una etapa posterior.</w:t>
      </w:r>
    </w:p>
    <w:p w14:paraId="2139242C"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t>5 Requisitos no funcionales y comprobación</w:t>
      </w:r>
      <w:bookmarkEnd w:id="5"/>
    </w:p>
    <w:p w14:paraId="282D757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requisitos no funcionales de Fase 1 (RNF-01 a RNF-06) cubren rendimiento, seguridad de acceso, compatibilidad, usabilidad, seguridad en la comunicación y mantenibilidad. Esta SRS agrega tres requisitos derivados del código: protección contra escrituras accidentales en SAP (RNF-07), resiliencia ante fallas de red o de SAP (RNF-08) y configuración por ambiente con manejo de secretos (RNF-09).</w:t>
      </w:r>
    </w:p>
    <w:p w14:paraId="73011D8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Cada requisito se expresa como una condición verificable, con su escenario, mecanismo y procedimiento de comprobación, en el documento de Requisitos no funcionales. Cada meta, como consultar órdenes en menos de 5 segundos, se comprueba mediante la medición indicada en el documento de Requisitos no funcionales.</w:t>
      </w:r>
    </w:p>
    <w:p w14:paraId="0CD63A61" w14:textId="77777777" w:rsidR="00374E60" w:rsidRPr="00CF36BC" w:rsidRDefault="00000000" w:rsidP="003B726F">
      <w:pPr>
        <w:pStyle w:val="Ttulo1"/>
        <w:spacing w:line="360" w:lineRule="auto"/>
        <w:jc w:val="both"/>
        <w:rPr>
          <w:rFonts w:ascii="Arial" w:hAnsi="Arial" w:cs="Arial"/>
          <w:lang w:val="es-CL"/>
        </w:rPr>
      </w:pPr>
      <w:bookmarkStart w:id="6" w:name="_Toc242035816"/>
      <w:r>
        <w:rPr>
          <w:rFonts w:ascii="Arial" w:hAnsi="Arial" w:cs="Arial"/>
          <w:lang w:val="es-CL"/>
        </w:rPr>
        <w:lastRenderedPageBreak/>
        <w:t>6 Trazabilidad y cambios</w:t>
      </w:r>
      <w:bookmarkEnd w:id="6"/>
    </w:p>
    <w:p w14:paraId="118A649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cadena de trazabilidad propuesta es necesidad, requisito, caso de uso, diseño, código y prueba. Cada requisito debe poder seguirse hasta el módulo que lo implementa y hasta el caso de prueba que lo verifica, y la Matriz de Trazabilidad registra esas relaciones.</w:t>
      </w:r>
    </w:p>
    <w:p w14:paraId="0541EE6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cambios de requisitos se tratan de forma controlada, consistente con la metodología en cascada: cada cambio indica su origen, su prioridad y su efecto sobre el diseño y las pruebas, y se registra con fecha y versión del documento.</w:t>
      </w:r>
    </w:p>
    <w:p w14:paraId="4D633DA1" w14:textId="77777777" w:rsidR="00374E60" w:rsidRPr="00CF36BC" w:rsidRDefault="00000000" w:rsidP="003B726F">
      <w:pPr>
        <w:pStyle w:val="Ttulo1"/>
        <w:spacing w:line="360" w:lineRule="auto"/>
        <w:jc w:val="both"/>
        <w:rPr>
          <w:rFonts w:ascii="Arial" w:hAnsi="Arial" w:cs="Arial"/>
          <w:lang w:val="es-CL"/>
        </w:rPr>
      </w:pPr>
      <w:bookmarkStart w:id="7" w:name="_Toc242035817"/>
      <w:r>
        <w:rPr>
          <w:rFonts w:ascii="Arial" w:hAnsi="Arial" w:cs="Arial"/>
          <w:lang w:val="es-CL"/>
        </w:rPr>
        <w:t>7 Actores, interfaces y restricciones</w:t>
      </w:r>
      <w:bookmarkEnd w:id="7"/>
    </w:p>
    <w:p w14:paraId="7340386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actor principal es el técnico de mantenimiento de Alo Group, que se identifica, consulta sus órdenes y registra su avance en terreno. Existe además el supervisor de mantención, cuya condición se obtiene del usuario SAP del técnico. El sistema externo es SAP Business One, que provee la identidad, las órdenes, las tareas, los materiales, las llamadas de servicio y los maestros de equipos, talleres y artículos.</w:t>
      </w:r>
    </w:p>
    <w:p w14:paraId="01BFDAD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interfaces del sistema son la interfaz móvil del técnico, con navegación inferior entre Inicio, Mapa, Ejecución y Perfil, y la interfaz con SAP Business One Service Layer mediante HTTP y JSON, con un proxy local en desarrollo que agrega los encabezados CORS y maneja las cookies de sesión. La ubicación se geocodifica con un servicio público de OpenStreetMap y la navegación se abre mediante un enlace a Google Maps.</w:t>
      </w:r>
    </w:p>
    <w:p w14:paraId="383B892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restricciones incluyen la plataforma objetivo Android, la dependencia de la disponibilidad de SAP y del proxy local, el uso de SAP como sistema de registro, con las actividades iniciadas guardadas en el dispositivo, y el control de las escrituras hacia SAP mediante una habilitación explícita.</w:t>
      </w:r>
    </w:p>
    <w:p w14:paraId="5F0A7517" w14:textId="77777777" w:rsidR="00374E60" w:rsidRPr="00CF36BC" w:rsidRDefault="00000000" w:rsidP="003B726F">
      <w:pPr>
        <w:pStyle w:val="Ttulo1"/>
        <w:spacing w:line="360" w:lineRule="auto"/>
        <w:jc w:val="both"/>
        <w:rPr>
          <w:rFonts w:ascii="Arial" w:hAnsi="Arial" w:cs="Arial"/>
          <w:lang w:val="es-CL"/>
        </w:rPr>
      </w:pPr>
      <w:bookmarkStart w:id="8" w:name="_Toc242035818"/>
      <w:r>
        <w:rPr>
          <w:rFonts w:ascii="Arial" w:hAnsi="Arial" w:cs="Arial"/>
          <w:lang w:val="es-CL"/>
        </w:rPr>
        <w:t>8 Evidencias relacionadas con esta versión</w:t>
      </w:r>
      <w:bookmarkEnd w:id="8"/>
    </w:p>
    <w:p w14:paraId="2F3AD9D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relación entre los casos de uso de Fase 1 y los requisitos de esta SRS permite revisar la cobertura. Los requisitos derivados del código corresponden a las funciones de avance, ubicación, ejecución y perfil, que pueden incorporarse a la Vista de Escenarios.</w:t>
      </w:r>
    </w:p>
    <w:tbl>
      <w:tblPr>
        <w:tblStyle w:val="a"/>
        <w:tblW w:w="964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4249"/>
        <w:gridCol w:w="3600"/>
      </w:tblGrid>
      <w:tr w:rsidR="00374E60" w:rsidRPr="00CF36BC" w14:paraId="2758DF9F" w14:textId="77777777">
        <w:trPr>
          <w:cantSplit/>
          <w:tblHeader/>
          <w:jc w:val="center"/>
        </w:trPr>
        <w:tc>
          <w:tcPr>
            <w:tcW w:w="1800" w:type="dxa"/>
            <w:shd w:val="clear" w:color="auto" w:fill="404040"/>
            <w:vAlign w:val="center"/>
          </w:tcPr>
          <w:p w14:paraId="7FC492FA"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Caso de uso</w:t>
            </w:r>
          </w:p>
        </w:tc>
        <w:tc>
          <w:tcPr>
            <w:tcW w:w="4249" w:type="dxa"/>
            <w:shd w:val="clear" w:color="auto" w:fill="404040"/>
            <w:vAlign w:val="center"/>
          </w:tcPr>
          <w:p w14:paraId="33477AA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Descripción</w:t>
            </w:r>
          </w:p>
        </w:tc>
        <w:tc>
          <w:tcPr>
            <w:tcW w:w="3600" w:type="dxa"/>
            <w:shd w:val="clear" w:color="auto" w:fill="404040"/>
            <w:vAlign w:val="center"/>
          </w:tcPr>
          <w:p w14:paraId="58393FF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Requisitos relacionados</w:t>
            </w:r>
          </w:p>
        </w:tc>
      </w:tr>
      <w:tr w:rsidR="00374E60" w:rsidRPr="003B726F" w14:paraId="49AA3A84" w14:textId="77777777">
        <w:trPr>
          <w:cantSplit/>
          <w:jc w:val="center"/>
        </w:trPr>
        <w:tc>
          <w:tcPr>
            <w:tcW w:w="1800" w:type="dxa"/>
            <w:shd w:val="clear" w:color="auto" w:fill="FFFFFF"/>
            <w:vAlign w:val="center"/>
          </w:tcPr>
          <w:p w14:paraId="1787A34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CU-01</w:t>
            </w:r>
          </w:p>
        </w:tc>
        <w:tc>
          <w:tcPr>
            <w:tcW w:w="4249" w:type="dxa"/>
            <w:shd w:val="clear" w:color="auto" w:fill="FFFFFF"/>
            <w:vAlign w:val="center"/>
          </w:tcPr>
          <w:p w14:paraId="498F2CA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Iniciar sesión (identificarse)</w:t>
            </w:r>
          </w:p>
        </w:tc>
        <w:tc>
          <w:tcPr>
            <w:tcW w:w="3600" w:type="dxa"/>
            <w:shd w:val="clear" w:color="auto" w:fill="FFFFFF"/>
            <w:vAlign w:val="center"/>
          </w:tcPr>
          <w:p w14:paraId="14B0474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RF-01, RF-02, RF-15</w:t>
            </w:r>
          </w:p>
        </w:tc>
      </w:tr>
      <w:tr w:rsidR="00374E60" w:rsidRPr="00CF36BC" w14:paraId="6DAAF3B9" w14:textId="77777777">
        <w:trPr>
          <w:cantSplit/>
          <w:jc w:val="center"/>
        </w:trPr>
        <w:tc>
          <w:tcPr>
            <w:tcW w:w="1800" w:type="dxa"/>
            <w:shd w:val="clear" w:color="auto" w:fill="F4F4F4"/>
            <w:vAlign w:val="center"/>
          </w:tcPr>
          <w:p w14:paraId="2293B2B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CU-02</w:t>
            </w:r>
          </w:p>
        </w:tc>
        <w:tc>
          <w:tcPr>
            <w:tcW w:w="4249" w:type="dxa"/>
            <w:shd w:val="clear" w:color="auto" w:fill="F4F4F4"/>
            <w:vAlign w:val="center"/>
          </w:tcPr>
          <w:p w14:paraId="173D063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Ver mis órdenes asignadas</w:t>
            </w:r>
          </w:p>
        </w:tc>
        <w:tc>
          <w:tcPr>
            <w:tcW w:w="3600" w:type="dxa"/>
            <w:shd w:val="clear" w:color="auto" w:fill="F4F4F4"/>
            <w:vAlign w:val="center"/>
          </w:tcPr>
          <w:p w14:paraId="1B24CBC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RF-03, RF-05, RF-08</w:t>
            </w:r>
          </w:p>
        </w:tc>
      </w:tr>
      <w:tr w:rsidR="00374E60" w:rsidRPr="003B726F" w14:paraId="00748708" w14:textId="77777777">
        <w:trPr>
          <w:cantSplit/>
          <w:jc w:val="center"/>
        </w:trPr>
        <w:tc>
          <w:tcPr>
            <w:tcW w:w="1800" w:type="dxa"/>
            <w:shd w:val="clear" w:color="auto" w:fill="FFFFFF"/>
            <w:vAlign w:val="center"/>
          </w:tcPr>
          <w:p w14:paraId="5254FD4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CU-03</w:t>
            </w:r>
          </w:p>
        </w:tc>
        <w:tc>
          <w:tcPr>
            <w:tcW w:w="4249" w:type="dxa"/>
            <w:shd w:val="clear" w:color="auto" w:fill="FFFFFF"/>
            <w:vAlign w:val="center"/>
          </w:tcPr>
          <w:p w14:paraId="2184D35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Ver el detalle de una orden</w:t>
            </w:r>
          </w:p>
        </w:tc>
        <w:tc>
          <w:tcPr>
            <w:tcW w:w="3600" w:type="dxa"/>
            <w:shd w:val="clear" w:color="auto" w:fill="FFFFFF"/>
            <w:vAlign w:val="center"/>
          </w:tcPr>
          <w:p w14:paraId="7FABE4C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RF-04, RF-10, RF-11, RF-16</w:t>
            </w:r>
          </w:p>
        </w:tc>
      </w:tr>
      <w:tr w:rsidR="00374E60" w:rsidRPr="00CF36BC" w14:paraId="0B118AC2" w14:textId="77777777">
        <w:trPr>
          <w:cantSplit/>
          <w:jc w:val="center"/>
        </w:trPr>
        <w:tc>
          <w:tcPr>
            <w:tcW w:w="1800" w:type="dxa"/>
            <w:shd w:val="clear" w:color="auto" w:fill="F4F4F4"/>
            <w:vAlign w:val="center"/>
          </w:tcPr>
          <w:p w14:paraId="116CDE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CU-04</w:t>
            </w:r>
          </w:p>
        </w:tc>
        <w:tc>
          <w:tcPr>
            <w:tcW w:w="4249" w:type="dxa"/>
            <w:shd w:val="clear" w:color="auto" w:fill="F4F4F4"/>
            <w:vAlign w:val="center"/>
          </w:tcPr>
          <w:p w14:paraId="18952F6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Filtrar o actualizar el listado de órdenes</w:t>
            </w:r>
          </w:p>
        </w:tc>
        <w:tc>
          <w:tcPr>
            <w:tcW w:w="3600" w:type="dxa"/>
            <w:shd w:val="clear" w:color="auto" w:fill="F4F4F4"/>
            <w:vAlign w:val="center"/>
          </w:tcPr>
          <w:p w14:paraId="2E47945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RF-06, RF-08</w:t>
            </w:r>
          </w:p>
        </w:tc>
      </w:tr>
      <w:tr w:rsidR="00374E60" w:rsidRPr="003B726F" w14:paraId="22FFFA56" w14:textId="77777777">
        <w:trPr>
          <w:cantSplit/>
          <w:jc w:val="center"/>
        </w:trPr>
        <w:tc>
          <w:tcPr>
            <w:tcW w:w="1800" w:type="dxa"/>
            <w:shd w:val="clear" w:color="auto" w:fill="FFFFFF"/>
            <w:vAlign w:val="center"/>
          </w:tcPr>
          <w:p w14:paraId="3B04ED7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CU-05</w:t>
            </w:r>
          </w:p>
        </w:tc>
        <w:tc>
          <w:tcPr>
            <w:tcW w:w="4249" w:type="dxa"/>
            <w:shd w:val="clear" w:color="auto" w:fill="FFFFFF"/>
            <w:vAlign w:val="center"/>
          </w:tcPr>
          <w:p w14:paraId="471693C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Cerrar sesión</w:t>
            </w:r>
          </w:p>
        </w:tc>
        <w:tc>
          <w:tcPr>
            <w:tcW w:w="3600" w:type="dxa"/>
            <w:shd w:val="clear" w:color="auto" w:fill="FFFFFF"/>
            <w:vAlign w:val="center"/>
          </w:tcPr>
          <w:p w14:paraId="4831366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RF-07</w:t>
            </w:r>
          </w:p>
        </w:tc>
      </w:tr>
      <w:tr w:rsidR="00374E60" w:rsidRPr="00CF36BC" w14:paraId="6BB884D0" w14:textId="77777777">
        <w:trPr>
          <w:cantSplit/>
          <w:jc w:val="center"/>
        </w:trPr>
        <w:tc>
          <w:tcPr>
            <w:tcW w:w="1800" w:type="dxa"/>
            <w:shd w:val="clear" w:color="auto" w:fill="F4F4F4"/>
            <w:vAlign w:val="center"/>
          </w:tcPr>
          <w:p w14:paraId="5133799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Funciones adicionales</w:t>
            </w:r>
          </w:p>
        </w:tc>
        <w:tc>
          <w:tcPr>
            <w:tcW w:w="4249" w:type="dxa"/>
            <w:shd w:val="clear" w:color="auto" w:fill="F4F4F4"/>
            <w:vAlign w:val="center"/>
          </w:tcPr>
          <w:p w14:paraId="3ECBEF6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Avance de la orden, ubicación, ejecución y perfil</w:t>
            </w:r>
          </w:p>
        </w:tc>
        <w:tc>
          <w:tcPr>
            <w:tcW w:w="3600" w:type="dxa"/>
            <w:shd w:val="clear" w:color="auto" w:fill="F4F4F4"/>
            <w:vAlign w:val="center"/>
          </w:tcPr>
          <w:p w14:paraId="30ACAEB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RF-09, RF-12, RF-13, RF-14</w:t>
            </w:r>
          </w:p>
        </w:tc>
      </w:tr>
    </w:tbl>
    <w:p w14:paraId="20CC1EF1" w14:textId="77777777" w:rsidR="00374E60" w:rsidRPr="00CF36BC" w:rsidRDefault="00374E60" w:rsidP="003B726F">
      <w:pPr>
        <w:spacing w:after="20" w:line="360" w:lineRule="auto"/>
        <w:jc w:val="both"/>
        <w:rPr>
          <w:rFonts w:ascii="Arial" w:hAnsi="Arial" w:cs="Arial"/>
          <w:lang w:val="es-CL"/>
        </w:rPr>
      </w:pPr>
    </w:p>
    <w:p w14:paraId="51CBD54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Documento de inicio del proyecto define el alcance y los criterios de éxito, los Requisitos no funcionales detallan los escenarios de calidad, y el Plan de Pruebas y la Matriz de Trazabilidad conectan cada requisito con su comprobación.</w:t>
      </w:r>
    </w:p>
    <w:p w14:paraId="13C2A4F8" w14:textId="77777777" w:rsidR="00374E60" w:rsidRPr="00CF36BC" w:rsidRDefault="00000000" w:rsidP="003B726F">
      <w:pPr>
        <w:pStyle w:val="Ttulo1"/>
        <w:spacing w:line="360" w:lineRule="auto"/>
        <w:jc w:val="both"/>
        <w:rPr>
          <w:rFonts w:ascii="Arial" w:hAnsi="Arial" w:cs="Arial"/>
          <w:lang w:val="es-CL"/>
        </w:rPr>
      </w:pPr>
      <w:bookmarkStart w:id="9" w:name="_Toc242035819"/>
      <w:r>
        <w:rPr>
          <w:rFonts w:ascii="Arial" w:hAnsi="Arial" w:cs="Arial"/>
          <w:lang w:val="es-CL"/>
        </w:rPr>
        <w:t>9 Conclusiones</w:t>
      </w:r>
      <w:bookmarkEnd w:id="9"/>
    </w:p>
    <w:p w14:paraId="2D3F883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cuenta con una especificación de requisitos coherente con su metodología en cascada. Los requisitos de Fase 1 se conservan y se complementan con los que el código ya implementa, identificados con origen Código. El valor de esta SRS está en que permite distinguir lo exigido, lo implementado y lo comprobado, y en que sirve de base común para el diseño, las pruebas y la trazabilidad del proyecto.</w:t>
      </w:r>
    </w:p>
    <w:p w14:paraId="7958D8A7" w14:textId="77777777" w:rsidR="00374E60" w:rsidRPr="00CF36BC" w:rsidRDefault="00000000" w:rsidP="003B726F">
      <w:pPr>
        <w:pStyle w:val="Ttulo1"/>
        <w:spacing w:line="360" w:lineRule="auto"/>
        <w:jc w:val="both"/>
        <w:rPr>
          <w:rFonts w:ascii="Arial" w:hAnsi="Arial" w:cs="Arial"/>
          <w:lang w:val="es-CL"/>
        </w:rPr>
      </w:pPr>
      <w:bookmarkStart w:id="10" w:name="_Toc242035820"/>
      <w:r>
        <w:rPr>
          <w:rFonts w:ascii="Arial" w:hAnsi="Arial" w:cs="Arial"/>
          <w:lang w:val="es-CL"/>
        </w:rPr>
        <w:t>10 Referencias</w:t>
      </w:r>
      <w:bookmarkEnd w:id="10"/>
    </w:p>
    <w:p w14:paraId="607C6D7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evidencia del proyecto corresponde a la revisión del repositorio kurito777/AloApp y a los documentos de Fase 1 del equipo. La norma se consultó mediante su resumen público.</w:t>
      </w:r>
    </w:p>
    <w:p w14:paraId="208120C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ISO, IEC e IEEE (2018). 29148 Requirements engineering resumen público. https://www.iso.org/standard/72089.html</w:t>
      </w:r>
    </w:p>
    <w:sectPr w:rsidR="00374E60" w:rsidRPr="00CF36BC">
      <w:headerReference w:type="default" r:id="rId9"/>
      <w:footerReference w:type="default" r:id="rId10"/>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2D30C" w14:textId="77777777" w:rsidR="00B60B56" w:rsidRDefault="00B60B56">
      <w:pPr>
        <w:spacing w:after="0" w:line="240" w:lineRule="auto"/>
      </w:pPr>
      <w:r>
        <w:separator/>
      </w:r>
    </w:p>
  </w:endnote>
  <w:endnote w:type="continuationSeparator" w:id="0">
    <w:p w14:paraId="54F72269" w14:textId="77777777" w:rsidR="00B60B56" w:rsidRDefault="00B60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F031566-C24C-4DCF-9E13-629F2E2F2C73}"/>
    <w:embedBold r:id="rId2" w:fontKey="{2C6E00AD-0C26-4E28-BA5E-74159D486F24}"/>
    <w:embedItalic r:id="rId3" w:fontKey="{20EC9A87-105B-40E2-8508-95A2A57BDC0F}"/>
    <w:embedBoldItalic r:id="rId4" w:fontKey="{4D564C62-0A2E-4912-A861-FF0B1CE9C28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AE25576-D3D6-4444-988E-A5E5FCC7A3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7A014" w14:textId="77777777" w:rsidR="00B60B56" w:rsidRDefault="00B60B56">
      <w:pPr>
        <w:spacing w:after="0" w:line="240" w:lineRule="auto"/>
      </w:pPr>
      <w:r>
        <w:separator/>
      </w:r>
    </w:p>
  </w:footnote>
  <w:footnote w:type="continuationSeparator" w:id="0">
    <w:p w14:paraId="21AF8E7D" w14:textId="77777777" w:rsidR="00B60B56" w:rsidRDefault="00B60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D61FE"/>
    <w:rsid w:val="0011585C"/>
    <w:rsid w:val="00374E60"/>
    <w:rsid w:val="00380F51"/>
    <w:rsid w:val="003B726F"/>
    <w:rsid w:val="00691E07"/>
    <w:rsid w:val="007B6387"/>
    <w:rsid w:val="007F26DA"/>
    <w:rsid w:val="00846AEE"/>
    <w:rsid w:val="00A05160"/>
    <w:rsid w:val="00AD3EAB"/>
    <w:rsid w:val="00B03ED7"/>
    <w:rsid w:val="00B60B56"/>
    <w:rsid w:val="00C31FB7"/>
    <w:rsid w:val="00C56DF5"/>
    <w:rsid w:val="00C85615"/>
    <w:rsid w:val="00CF36BC"/>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1628</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7</cp:revision>
  <dcterms:created xsi:type="dcterms:W3CDTF">2013-12-23T23:15:00Z</dcterms:created>
  <dcterms:modified xsi:type="dcterms:W3CDTF">2026-10-21T19:25:00Z</dcterms:modified>
</cp:coreProperties>
</file>