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Matriz de trazabilidad de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0A8524D2"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6AC9B1B7" w14:textId="192DD1D3" w:rsidR="00846AEE" w:rsidRPr="00CF36BC" w:rsidRDefault="00846AEE" w:rsidP="003B726F">
          <w:pPr>
            <w:pStyle w:val="TDC1"/>
            <w:tabs>
              <w:tab w:val="right" w:leader="dot" w:pos="9638"/>
            </w:tabs>
            <w:spacing w:line="360" w:lineRule="auto"/>
            <w:jc w:val="both"/>
            <w:rPr>
              <w:rFonts w:ascii="Arial" w:hAnsi="Arial" w:cs="Arial"/>
              <w:noProof/>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707B5DF8"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reglas de lectura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7D0F7DE"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Requisitos funcionales y evidencia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36C1D465"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Casos de uso, requisitos y situación de implementación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44FDEAE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Calidad y escenarios verificables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5C287874"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6" w:history="1">
            <w:r w:rsidRPr="00CF36BC">
              <w:rPr>
                <w:rStyle w:val="Hipervnculo"/>
                <w:rFonts w:ascii="Arial" w:hAnsi="Arial" w:cs="Arial"/>
                <w:noProof/>
                <w:lang w:val="es-CL"/>
              </w:rPr>
              <w:t>6 Recorridos de trazabilidad de extremo a extremo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17A1D542"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7" w:history="1">
            <w:r w:rsidRPr="00CF36BC">
              <w:rPr>
                <w:rStyle w:val="Hipervnculo"/>
                <w:rFonts w:ascii="Arial" w:hAnsi="Arial" w:cs="Arial"/>
                <w:noProof/>
                <w:lang w:val="es-CL"/>
              </w:rPr>
              <w:t>6.1 Ingreso y consulta de órdenes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367EF3A8"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8" w:history="1">
            <w:r w:rsidRPr="00CF36BC">
              <w:rPr>
                <w:rStyle w:val="Hipervnculo"/>
                <w:rFonts w:ascii="Arial" w:hAnsi="Arial" w:cs="Arial"/>
                <w:noProof/>
                <w:lang w:val="es-CL"/>
              </w:rPr>
              <w:t>6.2 Avance y registro en una orden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3F565417"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9" w:history="1">
            <w:r w:rsidRPr="00CF36BC">
              <w:rPr>
                <w:rStyle w:val="Hipervnculo"/>
                <w:rFonts w:ascii="Arial" w:hAnsi="Arial" w:cs="Arial"/>
                <w:noProof/>
                <w:lang w:val="es-CL"/>
              </w:rPr>
              <w:t>6.3 Ubicación y navegación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6DE4CAF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0" w:history="1">
            <w:r w:rsidRPr="00CF36BC">
              <w:rPr>
                <w:rStyle w:val="Hipervnculo"/>
                <w:rFonts w:ascii="Arial" w:hAnsi="Arial" w:cs="Arial"/>
                <w:noProof/>
                <w:lang w:val="es-CL"/>
              </w:rPr>
              <w:t>7 Brechas y gestión de cambios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7D4AA8E3"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1" w:history="1">
            <w:r w:rsidRPr="00CF36BC">
              <w:rPr>
                <w:rStyle w:val="Hipervnculo"/>
                <w:rFonts w:ascii="Arial" w:hAnsi="Arial" w:cs="Arial"/>
                <w:noProof/>
                <w:lang w:val="es-CL"/>
              </w:rPr>
              <w:t>8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343DF9C9"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2" w:history="1">
            <w:r w:rsidRPr="00CF36BC">
              <w:rPr>
                <w:rStyle w:val="Hipervnculo"/>
                <w:rFonts w:ascii="Arial" w:hAnsi="Arial" w:cs="Arial"/>
                <w:noProof/>
                <w:lang w:val="es-CL"/>
              </w:rPr>
              <w:t>9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6FA9AB86" w14:textId="49C2C07D"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Ttulo1"/>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matriz relaciona 16 requisitos funcionales, 9 requisitos no funcionales y 5 casos de uso con los módulos del código, las pruebas automatizadas y las brechas que quedan. Su objetivo es que una afirmación de los documentos pueda seguirse hasta una evidencia. La presencia de código o de una prueba parcial no equivale a aceptación integral del requisito: ninguna de las pruebas manuales definidas en el Plan de pruebas de Fase 1 tiene un resultado registrado en el repositorio, y la aceptación de cada requisito queda pendiente de la revisión del equipo y de Alo Group.</w:t>
      </w:r>
    </w:p>
    <w:p w14:paraId="48A46E75"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reglas de lectura</w:t>
      </w:r>
      <w:bookmarkEnd w:id="2"/>
    </w:p>
    <w:p w14:paraId="672E618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línea base es la Especificación de Requerimientos de Fase 1, que define RF-01 a RF-07, RNF-01 a RNF-06 y CU-01 a CU-05, y el código del repositorio kurito777/AloApp en el commit 30181c6. Los requisitos RF-08 a RF-16 y RNF-07 a RNF-09 no figuran en la línea base: se derivaron del código en el SRS y en los Requisitos no funcionales, y están marcados como pendientes de confirmación. Los enlaces de esta matriz son relaciones analíticas propuestas en esta revisión; no modifican acuerdos previos ni certifican una aprobación del cliente.</w:t>
      </w:r>
    </w:p>
    <w:p w14:paraId="796189B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Se conservan los identificadores originales. Los casos de prueba CP-01 a CP-07 provienen del Plan de pruebas inicial de Fase 1. Las pruebas automatizadas son las 23 del directorio test, repartidas en tres archivos: sap_config_test (configuración de estados, de escritura y del ciclo de la orden), order_model_test (lectura de órdenes, tareas y materiales) y started_activity_test (modelo de actividad local). No se suman pruebas como porcentaje de requisitos cubiertos porque la relación es de muchos a muchos.</w:t>
      </w:r>
    </w:p>
    <w:p w14:paraId="2DEDC28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columna de evidencia distingue tres situaciones. Una prueba automatizada se nombra por su archivo. Un caso CP se indica solo como definido, porque su ejecución no está registrada. Una celda que dice Sin evidencia indica que ni una prueba automatizada ni un caso CP cubren el requisito.</w:t>
      </w:r>
    </w:p>
    <w:p w14:paraId="154C3E43"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t>3 Requisitos funcionales y evidencia</w:t>
      </w:r>
      <w:bookmarkEnd w:id="3"/>
    </w:p>
    <w:p w14:paraId="28FD50E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pruebas automatizadas verifican los modelos y la configuración, no las pantallas ni la comunicación con SAP. Por eso ningún requisito alcanza una cobertura completa. Arquitectura, Modelo de datos y SRS explican los mecanismos de soporte.</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500"/>
        <w:gridCol w:w="1450"/>
        <w:gridCol w:w="2700"/>
        <w:gridCol w:w="2997"/>
      </w:tblGrid>
      <w:tr w:rsidR="00374E60" w:rsidRPr="00CF36BC" w14:paraId="359A4033" w14:textId="77777777">
        <w:trPr>
          <w:cantSplit/>
          <w:tblHeader/>
          <w:jc w:val="center"/>
        </w:trPr>
        <w:tc>
          <w:tcPr>
            <w:tcW w:w="2500"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lastRenderedPageBreak/>
              <w:t>Requisito</w:t>
            </w:r>
          </w:p>
        </w:tc>
        <w:tc>
          <w:tcPr>
            <w:tcW w:w="1450"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Caso de uso</w:t>
            </w:r>
          </w:p>
        </w:tc>
        <w:tc>
          <w:tcPr>
            <w:tcW w:w="2700"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Módulo del código</w:t>
            </w:r>
          </w:p>
        </w:tc>
        <w:tc>
          <w:tcPr>
            <w:tcW w:w="2997" w:type="dxa"/>
            <w:shd w:val="clear" w:color="auto" w:fill="404040"/>
            <w:vAlign w:val="center"/>
          </w:tcPr>
          <w:p w14:paraId="191683F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Evidencia o brecha</w:t>
            </w:r>
          </w:p>
        </w:tc>
      </w:tr>
      <w:tr w:rsidR="00374E60" w:rsidRPr="003B726F" w14:paraId="3CD64C23" w14:textId="77777777">
        <w:trPr>
          <w:cantSplit/>
          <w:jc w:val="center"/>
        </w:trPr>
        <w:tc>
          <w:tcPr>
            <w:tcW w:w="2500"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RF-01 Identificarse con credenciales</w:t>
            </w:r>
          </w:p>
        </w:tc>
        <w:tc>
          <w:tcPr>
            <w:tcW w:w="1450"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CU-01</w:t>
            </w:r>
          </w:p>
        </w:tc>
        <w:tc>
          <w:tcPr>
            <w:tcW w:w="2700"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auth: LoginPage, AuthBloc, EmployeeService</w:t>
            </w:r>
          </w:p>
        </w:tc>
        <w:tc>
          <w:tcPr>
            <w:tcW w:w="2997" w:type="dxa"/>
            <w:shd w:val="clear" w:color="auto" w:fill="FFFFFF"/>
            <w:vAlign w:val="center"/>
          </w:tcPr>
          <w:p w14:paraId="0FD17BD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CP-01 y CP-02 definidos; sin ejecución registrada. Identificación solo por correo, sin contraseña</w:t>
            </w:r>
          </w:p>
        </w:tc>
      </w:tr>
      <w:tr w:rsidR="00374E60" w:rsidRPr="00CF36BC" w14:paraId="2320986C" w14:textId="77777777">
        <w:trPr>
          <w:cantSplit/>
          <w:jc w:val="center"/>
        </w:trPr>
        <w:tc>
          <w:tcPr>
            <w:tcW w:w="2500"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RF-02 Validar la identidad contra el backend</w:t>
            </w:r>
          </w:p>
        </w:tc>
        <w:tc>
          <w:tcPr>
            <w:tcW w:w="1450"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CU-01</w:t>
            </w:r>
          </w:p>
        </w:tc>
        <w:tc>
          <w:tcPr>
            <w:tcW w:w="2700"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auth: SapAuthService, EmployeeService (OHEM y OUSR)</w:t>
            </w:r>
          </w:p>
        </w:tc>
        <w:tc>
          <w:tcPr>
            <w:tcW w:w="2997" w:type="dxa"/>
            <w:shd w:val="clear" w:color="auto" w:fill="F4F4F4"/>
            <w:vAlign w:val="center"/>
          </w:tcPr>
          <w:p w14:paraId="7288AA2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CP-01 y CP-02 definidos; sin prueba automatizada</w:t>
            </w:r>
          </w:p>
        </w:tc>
      </w:tr>
      <w:tr w:rsidR="00374E60" w:rsidRPr="003B726F" w14:paraId="6596C3A7" w14:textId="77777777">
        <w:trPr>
          <w:cantSplit/>
          <w:jc w:val="center"/>
        </w:trPr>
        <w:tc>
          <w:tcPr>
            <w:tcW w:w="2500" w:type="dxa"/>
            <w:shd w:val="clear" w:color="auto" w:fill="FFFFFF"/>
            <w:vAlign w:val="center"/>
          </w:tcPr>
          <w:p w14:paraId="7FF4FCE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RF-03 Mostrar solo las órdenes del técnico</w:t>
            </w:r>
          </w:p>
        </w:tc>
        <w:tc>
          <w:tcPr>
            <w:tcW w:w="1450" w:type="dxa"/>
            <w:shd w:val="clear" w:color="auto" w:fill="FFFFFF"/>
            <w:vAlign w:val="center"/>
          </w:tcPr>
          <w:p w14:paraId="7496F64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CU-02</w:t>
            </w:r>
          </w:p>
        </w:tc>
        <w:tc>
          <w:tcPr>
            <w:tcW w:w="2700" w:type="dxa"/>
            <w:shd w:val="clear" w:color="auto" w:fill="FFFFFF"/>
            <w:vAlign w:val="center"/>
          </w:tcPr>
          <w:p w14:paraId="5E72928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dashboard: DashboardService (filtro U_UsrRes)</w:t>
            </w:r>
          </w:p>
        </w:tc>
        <w:tc>
          <w:tcPr>
            <w:tcW w:w="2997" w:type="dxa"/>
            <w:shd w:val="clear" w:color="auto" w:fill="FFFFFF"/>
            <w:vAlign w:val="center"/>
          </w:tcPr>
          <w:p w14:paraId="6C6B25D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CP-03 y CP-07 definidos; sin ejecución. Filtro aplicado por la aplicación con cuenta de servicio; significado de U_UsrRes por confirmar</w:t>
            </w:r>
          </w:p>
        </w:tc>
      </w:tr>
      <w:tr w:rsidR="00374E60" w:rsidRPr="00CF36BC" w14:paraId="2AB659A4" w14:textId="77777777">
        <w:trPr>
          <w:cantSplit/>
          <w:jc w:val="center"/>
        </w:trPr>
        <w:tc>
          <w:tcPr>
            <w:tcW w:w="2500" w:type="dxa"/>
            <w:shd w:val="clear" w:color="auto" w:fill="F4F4F4"/>
            <w:vAlign w:val="center"/>
          </w:tcPr>
          <w:p w14:paraId="63DCB9E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RF-04 Ver el detalle de una orden</w:t>
            </w:r>
          </w:p>
        </w:tc>
        <w:tc>
          <w:tcPr>
            <w:tcW w:w="1450" w:type="dxa"/>
            <w:shd w:val="clear" w:color="auto" w:fill="F4F4F4"/>
            <w:vAlign w:val="center"/>
          </w:tcPr>
          <w:p w14:paraId="25D4C3C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CU-03</w:t>
            </w:r>
          </w:p>
        </w:tc>
        <w:tc>
          <w:tcPr>
            <w:tcW w:w="2700" w:type="dxa"/>
            <w:shd w:val="clear" w:color="auto" w:fill="F4F4F4"/>
            <w:vAlign w:val="center"/>
          </w:tcPr>
          <w:p w14:paraId="6E66D87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orders: OmDetailPage, OrderDetailPage</w:t>
            </w:r>
          </w:p>
        </w:tc>
        <w:tc>
          <w:tcPr>
            <w:tcW w:w="2997" w:type="dxa"/>
            <w:shd w:val="clear" w:color="auto" w:fill="F4F4F4"/>
            <w:vAlign w:val="center"/>
          </w:tcPr>
          <w:p w14:paraId="7A8A67A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order_model_test (lectura de identificadores y estado); CP-04 definido</w:t>
            </w:r>
          </w:p>
        </w:tc>
      </w:tr>
      <w:tr w:rsidR="00374E60" w:rsidRPr="003B726F" w14:paraId="760985BB" w14:textId="77777777">
        <w:trPr>
          <w:cantSplit/>
          <w:jc w:val="center"/>
        </w:trPr>
        <w:tc>
          <w:tcPr>
            <w:tcW w:w="2500" w:type="dxa"/>
            <w:shd w:val="clear" w:color="auto" w:fill="FFFFFF"/>
            <w:vAlign w:val="center"/>
          </w:tcPr>
          <w:p w14:paraId="3099AD7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RF-05 Estado vacío sin órdenes</w:t>
            </w:r>
          </w:p>
        </w:tc>
        <w:tc>
          <w:tcPr>
            <w:tcW w:w="1450" w:type="dxa"/>
            <w:shd w:val="clear" w:color="auto" w:fill="FFFFFF"/>
            <w:vAlign w:val="center"/>
          </w:tcPr>
          <w:p w14:paraId="129F78C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CU-02</w:t>
            </w:r>
          </w:p>
        </w:tc>
        <w:tc>
          <w:tcPr>
            <w:tcW w:w="2700" w:type="dxa"/>
            <w:shd w:val="clear" w:color="auto" w:fill="FFFFFF"/>
            <w:vAlign w:val="center"/>
          </w:tcPr>
          <w:p w14:paraId="0AE8608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dashboard: DashboardPage</w:t>
            </w:r>
          </w:p>
        </w:tc>
        <w:tc>
          <w:tcPr>
            <w:tcW w:w="2997" w:type="dxa"/>
            <w:shd w:val="clear" w:color="auto" w:fill="FFFFFF"/>
            <w:vAlign w:val="center"/>
          </w:tcPr>
          <w:p w14:paraId="0FCAE6E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CP-05 definido; sin prueba automatizada</w:t>
            </w:r>
          </w:p>
        </w:tc>
      </w:tr>
      <w:tr w:rsidR="00374E60" w:rsidRPr="00CF36BC" w14:paraId="00B185F5" w14:textId="77777777">
        <w:trPr>
          <w:cantSplit/>
          <w:jc w:val="center"/>
        </w:trPr>
        <w:tc>
          <w:tcPr>
            <w:tcW w:w="2500" w:type="dxa"/>
            <w:shd w:val="clear" w:color="auto" w:fill="F4F4F4"/>
            <w:vAlign w:val="center"/>
          </w:tcPr>
          <w:p w14:paraId="665C584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RF-06 Actualizar o recargar el listado</w:t>
            </w:r>
          </w:p>
        </w:tc>
        <w:tc>
          <w:tcPr>
            <w:tcW w:w="1450" w:type="dxa"/>
            <w:shd w:val="clear" w:color="auto" w:fill="F4F4F4"/>
            <w:vAlign w:val="center"/>
          </w:tcPr>
          <w:p w14:paraId="7FB2C99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CU-04</w:t>
            </w:r>
          </w:p>
        </w:tc>
        <w:tc>
          <w:tcPr>
            <w:tcW w:w="2700" w:type="dxa"/>
            <w:shd w:val="clear" w:color="auto" w:fill="F4F4F4"/>
            <w:vAlign w:val="center"/>
          </w:tcPr>
          <w:p w14:paraId="08ECC27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dashboard: DashboardBloc (RefreshDashboardOrders)</w:t>
            </w:r>
          </w:p>
        </w:tc>
        <w:tc>
          <w:tcPr>
            <w:tcW w:w="2997" w:type="dxa"/>
            <w:shd w:val="clear" w:color="auto" w:fill="F4F4F4"/>
            <w:vAlign w:val="center"/>
          </w:tcPr>
          <w:p w14:paraId="7DECCE4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CP-06 definido para fallo de red; sin prueba automatizada. El listado carga solo la primera página de 50 órdenes</w:t>
            </w:r>
          </w:p>
        </w:tc>
      </w:tr>
      <w:tr w:rsidR="00374E60" w:rsidRPr="003B726F" w14:paraId="16CDE7D0" w14:textId="77777777">
        <w:trPr>
          <w:cantSplit/>
          <w:jc w:val="center"/>
        </w:trPr>
        <w:tc>
          <w:tcPr>
            <w:tcW w:w="2500" w:type="dxa"/>
            <w:shd w:val="clear" w:color="auto" w:fill="FFFFFF"/>
            <w:vAlign w:val="center"/>
          </w:tcPr>
          <w:p w14:paraId="356CC2A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RF-07 Cerrar sesión</w:t>
            </w:r>
          </w:p>
        </w:tc>
        <w:tc>
          <w:tcPr>
            <w:tcW w:w="1450" w:type="dxa"/>
            <w:shd w:val="clear" w:color="auto" w:fill="FFFFFF"/>
            <w:vAlign w:val="center"/>
          </w:tcPr>
          <w:p w14:paraId="287522F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CU-05</w:t>
            </w:r>
          </w:p>
        </w:tc>
        <w:tc>
          <w:tcPr>
            <w:tcW w:w="2700" w:type="dxa"/>
            <w:shd w:val="clear" w:color="auto" w:fill="FFFFFF"/>
            <w:vAlign w:val="center"/>
          </w:tcPr>
          <w:p w14:paraId="30CA506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auth: AuthBloc (LogoutRequested), SessionManager</w:t>
            </w:r>
          </w:p>
        </w:tc>
        <w:tc>
          <w:tcPr>
            <w:tcW w:w="2997" w:type="dxa"/>
            <w:shd w:val="clear" w:color="auto" w:fill="FFFFFF"/>
            <w:vAlign w:val="center"/>
          </w:tcPr>
          <w:p w14:paraId="5C7BDCAE" w14:textId="0F0D54B5" w:rsidR="00374E60" w:rsidRPr="00CF36BC" w:rsidRDefault="003E77E3" w:rsidP="003B726F">
            <w:pPr>
              <w:spacing w:after="0" w:line="360" w:lineRule="auto"/>
              <w:jc w:val="both"/>
              <w:rPr>
                <w:rFonts w:ascii="Arial" w:hAnsi="Arial" w:cs="Arial"/>
                <w:lang w:val="es-CL"/>
              </w:rPr>
            </w:pPr>
            <w:proofErr w:type="spellStart"/>
            <w:r>
              <w:rPr>
                <w:rFonts w:ascii="Arial" w:hAnsi="Arial" w:cs="Arial"/>
              </w:rPr>
              <w:t>V</w:t>
            </w:r>
            <w:r w:rsidRPr="00C65FEB">
              <w:rPr>
                <w:rFonts w:ascii="Arial" w:hAnsi="Arial" w:cs="Arial"/>
              </w:rPr>
              <w:t>alidación</w:t>
            </w:r>
            <w:proofErr w:type="spellEnd"/>
            <w:r w:rsidRPr="00C65FEB">
              <w:rPr>
                <w:rFonts w:ascii="Arial" w:hAnsi="Arial" w:cs="Arial"/>
              </w:rPr>
              <w:t xml:space="preserve"> visual </w:t>
            </w:r>
            <w:proofErr w:type="spellStart"/>
            <w:r w:rsidRPr="00C65FEB">
              <w:rPr>
                <w:rFonts w:ascii="Arial" w:hAnsi="Arial" w:cs="Arial"/>
              </w:rPr>
              <w:t>pendiente</w:t>
            </w:r>
            <w:proofErr w:type="spellEnd"/>
          </w:p>
        </w:tc>
      </w:tr>
      <w:tr w:rsidR="003E77E3" w:rsidRPr="00CF36BC" w14:paraId="0C67C265" w14:textId="77777777">
        <w:trPr>
          <w:cantSplit/>
          <w:jc w:val="center"/>
        </w:trPr>
        <w:tc>
          <w:tcPr>
            <w:tcW w:w="2500" w:type="dxa"/>
            <w:shd w:val="clear" w:color="auto" w:fill="F4F4F4"/>
            <w:vAlign w:val="center"/>
          </w:tcPr>
          <w:p w14:paraId="7442DFEA"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 xml:space="preserve">RF-08 </w:t>
            </w:r>
            <w:proofErr w:type="spellStart"/>
            <w:r>
              <w:rPr>
                <w:rFonts w:ascii="Arial" w:hAnsi="Arial" w:cs="Arial"/>
                <w:color w:val="000000"/>
                <w:sz w:val="19"/>
                <w:szCs w:val="19"/>
              </w:rPr>
              <w:t>Buscar</w:t>
            </w:r>
            <w:proofErr w:type="spellEnd"/>
            <w:r>
              <w:rPr>
                <w:rFonts w:ascii="Arial" w:hAnsi="Arial" w:cs="Arial"/>
                <w:color w:val="000000"/>
                <w:sz w:val="19"/>
                <w:szCs w:val="19"/>
              </w:rPr>
              <w:t xml:space="preserve"> y </w:t>
            </w:r>
            <w:proofErr w:type="spellStart"/>
            <w:r>
              <w:rPr>
                <w:rFonts w:ascii="Arial" w:hAnsi="Arial" w:cs="Arial"/>
                <w:color w:val="000000"/>
                <w:sz w:val="19"/>
                <w:szCs w:val="19"/>
              </w:rPr>
              <w:t>filtrar</w:t>
            </w:r>
            <w:proofErr w:type="spellEnd"/>
            <w:r>
              <w:rPr>
                <w:rFonts w:ascii="Arial" w:hAnsi="Arial" w:cs="Arial"/>
                <w:color w:val="000000"/>
                <w:sz w:val="19"/>
                <w:szCs w:val="19"/>
              </w:rPr>
              <w:t xml:space="preserve"> órdenes (derivado)</w:t>
            </w:r>
          </w:p>
        </w:tc>
        <w:tc>
          <w:tcPr>
            <w:tcW w:w="1450" w:type="dxa"/>
            <w:shd w:val="clear" w:color="auto" w:fill="F4F4F4"/>
            <w:vAlign w:val="center"/>
          </w:tcPr>
          <w:p w14:paraId="44950D8B"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CU-02, CU-04</w:t>
            </w:r>
          </w:p>
        </w:tc>
        <w:tc>
          <w:tcPr>
            <w:tcW w:w="2700" w:type="dxa"/>
            <w:shd w:val="clear" w:color="auto" w:fill="F4F4F4"/>
            <w:vAlign w:val="center"/>
          </w:tcPr>
          <w:p w14:paraId="253558F3"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dashboard: DashboardBloc (SearchOrders, FilterOrdersByStatus)</w:t>
            </w:r>
          </w:p>
        </w:tc>
        <w:tc>
          <w:tcPr>
            <w:tcW w:w="2997" w:type="dxa"/>
            <w:shd w:val="clear" w:color="auto" w:fill="F4F4F4"/>
            <w:vAlign w:val="center"/>
          </w:tcPr>
          <w:p w14:paraId="0AA238C0" w14:textId="72B82E88" w:rsidR="003E77E3" w:rsidRPr="00CF36BC" w:rsidRDefault="003E77E3" w:rsidP="003E77E3">
            <w:pPr>
              <w:spacing w:after="0" w:line="360" w:lineRule="auto"/>
              <w:jc w:val="both"/>
              <w:rPr>
                <w:rFonts w:ascii="Arial" w:hAnsi="Arial" w:cs="Arial"/>
              </w:rPr>
            </w:pPr>
            <w:proofErr w:type="spellStart"/>
            <w:r>
              <w:rPr>
                <w:rFonts w:ascii="Arial" w:hAnsi="Arial" w:cs="Arial"/>
              </w:rPr>
              <w:t>V</w:t>
            </w:r>
            <w:r w:rsidRPr="00C65FEB">
              <w:rPr>
                <w:rFonts w:ascii="Arial" w:hAnsi="Arial" w:cs="Arial"/>
              </w:rPr>
              <w:t>alidación</w:t>
            </w:r>
            <w:proofErr w:type="spellEnd"/>
            <w:r w:rsidRPr="00C65FEB">
              <w:rPr>
                <w:rFonts w:ascii="Arial" w:hAnsi="Arial" w:cs="Arial"/>
              </w:rPr>
              <w:t xml:space="preserve"> visual </w:t>
            </w:r>
            <w:proofErr w:type="spellStart"/>
            <w:r w:rsidRPr="00C65FEB">
              <w:rPr>
                <w:rFonts w:ascii="Arial" w:hAnsi="Arial" w:cs="Arial"/>
              </w:rPr>
              <w:t>pendiente</w:t>
            </w:r>
            <w:proofErr w:type="spellEnd"/>
          </w:p>
        </w:tc>
      </w:tr>
      <w:tr w:rsidR="003E77E3" w:rsidRPr="003B726F" w14:paraId="0773803A" w14:textId="77777777">
        <w:trPr>
          <w:cantSplit/>
          <w:jc w:val="center"/>
        </w:trPr>
        <w:tc>
          <w:tcPr>
            <w:tcW w:w="2500" w:type="dxa"/>
            <w:shd w:val="clear" w:color="auto" w:fill="FFFFFF"/>
            <w:vAlign w:val="center"/>
          </w:tcPr>
          <w:p w14:paraId="0399495A"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RF-09 Registrar el avance de una orden (derivado)</w:t>
            </w:r>
          </w:p>
        </w:tc>
        <w:tc>
          <w:tcPr>
            <w:tcW w:w="1450" w:type="dxa"/>
            <w:shd w:val="clear" w:color="auto" w:fill="FFFFFF"/>
            <w:vAlign w:val="center"/>
          </w:tcPr>
          <w:p w14:paraId="2A9FBF10"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Sin caso de uso formal</w:t>
            </w:r>
          </w:p>
        </w:tc>
        <w:tc>
          <w:tcPr>
            <w:tcW w:w="2700" w:type="dxa"/>
            <w:shd w:val="clear" w:color="auto" w:fill="FFFFFF"/>
            <w:vAlign w:val="center"/>
          </w:tcPr>
          <w:p w14:paraId="4D719996"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execution: ActivityStore, StartedActivity</w:t>
            </w:r>
          </w:p>
        </w:tc>
        <w:tc>
          <w:tcPr>
            <w:tcW w:w="2997" w:type="dxa"/>
            <w:shd w:val="clear" w:color="auto" w:fill="FFFFFF"/>
            <w:vAlign w:val="center"/>
          </w:tcPr>
          <w:p w14:paraId="1A1DE1FE"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started_activity_test (serialización y estado abierto) y sap_config_test (traducción de estados). El avance se guarda en el dispositivo; escritura en SAP pendiente</w:t>
            </w:r>
          </w:p>
        </w:tc>
      </w:tr>
      <w:tr w:rsidR="003E77E3" w:rsidRPr="00CF36BC" w14:paraId="3A182631" w14:textId="77777777">
        <w:trPr>
          <w:cantSplit/>
          <w:jc w:val="center"/>
        </w:trPr>
        <w:tc>
          <w:tcPr>
            <w:tcW w:w="2500" w:type="dxa"/>
            <w:shd w:val="clear" w:color="auto" w:fill="F4F4F4"/>
            <w:vAlign w:val="center"/>
          </w:tcPr>
          <w:p w14:paraId="750AF853"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lastRenderedPageBreak/>
              <w:t>RF-10 Agregar tareas y actualizar su estado (derivado)</w:t>
            </w:r>
          </w:p>
        </w:tc>
        <w:tc>
          <w:tcPr>
            <w:tcW w:w="1450" w:type="dxa"/>
            <w:shd w:val="clear" w:color="auto" w:fill="F4F4F4"/>
            <w:vAlign w:val="center"/>
          </w:tcPr>
          <w:p w14:paraId="40E57E64"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CU-03</w:t>
            </w:r>
          </w:p>
        </w:tc>
        <w:tc>
          <w:tcPr>
            <w:tcW w:w="2700" w:type="dxa"/>
            <w:shd w:val="clear" w:color="auto" w:fill="F4F4F4"/>
            <w:vAlign w:val="center"/>
          </w:tcPr>
          <w:p w14:paraId="3F2E8E15"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orders: OmDetailPage; dashboard: DashboardService (addOmTask, setOmTaskEstado)</w:t>
            </w:r>
          </w:p>
        </w:tc>
        <w:tc>
          <w:tcPr>
            <w:tcW w:w="2997" w:type="dxa"/>
            <w:shd w:val="clear" w:color="auto" w:fill="F4F4F4"/>
            <w:vAlign w:val="center"/>
          </w:tcPr>
          <w:p w14:paraId="780D879A"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order_model_test (lectura de tareas y estados); la escritura depende de SAP_WRITE_ENABLED y no tiene prueba automatizada</w:t>
            </w:r>
          </w:p>
        </w:tc>
      </w:tr>
      <w:tr w:rsidR="003E77E3" w:rsidRPr="003B726F" w14:paraId="4A921BC2" w14:textId="77777777">
        <w:trPr>
          <w:cantSplit/>
          <w:jc w:val="center"/>
        </w:trPr>
        <w:tc>
          <w:tcPr>
            <w:tcW w:w="2500" w:type="dxa"/>
            <w:shd w:val="clear" w:color="auto" w:fill="FFFFFF"/>
            <w:vAlign w:val="center"/>
          </w:tcPr>
          <w:p w14:paraId="4B7DFA65"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RF-11 Registrar materiales desde el maestro de artículos (derivado)</w:t>
            </w:r>
          </w:p>
        </w:tc>
        <w:tc>
          <w:tcPr>
            <w:tcW w:w="1450" w:type="dxa"/>
            <w:shd w:val="clear" w:color="auto" w:fill="FFFFFF"/>
            <w:vAlign w:val="center"/>
          </w:tcPr>
          <w:p w14:paraId="3AFBD14E"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CU-03</w:t>
            </w:r>
          </w:p>
        </w:tc>
        <w:tc>
          <w:tcPr>
            <w:tcW w:w="2700" w:type="dxa"/>
            <w:shd w:val="clear" w:color="auto" w:fill="FFFFFF"/>
            <w:vAlign w:val="center"/>
          </w:tcPr>
          <w:p w14:paraId="6999644A"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orders: MaterialPickerPage; core: CatalogService; DashboardService (addOmMaterial)</w:t>
            </w:r>
          </w:p>
        </w:tc>
        <w:tc>
          <w:tcPr>
            <w:tcW w:w="2997" w:type="dxa"/>
            <w:shd w:val="clear" w:color="auto" w:fill="FFFFFF"/>
            <w:vAlign w:val="center"/>
          </w:tcPr>
          <w:p w14:paraId="3CA96B9C"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order_model_test (materiales visibles); sin prueba de la búsqueda ni de la escritura</w:t>
            </w:r>
          </w:p>
        </w:tc>
      </w:tr>
      <w:tr w:rsidR="003E77E3" w:rsidRPr="00CF36BC" w14:paraId="475F9E8D" w14:textId="77777777">
        <w:trPr>
          <w:cantSplit/>
          <w:jc w:val="center"/>
        </w:trPr>
        <w:tc>
          <w:tcPr>
            <w:tcW w:w="2500" w:type="dxa"/>
            <w:shd w:val="clear" w:color="auto" w:fill="F4F4F4"/>
            <w:vAlign w:val="center"/>
          </w:tcPr>
          <w:p w14:paraId="623FC461"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RF-12 Mostrar la ubicación y abrir la navegación (derivado)</w:t>
            </w:r>
          </w:p>
        </w:tc>
        <w:tc>
          <w:tcPr>
            <w:tcW w:w="1450" w:type="dxa"/>
            <w:shd w:val="clear" w:color="auto" w:fill="F4F4F4"/>
            <w:vAlign w:val="center"/>
          </w:tcPr>
          <w:p w14:paraId="435DB473"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Sin caso de uso formal</w:t>
            </w:r>
          </w:p>
        </w:tc>
        <w:tc>
          <w:tcPr>
            <w:tcW w:w="2700" w:type="dxa"/>
            <w:shd w:val="clear" w:color="auto" w:fill="F4F4F4"/>
            <w:vAlign w:val="center"/>
          </w:tcPr>
          <w:p w14:paraId="7CE0793D"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maps: MapsPage, LocationService, GeocodingService</w:t>
            </w:r>
          </w:p>
        </w:tc>
        <w:tc>
          <w:tcPr>
            <w:tcW w:w="2997" w:type="dxa"/>
            <w:shd w:val="clear" w:color="auto" w:fill="F4F4F4"/>
            <w:vAlign w:val="center"/>
          </w:tcPr>
          <w:p w14:paraId="4A9814B7"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Sin evidencia. No se captura el GPS del dispositivo</w:t>
            </w:r>
          </w:p>
        </w:tc>
      </w:tr>
      <w:tr w:rsidR="003E77E3" w:rsidRPr="003B726F" w14:paraId="4BF9CBA8" w14:textId="77777777">
        <w:trPr>
          <w:cantSplit/>
          <w:jc w:val="center"/>
        </w:trPr>
        <w:tc>
          <w:tcPr>
            <w:tcW w:w="2500" w:type="dxa"/>
            <w:shd w:val="clear" w:color="auto" w:fill="FFFFFF"/>
            <w:vAlign w:val="center"/>
          </w:tcPr>
          <w:p w14:paraId="3A525A8B"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RF-13 Mostrar actividades y llamadas de servicio (derivado)</w:t>
            </w:r>
          </w:p>
        </w:tc>
        <w:tc>
          <w:tcPr>
            <w:tcW w:w="1450" w:type="dxa"/>
            <w:shd w:val="clear" w:color="auto" w:fill="FFFFFF"/>
            <w:vAlign w:val="center"/>
          </w:tcPr>
          <w:p w14:paraId="04685FBD"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Sin caso de uso formal</w:t>
            </w:r>
          </w:p>
        </w:tc>
        <w:tc>
          <w:tcPr>
            <w:tcW w:w="2700" w:type="dxa"/>
            <w:shd w:val="clear" w:color="auto" w:fill="FFFFFF"/>
            <w:vAlign w:val="center"/>
          </w:tcPr>
          <w:p w14:paraId="332D95F3"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execution: ExecutionPage, ExecutionService (OSCL)</w:t>
            </w:r>
          </w:p>
        </w:tc>
        <w:tc>
          <w:tcPr>
            <w:tcW w:w="2997" w:type="dxa"/>
            <w:shd w:val="clear" w:color="auto" w:fill="FFFFFF"/>
            <w:vAlign w:val="center"/>
          </w:tcPr>
          <w:p w14:paraId="76DE5F45"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started_activity_test para el modelo local; sin prueba de las llamadas de servicio</w:t>
            </w:r>
          </w:p>
        </w:tc>
      </w:tr>
      <w:tr w:rsidR="003E77E3" w:rsidRPr="00CF36BC" w14:paraId="69F6BC20" w14:textId="77777777">
        <w:trPr>
          <w:cantSplit/>
          <w:jc w:val="center"/>
        </w:trPr>
        <w:tc>
          <w:tcPr>
            <w:tcW w:w="2500" w:type="dxa"/>
            <w:shd w:val="clear" w:color="auto" w:fill="F4F4F4"/>
            <w:vAlign w:val="center"/>
          </w:tcPr>
          <w:p w14:paraId="4906D3F5"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 xml:space="preserve">RF-14 </w:t>
            </w:r>
            <w:proofErr w:type="spellStart"/>
            <w:r>
              <w:rPr>
                <w:rFonts w:ascii="Arial" w:hAnsi="Arial" w:cs="Arial"/>
                <w:color w:val="000000"/>
                <w:sz w:val="19"/>
                <w:szCs w:val="19"/>
              </w:rPr>
              <w:t>Mostrar</w:t>
            </w:r>
            <w:proofErr w:type="spellEnd"/>
            <w:r>
              <w:rPr>
                <w:rFonts w:ascii="Arial" w:hAnsi="Arial" w:cs="Arial"/>
                <w:color w:val="000000"/>
                <w:sz w:val="19"/>
                <w:szCs w:val="19"/>
              </w:rPr>
              <w:t xml:space="preserve"> el </w:t>
            </w:r>
            <w:proofErr w:type="spellStart"/>
            <w:r>
              <w:rPr>
                <w:rFonts w:ascii="Arial" w:hAnsi="Arial" w:cs="Arial"/>
                <w:color w:val="000000"/>
                <w:sz w:val="19"/>
                <w:szCs w:val="19"/>
              </w:rPr>
              <w:t>perfil</w:t>
            </w:r>
            <w:proofErr w:type="spellEnd"/>
            <w:r>
              <w:rPr>
                <w:rFonts w:ascii="Arial" w:hAnsi="Arial" w:cs="Arial"/>
                <w:color w:val="000000"/>
                <w:sz w:val="19"/>
                <w:szCs w:val="19"/>
              </w:rPr>
              <w:t xml:space="preserve"> del técnico (derivado)</w:t>
            </w:r>
          </w:p>
        </w:tc>
        <w:tc>
          <w:tcPr>
            <w:tcW w:w="1450" w:type="dxa"/>
            <w:shd w:val="clear" w:color="auto" w:fill="F4F4F4"/>
            <w:vAlign w:val="center"/>
          </w:tcPr>
          <w:p w14:paraId="25FE355F"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Sin caso de uso formal</w:t>
            </w:r>
          </w:p>
        </w:tc>
        <w:tc>
          <w:tcPr>
            <w:tcW w:w="2700" w:type="dxa"/>
            <w:shd w:val="clear" w:color="auto" w:fill="F4F4F4"/>
            <w:vAlign w:val="center"/>
          </w:tcPr>
          <w:p w14:paraId="24524F69"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profile: ProfilePage, ProfileBloc</w:t>
            </w:r>
          </w:p>
        </w:tc>
        <w:tc>
          <w:tcPr>
            <w:tcW w:w="2997" w:type="dxa"/>
            <w:shd w:val="clear" w:color="auto" w:fill="F4F4F4"/>
            <w:vAlign w:val="center"/>
          </w:tcPr>
          <w:p w14:paraId="04BD3714" w14:textId="71042916" w:rsidR="003E77E3" w:rsidRPr="00CF36BC" w:rsidRDefault="003E77E3" w:rsidP="003E77E3">
            <w:pPr>
              <w:spacing w:after="0" w:line="360" w:lineRule="auto"/>
              <w:jc w:val="both"/>
              <w:rPr>
                <w:rFonts w:ascii="Arial" w:hAnsi="Arial" w:cs="Arial"/>
              </w:rPr>
            </w:pPr>
            <w:proofErr w:type="spellStart"/>
            <w:r>
              <w:rPr>
                <w:rFonts w:ascii="Arial" w:hAnsi="Arial" w:cs="Arial"/>
              </w:rPr>
              <w:t>V</w:t>
            </w:r>
            <w:r w:rsidRPr="00C65FEB">
              <w:rPr>
                <w:rFonts w:ascii="Arial" w:hAnsi="Arial" w:cs="Arial"/>
              </w:rPr>
              <w:t>alidación</w:t>
            </w:r>
            <w:proofErr w:type="spellEnd"/>
            <w:r w:rsidRPr="00C65FEB">
              <w:rPr>
                <w:rFonts w:ascii="Arial" w:hAnsi="Arial" w:cs="Arial"/>
              </w:rPr>
              <w:t xml:space="preserve"> visual </w:t>
            </w:r>
            <w:proofErr w:type="spellStart"/>
            <w:r w:rsidRPr="00C65FEB">
              <w:rPr>
                <w:rFonts w:ascii="Arial" w:hAnsi="Arial" w:cs="Arial"/>
              </w:rPr>
              <w:t>pendiente</w:t>
            </w:r>
            <w:proofErr w:type="spellEnd"/>
          </w:p>
        </w:tc>
      </w:tr>
      <w:tr w:rsidR="003E77E3" w:rsidRPr="003B726F" w14:paraId="402883F1" w14:textId="77777777">
        <w:trPr>
          <w:cantSplit/>
          <w:jc w:val="center"/>
        </w:trPr>
        <w:tc>
          <w:tcPr>
            <w:tcW w:w="2500" w:type="dxa"/>
            <w:shd w:val="clear" w:color="auto" w:fill="FFFFFF"/>
            <w:vAlign w:val="center"/>
          </w:tcPr>
          <w:p w14:paraId="399C0ADE"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 xml:space="preserve">RF-15 </w:t>
            </w:r>
            <w:proofErr w:type="spellStart"/>
            <w:r>
              <w:rPr>
                <w:rFonts w:ascii="Arial" w:hAnsi="Arial" w:cs="Arial"/>
                <w:color w:val="000000"/>
                <w:sz w:val="19"/>
                <w:szCs w:val="19"/>
              </w:rPr>
              <w:t>Conservar</w:t>
            </w:r>
            <w:proofErr w:type="spellEnd"/>
            <w:r>
              <w:rPr>
                <w:rFonts w:ascii="Arial" w:hAnsi="Arial" w:cs="Arial"/>
                <w:color w:val="000000"/>
                <w:sz w:val="19"/>
                <w:szCs w:val="19"/>
              </w:rPr>
              <w:t xml:space="preserve"> y </w:t>
            </w:r>
            <w:proofErr w:type="spellStart"/>
            <w:r>
              <w:rPr>
                <w:rFonts w:ascii="Arial" w:hAnsi="Arial" w:cs="Arial"/>
                <w:color w:val="000000"/>
                <w:sz w:val="19"/>
                <w:szCs w:val="19"/>
              </w:rPr>
              <w:t>restaurar</w:t>
            </w:r>
            <w:proofErr w:type="spellEnd"/>
            <w:r>
              <w:rPr>
                <w:rFonts w:ascii="Arial" w:hAnsi="Arial" w:cs="Arial"/>
                <w:color w:val="000000"/>
                <w:sz w:val="19"/>
                <w:szCs w:val="19"/>
              </w:rPr>
              <w:t xml:space="preserve"> la sesión (derivado)</w:t>
            </w:r>
          </w:p>
        </w:tc>
        <w:tc>
          <w:tcPr>
            <w:tcW w:w="1450" w:type="dxa"/>
            <w:shd w:val="clear" w:color="auto" w:fill="FFFFFF"/>
            <w:vAlign w:val="center"/>
          </w:tcPr>
          <w:p w14:paraId="3259A810"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CU-01</w:t>
            </w:r>
          </w:p>
        </w:tc>
        <w:tc>
          <w:tcPr>
            <w:tcW w:w="2700" w:type="dxa"/>
            <w:shd w:val="clear" w:color="auto" w:fill="FFFFFF"/>
            <w:vAlign w:val="center"/>
          </w:tcPr>
          <w:p w14:paraId="3491373E"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core: SessionManager (auth.technician)</w:t>
            </w:r>
          </w:p>
        </w:tc>
        <w:tc>
          <w:tcPr>
            <w:tcW w:w="2997" w:type="dxa"/>
            <w:shd w:val="clear" w:color="auto" w:fill="FFFFFF"/>
            <w:vAlign w:val="center"/>
          </w:tcPr>
          <w:p w14:paraId="42011FAA" w14:textId="1E6E3DAC" w:rsidR="003E77E3" w:rsidRPr="00CF36BC" w:rsidRDefault="003E77E3" w:rsidP="003E77E3">
            <w:pPr>
              <w:spacing w:after="0" w:line="360" w:lineRule="auto"/>
              <w:jc w:val="both"/>
              <w:rPr>
                <w:rFonts w:ascii="Arial" w:hAnsi="Arial" w:cs="Arial"/>
                <w:lang w:val="es-CL"/>
              </w:rPr>
            </w:pPr>
            <w:proofErr w:type="spellStart"/>
            <w:r>
              <w:rPr>
                <w:rFonts w:ascii="Arial" w:hAnsi="Arial" w:cs="Arial"/>
              </w:rPr>
              <w:t>V</w:t>
            </w:r>
            <w:r w:rsidRPr="00C65FEB">
              <w:rPr>
                <w:rFonts w:ascii="Arial" w:hAnsi="Arial" w:cs="Arial"/>
              </w:rPr>
              <w:t>alidación</w:t>
            </w:r>
            <w:proofErr w:type="spellEnd"/>
            <w:r w:rsidRPr="00C65FEB">
              <w:rPr>
                <w:rFonts w:ascii="Arial" w:hAnsi="Arial" w:cs="Arial"/>
              </w:rPr>
              <w:t xml:space="preserve"> visual </w:t>
            </w:r>
            <w:proofErr w:type="spellStart"/>
            <w:r w:rsidRPr="00C65FEB">
              <w:rPr>
                <w:rFonts w:ascii="Arial" w:hAnsi="Arial" w:cs="Arial"/>
              </w:rPr>
              <w:t>pendiente</w:t>
            </w:r>
            <w:proofErr w:type="spellEnd"/>
          </w:p>
        </w:tc>
      </w:tr>
      <w:tr w:rsidR="003E77E3" w:rsidRPr="00CF36BC" w14:paraId="5B0EA8F2" w14:textId="77777777">
        <w:trPr>
          <w:cantSplit/>
          <w:jc w:val="center"/>
        </w:trPr>
        <w:tc>
          <w:tcPr>
            <w:tcW w:w="2500" w:type="dxa"/>
            <w:shd w:val="clear" w:color="auto" w:fill="F4F4F4"/>
            <w:vAlign w:val="center"/>
          </w:tcPr>
          <w:p w14:paraId="6D5A7D74"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RF-16 Impedir editar órdenes cerradas o canceladas (derivado)</w:t>
            </w:r>
          </w:p>
        </w:tc>
        <w:tc>
          <w:tcPr>
            <w:tcW w:w="1450" w:type="dxa"/>
            <w:shd w:val="clear" w:color="auto" w:fill="F4F4F4"/>
            <w:vAlign w:val="center"/>
          </w:tcPr>
          <w:p w14:paraId="438BC13A" w14:textId="77777777" w:rsidR="003E77E3" w:rsidRPr="00CF36BC" w:rsidRDefault="003E77E3" w:rsidP="003E77E3">
            <w:pPr>
              <w:spacing w:after="0" w:line="360" w:lineRule="auto"/>
              <w:jc w:val="both"/>
              <w:rPr>
                <w:rFonts w:ascii="Arial" w:hAnsi="Arial" w:cs="Arial"/>
                <w:lang w:val="es-CL"/>
              </w:rPr>
            </w:pPr>
            <w:r>
              <w:rPr>
                <w:rFonts w:ascii="Arial" w:hAnsi="Arial" w:cs="Arial"/>
                <w:color w:val="000000"/>
                <w:sz w:val="19"/>
                <w:szCs w:val="19"/>
                <w:lang w:val="es-CL"/>
              </w:rPr>
              <w:t>CU-03</w:t>
            </w:r>
          </w:p>
        </w:tc>
        <w:tc>
          <w:tcPr>
            <w:tcW w:w="2700" w:type="dxa"/>
            <w:shd w:val="clear" w:color="auto" w:fill="F4F4F4"/>
            <w:vAlign w:val="center"/>
          </w:tcPr>
          <w:p w14:paraId="6380B219"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orders: OrderModel (isEditable); core: SapConfig</w:t>
            </w:r>
          </w:p>
        </w:tc>
        <w:tc>
          <w:tcPr>
            <w:tcW w:w="2997" w:type="dxa"/>
            <w:shd w:val="clear" w:color="auto" w:fill="F4F4F4"/>
            <w:vAlign w:val="center"/>
          </w:tcPr>
          <w:p w14:paraId="5B3D55BA" w14:textId="77777777" w:rsidR="003E77E3" w:rsidRPr="00CF36BC" w:rsidRDefault="003E77E3" w:rsidP="003E77E3">
            <w:pPr>
              <w:spacing w:after="0" w:line="360" w:lineRule="auto"/>
              <w:jc w:val="both"/>
              <w:rPr>
                <w:rFonts w:ascii="Arial" w:hAnsi="Arial" w:cs="Arial"/>
              </w:rPr>
            </w:pPr>
            <w:r>
              <w:rPr>
                <w:rFonts w:ascii="Arial" w:hAnsi="Arial" w:cs="Arial"/>
                <w:color w:val="000000"/>
                <w:sz w:val="19"/>
                <w:szCs w:val="19"/>
              </w:rPr>
              <w:t>order_model_test y sap_config_test (C y X no editables; P, L y vacío editables)</w:t>
            </w:r>
          </w:p>
        </w:tc>
      </w:tr>
    </w:tbl>
    <w:p w14:paraId="231577F1" w14:textId="77777777" w:rsidR="00374E60" w:rsidRPr="00CF36BC" w:rsidRDefault="00374E60" w:rsidP="003B726F">
      <w:pPr>
        <w:spacing w:after="20" w:line="360" w:lineRule="auto"/>
        <w:jc w:val="both"/>
        <w:rPr>
          <w:rFonts w:ascii="Arial" w:hAnsi="Arial" w:cs="Arial"/>
          <w:lang w:val="es-CL"/>
        </w:rPr>
      </w:pPr>
    </w:p>
    <w:p w14:paraId="5C7426BA"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t>4 Casos de uso, requisitos y situación de implementación</w:t>
      </w:r>
      <w:bookmarkEnd w:id="4"/>
    </w:p>
    <w:p w14:paraId="6EFE8D1A" w14:textId="7CD17398" w:rsidR="00374E60" w:rsidRPr="00CF36BC" w:rsidRDefault="00000000" w:rsidP="003B726F">
      <w:pPr>
        <w:spacing w:line="360" w:lineRule="auto"/>
        <w:jc w:val="both"/>
        <w:rPr>
          <w:rFonts w:ascii="Arial" w:hAnsi="Arial" w:cs="Arial"/>
          <w:lang w:val="es-CL"/>
        </w:rPr>
      </w:pPr>
      <w:r>
        <w:rPr>
          <w:rFonts w:ascii="Arial" w:hAnsi="Arial" w:cs="Arial"/>
          <w:lang w:val="es-CL"/>
        </w:rPr>
        <w:t xml:space="preserve">Cuatro funcionalidades </w:t>
      </w:r>
      <w:r w:rsidR="004879FA">
        <w:rPr>
          <w:rFonts w:ascii="Arial" w:hAnsi="Arial" w:cs="Arial"/>
          <w:lang w:val="es-CL"/>
        </w:rPr>
        <w:t>implementadas:</w:t>
      </w:r>
      <w:r>
        <w:rPr>
          <w:rFonts w:ascii="Arial" w:hAnsi="Arial" w:cs="Arial"/>
          <w:lang w:val="es-CL"/>
        </w:rPr>
        <w:t xml:space="preserve"> el avance de la orden, la ubicación, la ejecución y el perfil. Se conserva el trabajo y se propone ampliar los casos de uso en la siguiente revisión; no se inventa un caso de uso aprobado. La situación proviene de la lectura del código y no de resultados de prueba.</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000"/>
        <w:gridCol w:w="3047"/>
        <w:gridCol w:w="3600"/>
      </w:tblGrid>
      <w:tr w:rsidR="00374E60" w:rsidRPr="00CF36BC" w14:paraId="3D1CA01C" w14:textId="77777777">
        <w:trPr>
          <w:cantSplit/>
          <w:tblHeader/>
          <w:jc w:val="center"/>
        </w:trPr>
        <w:tc>
          <w:tcPr>
            <w:tcW w:w="30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lastRenderedPageBreak/>
              <w:t>Caso de uso</w:t>
            </w:r>
          </w:p>
        </w:tc>
        <w:tc>
          <w:tcPr>
            <w:tcW w:w="3047"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Requisitos asociados</w:t>
            </w:r>
          </w:p>
        </w:tc>
        <w:tc>
          <w:tcPr>
            <w:tcW w:w="3600"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Situación en el código</w:t>
            </w:r>
          </w:p>
        </w:tc>
      </w:tr>
      <w:tr w:rsidR="00374E60" w:rsidRPr="003B726F" w14:paraId="6A365506" w14:textId="77777777">
        <w:trPr>
          <w:cantSplit/>
          <w:jc w:val="center"/>
        </w:trPr>
        <w:tc>
          <w:tcPr>
            <w:tcW w:w="30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CU-01 Iniciar sesión</w:t>
            </w:r>
          </w:p>
        </w:tc>
        <w:tc>
          <w:tcPr>
            <w:tcW w:w="3047"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RF-01, RF-02, RF-15</w:t>
            </w:r>
          </w:p>
        </w:tc>
        <w:tc>
          <w:tcPr>
            <w:tcW w:w="3600"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con identificación por correo; verificación adicional prevista y no activa</w:t>
            </w:r>
          </w:p>
        </w:tc>
      </w:tr>
      <w:tr w:rsidR="00374E60" w:rsidRPr="003B726F" w14:paraId="36E1DE9E" w14:textId="77777777">
        <w:trPr>
          <w:cantSplit/>
          <w:jc w:val="center"/>
        </w:trPr>
        <w:tc>
          <w:tcPr>
            <w:tcW w:w="30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CU-02 Ver mis órdenes asignadas</w:t>
            </w:r>
          </w:p>
        </w:tc>
        <w:tc>
          <w:tcPr>
            <w:tcW w:w="3047"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RF-03, RF-05, RF-08</w:t>
            </w:r>
          </w:p>
        </w:tc>
        <w:tc>
          <w:tcPr>
            <w:tcW w:w="3600"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carga solo la primera página</w:t>
            </w:r>
          </w:p>
        </w:tc>
      </w:tr>
      <w:tr w:rsidR="00374E60" w:rsidRPr="003B726F" w14:paraId="7488DE3E" w14:textId="77777777">
        <w:trPr>
          <w:cantSplit/>
          <w:jc w:val="center"/>
        </w:trPr>
        <w:tc>
          <w:tcPr>
            <w:tcW w:w="3000" w:type="dxa"/>
            <w:shd w:val="clear" w:color="auto" w:fill="FFFFFF"/>
            <w:vAlign w:val="center"/>
          </w:tcPr>
          <w:p w14:paraId="36780EF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CU-03 Ver el detalle de una orden</w:t>
            </w:r>
          </w:p>
        </w:tc>
        <w:tc>
          <w:tcPr>
            <w:tcW w:w="3047" w:type="dxa"/>
            <w:shd w:val="clear" w:color="auto" w:fill="FFFFFF"/>
            <w:vAlign w:val="center"/>
          </w:tcPr>
          <w:p w14:paraId="36E3D32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RF-04, RF-10, RF-11, RF-16</w:t>
            </w:r>
          </w:p>
        </w:tc>
        <w:tc>
          <w:tcPr>
            <w:tcW w:w="3600" w:type="dxa"/>
            <w:shd w:val="clear" w:color="auto" w:fill="FFFFFF"/>
            <w:vAlign w:val="center"/>
          </w:tcPr>
          <w:p w14:paraId="5D2877C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la escritura de tareas y materiales está desactivada por defecto</w:t>
            </w:r>
          </w:p>
        </w:tc>
      </w:tr>
      <w:tr w:rsidR="00374E60" w:rsidRPr="003B726F" w14:paraId="7A9D3E8D" w14:textId="77777777">
        <w:trPr>
          <w:cantSplit/>
          <w:jc w:val="center"/>
        </w:trPr>
        <w:tc>
          <w:tcPr>
            <w:tcW w:w="3000" w:type="dxa"/>
            <w:shd w:val="clear" w:color="auto" w:fill="F4F4F4"/>
            <w:vAlign w:val="center"/>
          </w:tcPr>
          <w:p w14:paraId="41C2EA8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CU-04 Filtrar o actualizar el listado</w:t>
            </w:r>
          </w:p>
        </w:tc>
        <w:tc>
          <w:tcPr>
            <w:tcW w:w="3047" w:type="dxa"/>
            <w:shd w:val="clear" w:color="auto" w:fill="F4F4F4"/>
            <w:vAlign w:val="center"/>
          </w:tcPr>
          <w:p w14:paraId="6DAB4BF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RF-06, RF-08</w:t>
            </w:r>
          </w:p>
        </w:tc>
        <w:tc>
          <w:tcPr>
            <w:tcW w:w="3600" w:type="dxa"/>
            <w:shd w:val="clear" w:color="auto" w:fill="F4F4F4"/>
            <w:vAlign w:val="center"/>
          </w:tcPr>
          <w:p w14:paraId="5F8E8BF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w:t>
            </w:r>
          </w:p>
        </w:tc>
      </w:tr>
      <w:tr w:rsidR="00374E60" w:rsidRPr="003B726F" w14:paraId="21F3A470" w14:textId="77777777">
        <w:trPr>
          <w:cantSplit/>
          <w:jc w:val="center"/>
        </w:trPr>
        <w:tc>
          <w:tcPr>
            <w:tcW w:w="3000" w:type="dxa"/>
            <w:shd w:val="clear" w:color="auto" w:fill="FFFFFF"/>
            <w:vAlign w:val="center"/>
          </w:tcPr>
          <w:p w14:paraId="7D7598A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CU-05 Cerrar sesión</w:t>
            </w:r>
          </w:p>
        </w:tc>
        <w:tc>
          <w:tcPr>
            <w:tcW w:w="3047" w:type="dxa"/>
            <w:shd w:val="clear" w:color="auto" w:fill="FFFFFF"/>
            <w:vAlign w:val="center"/>
          </w:tcPr>
          <w:p w14:paraId="236E8BE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RF-07</w:t>
            </w:r>
          </w:p>
        </w:tc>
        <w:tc>
          <w:tcPr>
            <w:tcW w:w="3600" w:type="dxa"/>
            <w:shd w:val="clear" w:color="auto" w:fill="FFFFFF"/>
            <w:vAlign w:val="center"/>
          </w:tcPr>
          <w:p w14:paraId="62F9BDC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w:t>
            </w:r>
          </w:p>
        </w:tc>
      </w:tr>
      <w:tr w:rsidR="00374E60" w:rsidRPr="003B726F" w14:paraId="1A413DB7" w14:textId="77777777">
        <w:trPr>
          <w:cantSplit/>
          <w:jc w:val="center"/>
        </w:trPr>
        <w:tc>
          <w:tcPr>
            <w:tcW w:w="3000" w:type="dxa"/>
            <w:shd w:val="clear" w:color="auto" w:fill="F4F4F4"/>
            <w:vAlign w:val="center"/>
          </w:tcPr>
          <w:p w14:paraId="1AF8284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Sin caso de uso formal</w:t>
            </w:r>
          </w:p>
        </w:tc>
        <w:tc>
          <w:tcPr>
            <w:tcW w:w="3047" w:type="dxa"/>
            <w:shd w:val="clear" w:color="auto" w:fill="F4F4F4"/>
            <w:vAlign w:val="center"/>
          </w:tcPr>
          <w:p w14:paraId="3D2E834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RF-09, RF-12, RF-13, RF-14</w:t>
            </w:r>
          </w:p>
        </w:tc>
        <w:tc>
          <w:tcPr>
            <w:tcW w:w="3600" w:type="dxa"/>
            <w:shd w:val="clear" w:color="auto" w:fill="F4F4F4"/>
            <w:vAlign w:val="center"/>
          </w:tcPr>
          <w:p w14:paraId="3C6F70A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con el avance de la orden solo en el dispositivo; firma digital y administración en estado de borrador</w:t>
            </w:r>
          </w:p>
        </w:tc>
      </w:tr>
    </w:tbl>
    <w:p w14:paraId="53E94BCD" w14:textId="77777777" w:rsidR="00374E60" w:rsidRPr="00CF36BC" w:rsidRDefault="00374E60" w:rsidP="003B726F">
      <w:pPr>
        <w:spacing w:after="20" w:line="360" w:lineRule="auto"/>
        <w:jc w:val="both"/>
        <w:rPr>
          <w:rFonts w:ascii="Arial" w:hAnsi="Arial" w:cs="Arial"/>
          <w:lang w:val="es-CL"/>
        </w:rPr>
      </w:pPr>
    </w:p>
    <w:p w14:paraId="380DEBC3"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t>5 Calidad y escenarios verificables</w:t>
      </w:r>
      <w:bookmarkEnd w:id="5"/>
    </w:p>
    <w:p w14:paraId="091A6E1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usa un solo espacio de identificación para la calidad: los RNF-01 a RNF-06 de Fase 1 y los RNF-07 a RNF-09 derivados del código, ambos desarrollados como escenarios en el documento de Requisitos no funcionales. La tabla relaciona cada uno con su evidencia y con la comprobación que falta.</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000"/>
        <w:gridCol w:w="3200"/>
        <w:gridCol w:w="3447"/>
      </w:tblGrid>
      <w:tr w:rsidR="00374E60" w:rsidRPr="00CF36BC" w14:paraId="513FBE0A" w14:textId="77777777">
        <w:trPr>
          <w:cantSplit/>
          <w:tblHeader/>
          <w:jc w:val="center"/>
        </w:trPr>
        <w:tc>
          <w:tcPr>
            <w:tcW w:w="3000" w:type="dxa"/>
            <w:shd w:val="clear" w:color="auto" w:fill="404040"/>
            <w:vAlign w:val="center"/>
          </w:tcPr>
          <w:p w14:paraId="55FDF817"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Requisito</w:t>
            </w:r>
          </w:p>
        </w:tc>
        <w:tc>
          <w:tcPr>
            <w:tcW w:w="3200" w:type="dxa"/>
            <w:shd w:val="clear" w:color="auto" w:fill="404040"/>
            <w:vAlign w:val="center"/>
          </w:tcPr>
          <w:p w14:paraId="0B2369BE"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Evidencia disponible</w:t>
            </w:r>
          </w:p>
        </w:tc>
        <w:tc>
          <w:tcPr>
            <w:tcW w:w="3447" w:type="dxa"/>
            <w:shd w:val="clear" w:color="auto" w:fill="404040"/>
            <w:vAlign w:val="center"/>
          </w:tcPr>
          <w:p w14:paraId="689C5A4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Siguiente comprobación</w:t>
            </w:r>
          </w:p>
        </w:tc>
      </w:tr>
      <w:tr w:rsidR="00374E60" w:rsidRPr="003B726F" w14:paraId="7DA9FC8E" w14:textId="77777777">
        <w:trPr>
          <w:cantSplit/>
          <w:jc w:val="center"/>
        </w:trPr>
        <w:tc>
          <w:tcPr>
            <w:tcW w:w="3000" w:type="dxa"/>
            <w:shd w:val="clear" w:color="auto" w:fill="FFFFFF"/>
            <w:vAlign w:val="center"/>
          </w:tcPr>
          <w:p w14:paraId="156A6F9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RNF-01 Rendimiento: consulta en menos de 5 s</w:t>
            </w:r>
          </w:p>
        </w:tc>
        <w:tc>
          <w:tcPr>
            <w:tcW w:w="3200" w:type="dxa"/>
            <w:shd w:val="clear" w:color="auto" w:fill="FFFFFF"/>
            <w:vAlign w:val="center"/>
          </w:tcPr>
          <w:p w14:paraId="2F477AD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Tiempos de espera configurados (30 s de conexión y 60 s de recepción); sin medición</w:t>
            </w:r>
          </w:p>
        </w:tc>
        <w:tc>
          <w:tcPr>
            <w:tcW w:w="3447" w:type="dxa"/>
            <w:shd w:val="clear" w:color="auto" w:fill="FFFFFF"/>
            <w:vAlign w:val="center"/>
          </w:tcPr>
          <w:p w14:paraId="643FC65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Medir la carga del listado contra SAP real</w:t>
            </w:r>
          </w:p>
        </w:tc>
      </w:tr>
      <w:tr w:rsidR="00374E60" w:rsidRPr="00CF36BC" w14:paraId="735A4773" w14:textId="77777777">
        <w:trPr>
          <w:cantSplit/>
          <w:jc w:val="center"/>
        </w:trPr>
        <w:tc>
          <w:tcPr>
            <w:tcW w:w="3000" w:type="dxa"/>
            <w:shd w:val="clear" w:color="auto" w:fill="F4F4F4"/>
            <w:vAlign w:val="center"/>
          </w:tcPr>
          <w:p w14:paraId="7D4ACFD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RNF-02 Seguridad: acceso por identificación</w:t>
            </w:r>
          </w:p>
        </w:tc>
        <w:tc>
          <w:tcPr>
            <w:tcW w:w="3200" w:type="dxa"/>
            <w:shd w:val="clear" w:color="auto" w:fill="F4F4F4"/>
            <w:vAlign w:val="center"/>
          </w:tcPr>
          <w:p w14:paraId="3A13650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Guarda de navegación y filtro por código de empleado; CP-07 definido</w:t>
            </w:r>
          </w:p>
        </w:tc>
        <w:tc>
          <w:tcPr>
            <w:tcW w:w="3447" w:type="dxa"/>
            <w:shd w:val="clear" w:color="auto" w:fill="F4F4F4"/>
            <w:vAlign w:val="center"/>
          </w:tcPr>
          <w:p w14:paraId="1518CC1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Ejecutar CP-07; revisar el uso de una cuenta de servicio compartida</w:t>
            </w:r>
          </w:p>
        </w:tc>
      </w:tr>
      <w:tr w:rsidR="00374E60" w:rsidRPr="003B726F" w14:paraId="1A064329" w14:textId="77777777">
        <w:trPr>
          <w:cantSplit/>
          <w:jc w:val="center"/>
        </w:trPr>
        <w:tc>
          <w:tcPr>
            <w:tcW w:w="3000" w:type="dxa"/>
            <w:shd w:val="clear" w:color="auto" w:fill="FFFFFF"/>
            <w:vAlign w:val="center"/>
          </w:tcPr>
          <w:p w14:paraId="6973F05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RNF-03 Compatibilidad: Android 8 o superior</w:t>
            </w:r>
          </w:p>
        </w:tc>
        <w:tc>
          <w:tcPr>
            <w:tcW w:w="3200" w:type="dxa"/>
            <w:shd w:val="clear" w:color="auto" w:fill="FFFFFF"/>
            <w:vAlign w:val="center"/>
          </w:tcPr>
          <w:p w14:paraId="1FD883F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Sin evidencia</w:t>
            </w:r>
          </w:p>
        </w:tc>
        <w:tc>
          <w:tcPr>
            <w:tcW w:w="3447" w:type="dxa"/>
            <w:shd w:val="clear" w:color="auto" w:fill="FFFFFF"/>
            <w:vAlign w:val="center"/>
          </w:tcPr>
          <w:p w14:paraId="504C4BD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Probar en un dispositivo o emulador con esa versión</w:t>
            </w:r>
          </w:p>
        </w:tc>
      </w:tr>
      <w:tr w:rsidR="00374E60" w:rsidRPr="00CF36BC" w14:paraId="6DB5D63E" w14:textId="77777777">
        <w:trPr>
          <w:cantSplit/>
          <w:jc w:val="center"/>
        </w:trPr>
        <w:tc>
          <w:tcPr>
            <w:tcW w:w="3000" w:type="dxa"/>
            <w:shd w:val="clear" w:color="auto" w:fill="F4F4F4"/>
            <w:vAlign w:val="center"/>
          </w:tcPr>
          <w:p w14:paraId="7D4B3D6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RNF-04 Usabilidad en terreno</w:t>
            </w:r>
          </w:p>
        </w:tc>
        <w:tc>
          <w:tcPr>
            <w:tcW w:w="3200" w:type="dxa"/>
            <w:shd w:val="clear" w:color="auto" w:fill="F4F4F4"/>
            <w:vAlign w:val="center"/>
          </w:tcPr>
          <w:p w14:paraId="4A7EA90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Sin evidencia</w:t>
            </w:r>
          </w:p>
        </w:tc>
        <w:tc>
          <w:tcPr>
            <w:tcW w:w="3447" w:type="dxa"/>
            <w:shd w:val="clear" w:color="auto" w:fill="F4F4F4"/>
            <w:vAlign w:val="center"/>
          </w:tcPr>
          <w:p w14:paraId="78263B1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Observación con técnicos</w:t>
            </w:r>
          </w:p>
        </w:tc>
      </w:tr>
      <w:tr w:rsidR="00374E60" w:rsidRPr="003B726F" w14:paraId="465C3E7D" w14:textId="77777777">
        <w:trPr>
          <w:cantSplit/>
          <w:jc w:val="center"/>
        </w:trPr>
        <w:tc>
          <w:tcPr>
            <w:tcW w:w="3000" w:type="dxa"/>
            <w:shd w:val="clear" w:color="auto" w:fill="FFFFFF"/>
            <w:vAlign w:val="center"/>
          </w:tcPr>
          <w:p w14:paraId="73E8F02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RNF-05 Comunicación mediante HTTPS</w:t>
            </w:r>
          </w:p>
        </w:tc>
        <w:tc>
          <w:tcPr>
            <w:tcW w:w="3200" w:type="dxa"/>
            <w:shd w:val="clear" w:color="auto" w:fill="FFFFFF"/>
            <w:vAlign w:val="center"/>
          </w:tcPr>
          <w:p w14:paraId="4A51C3B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Verificación TLS activa por defecto (SAP_VERIFY_TLS); sap_config_test no la cubre</w:t>
            </w:r>
          </w:p>
        </w:tc>
        <w:tc>
          <w:tcPr>
            <w:tcW w:w="3447" w:type="dxa"/>
            <w:shd w:val="clear" w:color="auto" w:fill="FFFFFF"/>
            <w:vAlign w:val="center"/>
          </w:tcPr>
          <w:p w14:paraId="3DCEECB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Revisar la configuración del ambiente real</w:t>
            </w:r>
          </w:p>
        </w:tc>
      </w:tr>
      <w:tr w:rsidR="00374E60" w:rsidRPr="00CF36BC" w14:paraId="0424BEF3" w14:textId="77777777">
        <w:trPr>
          <w:cantSplit/>
          <w:jc w:val="center"/>
        </w:trPr>
        <w:tc>
          <w:tcPr>
            <w:tcW w:w="3000" w:type="dxa"/>
            <w:shd w:val="clear" w:color="auto" w:fill="F4F4F4"/>
            <w:vAlign w:val="center"/>
          </w:tcPr>
          <w:p w14:paraId="5BD60D9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RNF-06 Código versionado en GitHub</w:t>
            </w:r>
          </w:p>
        </w:tc>
        <w:tc>
          <w:tcPr>
            <w:tcW w:w="3200" w:type="dxa"/>
            <w:shd w:val="clear" w:color="auto" w:fill="F4F4F4"/>
            <w:vAlign w:val="center"/>
          </w:tcPr>
          <w:p w14:paraId="3DD50F7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Repositorio y flujo de integración continua con análisis estático y pruebas</w:t>
            </w:r>
          </w:p>
        </w:tc>
        <w:tc>
          <w:tcPr>
            <w:tcW w:w="3447" w:type="dxa"/>
            <w:shd w:val="clear" w:color="auto" w:fill="F4F4F4"/>
            <w:vAlign w:val="center"/>
          </w:tcPr>
          <w:p w14:paraId="31BEEA0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Registrar el resultado de la ejecución del flujo</w:t>
            </w:r>
          </w:p>
        </w:tc>
      </w:tr>
      <w:tr w:rsidR="00374E60" w:rsidRPr="003B726F" w14:paraId="77C439B9" w14:textId="77777777">
        <w:trPr>
          <w:cantSplit/>
          <w:jc w:val="center"/>
        </w:trPr>
        <w:tc>
          <w:tcPr>
            <w:tcW w:w="3000" w:type="dxa"/>
            <w:shd w:val="clear" w:color="auto" w:fill="FFFFFF"/>
            <w:vAlign w:val="center"/>
          </w:tcPr>
          <w:p w14:paraId="10BE30C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RNF-07 Integridad: escrituras controladas (derivado)</w:t>
            </w:r>
          </w:p>
        </w:tc>
        <w:tc>
          <w:tcPr>
            <w:tcW w:w="3200" w:type="dxa"/>
            <w:shd w:val="clear" w:color="auto" w:fill="FFFFFF"/>
            <w:vAlign w:val="center"/>
          </w:tcPr>
          <w:p w14:paraId="6B629E4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sap_config_test (lista de escritura permitida); compuerta desactivada por defecto</w:t>
            </w:r>
          </w:p>
        </w:tc>
        <w:tc>
          <w:tcPr>
            <w:tcW w:w="3447" w:type="dxa"/>
            <w:shd w:val="clear" w:color="auto" w:fill="FFFFFF"/>
            <w:vAlign w:val="center"/>
          </w:tcPr>
          <w:p w14:paraId="415F156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Probar rechazo y escritura permitida en un ambiente de prueba</w:t>
            </w:r>
          </w:p>
        </w:tc>
      </w:tr>
      <w:tr w:rsidR="00374E60" w:rsidRPr="00CF36BC" w14:paraId="17E6DF29" w14:textId="77777777">
        <w:trPr>
          <w:cantSplit/>
          <w:jc w:val="center"/>
        </w:trPr>
        <w:tc>
          <w:tcPr>
            <w:tcW w:w="3000" w:type="dxa"/>
            <w:shd w:val="clear" w:color="auto" w:fill="F4F4F4"/>
            <w:vAlign w:val="center"/>
          </w:tcPr>
          <w:p w14:paraId="3DE7685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RNF-08 Resiliencia ante fallas (derivado)</w:t>
            </w:r>
          </w:p>
        </w:tc>
        <w:tc>
          <w:tcPr>
            <w:tcW w:w="3200" w:type="dxa"/>
            <w:shd w:val="clear" w:color="auto" w:fill="F4F4F4"/>
            <w:vAlign w:val="center"/>
          </w:tcPr>
          <w:p w14:paraId="719AAE7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Reintentos en el servicio del panel; sin prueba</w:t>
            </w:r>
          </w:p>
        </w:tc>
        <w:tc>
          <w:tcPr>
            <w:tcW w:w="3447" w:type="dxa"/>
            <w:shd w:val="clear" w:color="auto" w:fill="F4F4F4"/>
            <w:vAlign w:val="center"/>
          </w:tcPr>
          <w:p w14:paraId="562300E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Simular pérdida de red y errores de SAP</w:t>
            </w:r>
          </w:p>
        </w:tc>
      </w:tr>
      <w:tr w:rsidR="00374E60" w:rsidRPr="003B726F" w14:paraId="21F41B4C" w14:textId="77777777">
        <w:trPr>
          <w:cantSplit/>
          <w:jc w:val="center"/>
        </w:trPr>
        <w:tc>
          <w:tcPr>
            <w:tcW w:w="3000" w:type="dxa"/>
            <w:shd w:val="clear" w:color="auto" w:fill="FFFFFF"/>
            <w:vAlign w:val="center"/>
          </w:tcPr>
          <w:p w14:paraId="0F0BECA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RNF-09 Configuración y secretos (derivado)</w:t>
            </w:r>
          </w:p>
        </w:tc>
        <w:tc>
          <w:tcPr>
            <w:tcW w:w="3200" w:type="dxa"/>
            <w:shd w:val="clear" w:color="auto" w:fill="FFFFFF"/>
            <w:vAlign w:val="center"/>
          </w:tcPr>
          <w:p w14:paraId="57839F4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Archivos .env.dev y .env.prod como recursos; sin prueba</w:t>
            </w:r>
          </w:p>
        </w:tc>
        <w:tc>
          <w:tcPr>
            <w:tcW w:w="3447" w:type="dxa"/>
            <w:shd w:val="clear" w:color="auto" w:fill="FFFFFF"/>
            <w:vAlign w:val="center"/>
          </w:tcPr>
          <w:p w14:paraId="6F837A3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Revisar que las credenciales no viajen en el cliente</w:t>
            </w:r>
          </w:p>
        </w:tc>
      </w:tr>
    </w:tbl>
    <w:p w14:paraId="2CC7F692" w14:textId="77777777" w:rsidR="00374E60" w:rsidRPr="00CF36BC" w:rsidRDefault="00374E60" w:rsidP="003B726F">
      <w:pPr>
        <w:spacing w:after="20" w:line="360" w:lineRule="auto"/>
        <w:jc w:val="both"/>
        <w:rPr>
          <w:rFonts w:ascii="Arial" w:hAnsi="Arial" w:cs="Arial"/>
          <w:lang w:val="es-CL"/>
        </w:rPr>
      </w:pPr>
    </w:p>
    <w:p w14:paraId="0E4B0F37" w14:textId="77777777" w:rsidR="00374E60" w:rsidRPr="00CF36BC" w:rsidRDefault="00000000" w:rsidP="003B726F">
      <w:pPr>
        <w:pStyle w:val="Ttulo1"/>
        <w:spacing w:line="360" w:lineRule="auto"/>
        <w:jc w:val="both"/>
        <w:rPr>
          <w:rFonts w:ascii="Arial" w:hAnsi="Arial" w:cs="Arial"/>
          <w:lang w:val="es-CL"/>
        </w:rPr>
      </w:pPr>
      <w:bookmarkStart w:id="6" w:name="_Toc242035816"/>
      <w:r>
        <w:rPr>
          <w:rFonts w:ascii="Arial" w:hAnsi="Arial" w:cs="Arial"/>
          <w:lang w:val="es-CL"/>
        </w:rPr>
        <w:t>6 Recorridos de trazabilidad de extremo a extremo</w:t>
      </w:r>
      <w:bookmarkEnd w:id="6"/>
    </w:p>
    <w:p w14:paraId="70937217" w14:textId="77777777" w:rsidR="00374E60" w:rsidRPr="00CF36BC" w:rsidRDefault="00000000" w:rsidP="003B726F">
      <w:pPr>
        <w:pStyle w:val="Ttulo2"/>
        <w:spacing w:line="360" w:lineRule="auto"/>
        <w:jc w:val="both"/>
        <w:rPr>
          <w:rFonts w:ascii="Arial" w:hAnsi="Arial" w:cs="Arial"/>
          <w:lang w:val="es-CL"/>
        </w:rPr>
      </w:pPr>
      <w:bookmarkStart w:id="7" w:name="_Toc242035817"/>
      <w:r>
        <w:rPr>
          <w:rFonts w:ascii="Arial" w:hAnsi="Arial" w:cs="Arial"/>
          <w:lang w:val="es-CL"/>
        </w:rPr>
        <w:t>6.1 Ingreso y consulta de órdenes</w:t>
      </w:r>
      <w:bookmarkEnd w:id="7"/>
    </w:p>
    <w:p w14:paraId="638CD6A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RF-01, RF-02, RF-03, RF-05, RF-08 y RF-15 se desarrollan con CU-01 y CU-02. El técnico ingresa su correo en LoginPage; AuthBloc lo valida y EmployeeService busca el empleado en OHEM y su usuario en OUSR con la cuenta de servicio. SessionManager guarda al técnico en el almacenamiento seguro y DashboardBloc carga sus órdenes filtradas por código de empleado. Las pruebas automatizadas no recorren este camino; CP-01, CP-02, CP-03 y CP-05 lo describen y no tienen resultado registrado.</w:t>
      </w:r>
    </w:p>
    <w:p w14:paraId="2D1315D7" w14:textId="77777777" w:rsidR="00374E60" w:rsidRPr="00CF36BC" w:rsidRDefault="00000000" w:rsidP="003B726F">
      <w:pPr>
        <w:pStyle w:val="Ttulo2"/>
        <w:spacing w:line="360" w:lineRule="auto"/>
        <w:jc w:val="both"/>
        <w:rPr>
          <w:rFonts w:ascii="Arial" w:hAnsi="Arial" w:cs="Arial"/>
          <w:lang w:val="es-CL"/>
        </w:rPr>
      </w:pPr>
      <w:bookmarkStart w:id="8" w:name="_Toc242035818"/>
      <w:r>
        <w:rPr>
          <w:rFonts w:ascii="Arial" w:hAnsi="Arial" w:cs="Arial"/>
          <w:lang w:val="es-CL"/>
        </w:rPr>
        <w:t>6.2 Avance y registro en una orden</w:t>
      </w:r>
      <w:bookmarkEnd w:id="8"/>
    </w:p>
    <w:p w14:paraId="50399EC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RF-09, RF-10, RF-11 y RF-16 se desarrollan con CU-03. El técnico inicia la actividad, marca su llegada y la finaliza con observaciones; ActivityStore guarda el estado en el dispositivo. Si la orden es editable, puede agregar tareas y materiales; el servicio comprueba la compuerta de escritura y envía un PATCH a VID_MTOM con la línea nueva. started_activity_test, order_model_test y sap_config_test cubren los modelos y las reglas de estado; no hay prueba de la escritura real en SAP.</w:t>
      </w:r>
    </w:p>
    <w:p w14:paraId="4D8D8260" w14:textId="77777777" w:rsidR="00374E60" w:rsidRPr="00CF36BC" w:rsidRDefault="00000000" w:rsidP="003B726F">
      <w:pPr>
        <w:pStyle w:val="Ttulo2"/>
        <w:spacing w:line="360" w:lineRule="auto"/>
        <w:jc w:val="both"/>
        <w:rPr>
          <w:rFonts w:ascii="Arial" w:hAnsi="Arial" w:cs="Arial"/>
          <w:lang w:val="es-CL"/>
        </w:rPr>
      </w:pPr>
      <w:bookmarkStart w:id="9" w:name="_Toc242035819"/>
      <w:r>
        <w:rPr>
          <w:rFonts w:ascii="Arial" w:hAnsi="Arial" w:cs="Arial"/>
          <w:lang w:val="es-CL"/>
        </w:rPr>
        <w:lastRenderedPageBreak/>
        <w:t>6.3 Ubicación y navegación</w:t>
      </w:r>
      <w:bookmarkEnd w:id="9"/>
    </w:p>
    <w:p w14:paraId="48CF724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RF-12 se desarrolla sin caso de uso formal. LocationService resuelve la ubicación hacia el contrato de arriendo o hacia el taller, GeocodingService obtiene las coordenadas y la aplicación abre Google Maps para la navegación. No hay pruebas automatizadas ni caso CP asociado.</w:t>
      </w:r>
    </w:p>
    <w:p w14:paraId="596083C8" w14:textId="77777777" w:rsidR="00374E60" w:rsidRPr="00CF36BC" w:rsidRDefault="00000000" w:rsidP="003B726F">
      <w:pPr>
        <w:pStyle w:val="Ttulo1"/>
        <w:spacing w:line="360" w:lineRule="auto"/>
        <w:jc w:val="both"/>
        <w:rPr>
          <w:rFonts w:ascii="Arial" w:hAnsi="Arial" w:cs="Arial"/>
          <w:lang w:val="es-CL"/>
        </w:rPr>
      </w:pPr>
      <w:bookmarkStart w:id="10" w:name="_Toc242035820"/>
      <w:r>
        <w:rPr>
          <w:rFonts w:ascii="Arial" w:hAnsi="Arial" w:cs="Arial"/>
          <w:lang w:val="es-CL"/>
        </w:rPr>
        <w:t>7 Brechas y gestión de cambios</w:t>
      </w:r>
      <w:bookmarkEnd w:id="10"/>
    </w:p>
    <w:p w14:paraId="66AC760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Se deben formalizar los requisitos RF-08 a RF-16 y RNF-07 a RNF-09 con el cliente, ampliar los casos de uso para el avance, la ubicación, la ejecución y el perfil, y ejecutar y registrar CP-01 a CP-07. Quedan por definir el lugar donde SAP guardará el avance de la actividad, la captura de la posición del dispositivo, la paginación completa de órdenes y el significado exacto de U_UsrRes. Estas brechas de trazabilidad no prueban ausencia de funcionalidad; indican que la línea base debe representar explícitamente el comportamiento implementado.</w:t>
      </w:r>
    </w:p>
    <w:p w14:paraId="0138093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Cada cambio debe registrar fecha, motivo, requisito o caso de uso afectado, responsable, decisión del cliente, impacto en datos de SAP y prueba asociada. El cambio de un requisito a aceptado exige evidencia identificable y decisión del responsable. Se debe conservar la versión anterior para explicar diferencias entre cortes.</w:t>
      </w:r>
    </w:p>
    <w:p w14:paraId="5DC63854" w14:textId="77777777" w:rsidR="00374E60" w:rsidRPr="00CF36BC" w:rsidRDefault="00000000" w:rsidP="003B726F">
      <w:pPr>
        <w:pStyle w:val="Ttulo1"/>
        <w:spacing w:line="360" w:lineRule="auto"/>
        <w:jc w:val="both"/>
        <w:rPr>
          <w:rFonts w:ascii="Arial" w:hAnsi="Arial" w:cs="Arial"/>
          <w:lang w:val="es-CL"/>
        </w:rPr>
      </w:pPr>
      <w:bookmarkStart w:id="11" w:name="_Toc242035821"/>
      <w:r>
        <w:rPr>
          <w:rFonts w:ascii="Arial" w:hAnsi="Arial" w:cs="Arial"/>
          <w:lang w:val="es-CL"/>
        </w:rPr>
        <w:t>8 Conclusiones</w:t>
      </w:r>
      <w:bookmarkEnd w:id="11"/>
    </w:p>
    <w:p w14:paraId="186BD4F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matriz hace visibles las relaciones y también los vacíos. Los modelos y las reglas de estado tienen pruebas automatizadas; el filtrado por técnico, la escritura en SAP, la ubicación y la sesión no. Permite priorizar la ejecución de CP-01 a CP-07, el registro de sus resultados y la formalización de los requisitos derivados sin alterar retrospectivamente la planificación. La ingeniería de requisitos orienta esta trazabilidad; no se declara certificación de conformidad con una norma (ISO, IEC e IEEE, 2018).</w:t>
      </w:r>
    </w:p>
    <w:p w14:paraId="7BD51277" w14:textId="77777777" w:rsidR="00374E60" w:rsidRPr="00CF36BC" w:rsidRDefault="00000000" w:rsidP="003B726F">
      <w:pPr>
        <w:pStyle w:val="Ttulo1"/>
        <w:spacing w:line="360" w:lineRule="auto"/>
        <w:jc w:val="both"/>
        <w:rPr>
          <w:rFonts w:ascii="Arial" w:hAnsi="Arial" w:cs="Arial"/>
          <w:lang w:val="es-CL"/>
        </w:rPr>
      </w:pPr>
      <w:bookmarkStart w:id="12" w:name="_Toc242035822"/>
      <w:r>
        <w:rPr>
          <w:rFonts w:ascii="Arial" w:hAnsi="Arial" w:cs="Arial"/>
          <w:lang w:val="es-CL"/>
        </w:rPr>
        <w:t>9 Referencias</w:t>
      </w:r>
      <w:bookmarkEnd w:id="12"/>
    </w:p>
    <w:p w14:paraId="3832552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Consulta de fuentes: repositorio kurito777/AloApp en el commit 30181c6. La norma se consultó mediante su resumen público; no se declara certificación.</w:t>
      </w:r>
    </w:p>
    <w:p w14:paraId="7DFA28D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Equipo AloApp (2026). Repositorio AloApp. https://github.com/kurito777/AloApp</w:t>
      </w:r>
    </w:p>
    <w:p w14:paraId="00FE82C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ISO, IEC e IEEE (2018). 29148 Requirements engineering resumen público. https://www.iso.org/standard/72089.html</w:t>
      </w:r>
    </w:p>
    <w:sectPr w:rsidR="00374E60" w:rsidRPr="00CF36BC">
      <w:headerReference w:type="default" r:id="rId9"/>
      <w:footerReference w:type="default" r:id="rId10"/>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1BECE" w14:textId="77777777" w:rsidR="00246221" w:rsidRDefault="00246221">
      <w:pPr>
        <w:spacing w:after="0" w:line="240" w:lineRule="auto"/>
      </w:pPr>
      <w:r>
        <w:separator/>
      </w:r>
    </w:p>
  </w:endnote>
  <w:endnote w:type="continuationSeparator" w:id="0">
    <w:p w14:paraId="4F7A4C39" w14:textId="77777777" w:rsidR="00246221" w:rsidRDefault="00246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8DDC879-9F26-40CA-821C-7869F11447AB}"/>
    <w:embedBold r:id="rId2" w:fontKey="{55D0BF1B-90C4-4086-A8BB-3E553E3AC32A}"/>
    <w:embedItalic r:id="rId3" w:fontKey="{24C84500-995D-4BA1-962B-BEA92CF767FE}"/>
    <w:embedBoldItalic r:id="rId4" w:fontKey="{F56F4FAD-90EC-4D1A-8F23-741D9E53DE7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410634A-931C-4F79-88F8-9108DE6D2A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E35D2" w14:textId="77777777" w:rsidR="00246221" w:rsidRDefault="00246221">
      <w:pPr>
        <w:spacing w:after="0" w:line="240" w:lineRule="auto"/>
      </w:pPr>
      <w:r>
        <w:separator/>
      </w:r>
    </w:p>
  </w:footnote>
  <w:footnote w:type="continuationSeparator" w:id="0">
    <w:p w14:paraId="3E64034A" w14:textId="77777777" w:rsidR="00246221" w:rsidRDefault="00246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B3033"/>
    <w:rsid w:val="000D61FE"/>
    <w:rsid w:val="0011585C"/>
    <w:rsid w:val="00246221"/>
    <w:rsid w:val="00374E60"/>
    <w:rsid w:val="00380F51"/>
    <w:rsid w:val="003B726F"/>
    <w:rsid w:val="003E77E3"/>
    <w:rsid w:val="004879FA"/>
    <w:rsid w:val="007B6387"/>
    <w:rsid w:val="007F26DA"/>
    <w:rsid w:val="00846AEE"/>
    <w:rsid w:val="00A05160"/>
    <w:rsid w:val="00A104EA"/>
    <w:rsid w:val="00B03ED7"/>
    <w:rsid w:val="00C31FB7"/>
    <w:rsid w:val="00C56DF5"/>
    <w:rsid w:val="00CF36BC"/>
    <w:rsid w:val="00D005F0"/>
    <w:rsid w:val="00F10371"/>
    <w:rsid w:val="00F53FB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1959</Words>
  <Characters>10777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11</cp:revision>
  <dcterms:created xsi:type="dcterms:W3CDTF">2013-12-23T23:15:00Z</dcterms:created>
  <dcterms:modified xsi:type="dcterms:W3CDTF">2026-10-21T16:24:00Z</dcterms:modified>
</cp:coreProperties>
</file>