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7602F"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6631A178"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Especificación de requisitos de software (SRS) de AloApp</w:t>
      </w:r>
    </w:p>
    <w:p w14:paraId="190C73D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0DC54452"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0BB8018C" w14:textId="77777777" w:rsidR="00C56DF5" w:rsidRPr="00CF36BC" w:rsidRDefault="00C56DF5" w:rsidP="003B726F">
      <w:pPr>
        <w:spacing w:before="760" w:line="360" w:lineRule="auto"/>
        <w:jc w:val="both"/>
        <w:rPr>
          <w:rFonts w:ascii="Arial" w:hAnsi="Arial" w:cs="Arial"/>
          <w:b/>
          <w:bCs/>
          <w:lang w:val="es-CL"/>
        </w:rPr>
      </w:pPr>
    </w:p>
    <w:p w14:paraId="418DC8D7" w14:textId="77777777" w:rsidR="00C56DF5" w:rsidRPr="00CF36BC" w:rsidRDefault="00C56DF5" w:rsidP="003B726F">
      <w:pPr>
        <w:spacing w:before="760" w:line="360" w:lineRule="auto"/>
        <w:jc w:val="both"/>
        <w:rPr>
          <w:rFonts w:ascii="Arial" w:hAnsi="Arial" w:cs="Arial"/>
          <w:b/>
          <w:bCs/>
          <w:lang w:val="es-CL"/>
        </w:rPr>
      </w:pPr>
    </w:p>
    <w:p w14:paraId="2ABF8513" w14:textId="77777777" w:rsidR="00A05160" w:rsidRPr="00CF36BC" w:rsidRDefault="00A05160" w:rsidP="003B726F">
      <w:pPr>
        <w:spacing w:before="760" w:line="360" w:lineRule="auto"/>
        <w:jc w:val="both"/>
        <w:rPr>
          <w:rFonts w:ascii="Arial" w:hAnsi="Arial" w:cs="Arial"/>
          <w:b/>
          <w:bCs/>
          <w:lang w:val="es-CL"/>
        </w:rPr>
      </w:pPr>
    </w:p>
    <w:p w14:paraId="63DAB443" w14:textId="1DBF815C"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8424A33" w14:textId="2C2D4888"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3C32088A" w14:textId="77777777" w:rsidR="00846AEE" w:rsidRPr="00CF36BC" w:rsidRDefault="00846AEE" w:rsidP="003B726F">
      <w:pPr>
        <w:spacing w:line="360" w:lineRule="auto"/>
        <w:jc w:val="both"/>
        <w:rPr>
          <w:rFonts w:ascii="Arial" w:hAnsi="Arial" w:cs="Arial"/>
          <w:lang w:val="es-CL"/>
        </w:rPr>
      </w:pPr>
    </w:p>
    <w:p w14:paraId="17F71F09" w14:textId="77777777" w:rsidR="00846AEE" w:rsidRPr="00CF36BC" w:rsidRDefault="00846AEE" w:rsidP="003B726F">
      <w:pPr>
        <w:spacing w:line="360" w:lineRule="auto"/>
        <w:jc w:val="both"/>
        <w:rPr>
          <w:rFonts w:ascii="Arial" w:hAnsi="Arial" w:cs="Arial"/>
          <w:lang w:val="es-CL"/>
        </w:rPr>
      </w:pPr>
    </w:p>
    <w:p w14:paraId="67C571C4" w14:textId="77777777" w:rsidR="00846AEE" w:rsidRPr="00CF36BC" w:rsidRDefault="00846AEE" w:rsidP="003B726F">
      <w:pPr>
        <w:spacing w:line="360" w:lineRule="auto"/>
        <w:jc w:val="both"/>
        <w:rPr>
          <w:rFonts w:ascii="Arial" w:hAnsi="Arial" w:cs="Arial"/>
          <w:lang w:val="es-CL"/>
        </w:rPr>
      </w:pPr>
    </w:p>
    <w:p w14:paraId="4D75CCD6" w14:textId="77777777" w:rsidR="00846AEE" w:rsidRPr="00CF36BC" w:rsidRDefault="00846AEE" w:rsidP="003B726F">
      <w:pPr>
        <w:spacing w:line="360" w:lineRule="auto"/>
        <w:jc w:val="right"/>
        <w:rPr>
          <w:rFonts w:ascii="Arial" w:hAnsi="Arial" w:cs="Arial"/>
          <w:lang w:val="es-CL"/>
        </w:rPr>
      </w:pPr>
    </w:p>
    <w:p w14:paraId="02257AE5" w14:textId="51077186"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233A165D" w14:textId="515DFBD9"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2018BA24" w14:textId="4F5F4A16"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6AC9B1B7" w14:textId="192DD1D3" w:rsidR="00846AEE" w:rsidRPr="00CF36BC" w:rsidRDefault="00846AEE" w:rsidP="003B726F">
          <w:pPr>
            <w:pStyle w:val="TDC1"/>
            <w:tabs>
              <w:tab w:val="right" w:leader="dot" w:pos="9638"/>
            </w:tabs>
            <w:spacing w:line="360" w:lineRule="auto"/>
            <w:jc w:val="both"/>
            <w:rPr>
              <w:rFonts w:ascii="Arial" w:hAnsi="Arial" w:cs="Arial"/>
              <w:noProof/>
            </w:rPr>
          </w:pPr>
          <w:r w:rsidRPr="00CF36BC">
            <w:rPr>
              <w:rFonts w:ascii="Arial" w:hAnsi="Arial" w:cs="Arial"/>
            </w:rPr>
            <w:fldChar w:fldCharType="begin"/>
          </w:r>
          <w:r w:rsidRPr="00CF36BC">
            <w:rPr>
              <w:rFonts w:ascii="Arial" w:hAnsi="Arial" w:cs="Arial"/>
            </w:rPr>
            <w:instrText xml:space="preserve"> TOC \o "1-3" \h \z \u </w:instrText>
          </w:r>
          <w:r w:rsidRPr="00CF36BC">
            <w:rPr>
              <w:rFonts w:ascii="Arial" w:hAnsi="Arial" w:cs="Arial"/>
            </w:rPr>
            <w:fldChar w:fldCharType="separate"/>
          </w: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56B39DBC" w14:textId="17B44E9C"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6251FB9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alcance del documento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7E2E6DC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Organización de los requisitos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3</w:t>
            </w:r>
            <w:r w:rsidRPr="00CF36BC">
              <w:rPr>
                <w:rFonts w:ascii="Arial" w:hAnsi="Arial" w:cs="Arial"/>
                <w:noProof/>
                <w:webHidden/>
              </w:rPr>
              <w:fldChar w:fldCharType="end"/>
            </w:r>
          </w:hyperlink>
        </w:p>
        <w:p w14:paraId="563670E4"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Requisitos funcionales y reglas de negocio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0195AF9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Requisitos no funcionales y comprobación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667D5E96"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6" w:history="1">
            <w:r w:rsidRPr="00CF36BC">
              <w:rPr>
                <w:rStyle w:val="Hipervnculo"/>
                <w:rFonts w:ascii="Arial" w:hAnsi="Arial" w:cs="Arial"/>
                <w:noProof/>
                <w:lang w:val="es-CL"/>
              </w:rPr>
              <w:t>6 Trazabilidad y cambios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72A2859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7" w:history="1">
            <w:r w:rsidRPr="00CF36BC">
              <w:rPr>
                <w:rStyle w:val="Hipervnculo"/>
                <w:rFonts w:ascii="Arial" w:hAnsi="Arial" w:cs="Arial"/>
                <w:noProof/>
                <w:lang w:val="es-CL"/>
              </w:rPr>
              <w:t>7 Actores, interfaces y restricciones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FEB189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8" w:history="1">
            <w:r w:rsidRPr="00CF36BC">
              <w:rPr>
                <w:rStyle w:val="Hipervnculo"/>
                <w:rFonts w:ascii="Arial" w:hAnsi="Arial" w:cs="Arial"/>
                <w:noProof/>
                <w:lang w:val="es-CL"/>
              </w:rPr>
              <w:t>8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6</w:t>
            </w:r>
            <w:r w:rsidRPr="00CF36BC">
              <w:rPr>
                <w:rFonts w:ascii="Arial" w:hAnsi="Arial" w:cs="Arial"/>
                <w:noProof/>
                <w:webHidden/>
              </w:rPr>
              <w:fldChar w:fldCharType="end"/>
            </w:r>
          </w:hyperlink>
        </w:p>
        <w:p w14:paraId="591C328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9" w:history="1">
            <w:r w:rsidRPr="00CF36BC">
              <w:rPr>
                <w:rStyle w:val="Hipervnculo"/>
                <w:rFonts w:ascii="Arial" w:hAnsi="Arial" w:cs="Arial"/>
                <w:noProof/>
                <w:lang w:val="es-CL"/>
              </w:rPr>
              <w:t>9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9CA2ED2"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0" w:history="1">
            <w:r w:rsidRPr="00CF36BC">
              <w:rPr>
                <w:rStyle w:val="Hipervnculo"/>
                <w:rFonts w:ascii="Arial" w:hAnsi="Arial" w:cs="Arial"/>
                <w:noProof/>
                <w:lang w:val="es-CL"/>
              </w:rPr>
              <w:t>10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FA9AB86" w14:textId="49C2C07D" w:rsidR="00846AEE" w:rsidRPr="00CF36BC" w:rsidRDefault="00846AEE" w:rsidP="003B726F">
          <w:pPr>
            <w:spacing w:line="360" w:lineRule="auto"/>
            <w:jc w:val="both"/>
            <w:rPr>
              <w:rFonts w:ascii="Arial" w:hAnsi="Arial" w:cs="Arial"/>
            </w:rPr>
          </w:pPr>
          <w:r w:rsidRPr="00CF36BC">
            <w:rPr>
              <w:rFonts w:ascii="Arial" w:hAnsi="Arial" w:cs="Arial"/>
              <w:b/>
              <w:bCs/>
              <w:noProof/>
            </w:rPr>
            <w:fldChar w:fldCharType="end"/>
          </w:r>
        </w:p>
      </w:sdtContent>
    </w:sdt>
    <w:p w14:paraId="742491DF" w14:textId="77777777" w:rsidR="00374E60" w:rsidRPr="00CF36BC" w:rsidRDefault="00000000" w:rsidP="003B726F">
      <w:pPr>
        <w:spacing w:line="360" w:lineRule="auto"/>
        <w:jc w:val="both"/>
        <w:rPr>
          <w:rFonts w:ascii="Arial" w:hAnsi="Arial" w:cs="Arial"/>
        </w:rPr>
      </w:pPr>
      <w:r w:rsidRPr="00CF36BC">
        <w:rPr>
          <w:rFonts w:ascii="Arial" w:hAnsi="Arial" w:cs="Arial"/>
        </w:rPr>
        <w:br w:type="page"/>
      </w:r>
    </w:p>
    <w:p w14:paraId="39FD18F7" w14:textId="77777777" w:rsidR="00374E60" w:rsidRPr="00CF36BC" w:rsidRDefault="00000000" w:rsidP="003B726F">
      <w:pPr>
        <w:pStyle w:val="Ttulo1"/>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3DB3866F" w14:textId="45DAA85C" w:rsidR="00374E60" w:rsidRPr="00CF36BC" w:rsidRDefault="00000000" w:rsidP="003B726F">
      <w:pPr>
        <w:spacing w:line="360" w:lineRule="auto"/>
        <w:jc w:val="both"/>
        <w:rPr>
          <w:rFonts w:ascii="Arial" w:hAnsi="Arial" w:cs="Arial"/>
          <w:lang w:val="es-CL"/>
        </w:rPr>
      </w:pPr>
      <w:r>
        <w:rPr>
          <w:rFonts w:ascii="Arial" w:hAnsi="Arial" w:cs="Arial"/>
          <w:lang w:val="es-CL"/>
        </w:rPr>
        <w:t>AloApp se desarrolla con una metodología</w:t>
      </w:r>
      <w:r w:rsidR="001D1573">
        <w:rPr>
          <w:rFonts w:ascii="Arial" w:hAnsi="Arial" w:cs="Arial"/>
          <w:lang w:val="es-CL"/>
        </w:rPr>
        <w:t xml:space="preserve"> </w:t>
      </w:r>
      <w:r>
        <w:rPr>
          <w:rFonts w:ascii="Arial" w:hAnsi="Arial" w:cs="Arial"/>
          <w:lang w:val="es-CL"/>
        </w:rPr>
        <w:t>en cascada, en la que la especificación de requisitos es un artefacto central de la etapa de análisis. Este documento es la SRS del proyecto: reúne los requisitos funcionales, los requisitos no funcionales, los actores, las interfaces y las reglas que describen lo que la aplicación debe hacer y bajo qué condiciones de calidad.</w:t>
      </w:r>
    </w:p>
    <w:p w14:paraId="4C72EB5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Parte de la Especificación de Requerimientos de Fase 1 (RF-01 a RF-07 y RNF-01 a RNF-06) y la completa con los requisitos que se derivan del código implementado. Esos requisitos derivados están identificados como tales y quedan pendientes de confirmación por el equipo. El documento sigue la estructura de ISO/IEC/IEEE 29148 como referencia de organización, pero no se presenta como una especificación certificada conforme a esa norma.</w:t>
      </w:r>
    </w:p>
    <w:p w14:paraId="6FBBDD52"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alcance del documento</w:t>
      </w:r>
      <w:bookmarkEnd w:id="2"/>
    </w:p>
    <w:p w14:paraId="152675C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propósito de esta SRS es servir de base para el diseño, la construcción y las pruebas de AloApp, y permitir que un evaluador revise qué se exige al sistema y dónde se comprueba cada exigencia. El sistema es una aplicación móvil en Flutter para técnicos de mantenimiento de Alo Group, que consulta y actualiza órdenes de mantención en SAP Business One mediante el Service Layer.</w:t>
      </w:r>
    </w:p>
    <w:p w14:paraId="7F80DE74"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alcance de la SRS es el del Documento de inicio del proyecto: lo que la aplicación hace al corte de este documento. La firma digital y el panel administrativo existen como pantallas en borrador y no se especifican como requisitos vigentes. Esta versión no incorpora entrevistas ni mediciones que no consten en la evidencia del repositorio.</w:t>
      </w:r>
    </w:p>
    <w:p w14:paraId="0DE30AD2"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Organización de los requisitos</w:t>
      </w:r>
      <w:bookmarkEnd w:id="3"/>
    </w:p>
    <w:tbl>
      <w:tblPr>
        <w:tblStyle w:val="a"/>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3000"/>
        <w:gridCol w:w="4349"/>
      </w:tblGrid>
      <w:tr w:rsidR="00374E60" w:rsidRPr="00CF36BC" w14:paraId="359A4033" w14:textId="77777777">
        <w:trPr>
          <w:cantSplit/>
          <w:tblHeader/>
          <w:jc w:val="center"/>
        </w:trPr>
        <w:tc>
          <w:tcPr>
            <w:tcW w:w="2300" w:type="dxa"/>
            <w:shd w:val="clear" w:color="auto" w:fill="404040"/>
            <w:vAlign w:val="center"/>
          </w:tcPr>
          <w:p w14:paraId="5A0BE2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de información</w:t>
            </w:r>
          </w:p>
        </w:tc>
        <w:tc>
          <w:tcPr>
            <w:tcW w:w="3000" w:type="dxa"/>
            <w:shd w:val="clear" w:color="auto" w:fill="404040"/>
            <w:vAlign w:val="center"/>
          </w:tcPr>
          <w:p w14:paraId="14F7F7B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Documento principal</w:t>
            </w:r>
          </w:p>
        </w:tc>
        <w:tc>
          <w:tcPr>
            <w:tcW w:w="4349" w:type="dxa"/>
            <w:shd w:val="clear" w:color="auto" w:fill="404040"/>
            <w:vAlign w:val="center"/>
          </w:tcPr>
          <w:p w14:paraId="07E6A02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Qué debe permitir revisar</w:t>
            </w:r>
          </w:p>
        </w:tc>
      </w:tr>
      <w:tr w:rsidR="00374E60" w:rsidRPr="003B726F" w14:paraId="3CD64C23" w14:textId="77777777">
        <w:trPr>
          <w:cantSplit/>
          <w:jc w:val="center"/>
        </w:trPr>
        <w:tc>
          <w:tcPr>
            <w:tcW w:w="2300" w:type="dxa"/>
            <w:shd w:val="clear" w:color="auto" w:fill="FFFFFF"/>
            <w:vAlign w:val="center"/>
          </w:tcPr>
          <w:p w14:paraId="799DA41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Problema y objetivos</w:t>
            </w:r>
          </w:p>
        </w:tc>
        <w:tc>
          <w:tcPr>
            <w:tcW w:w="3000" w:type="dxa"/>
            <w:shd w:val="clear" w:color="auto" w:fill="FFFFFF"/>
            <w:vAlign w:val="center"/>
          </w:tcPr>
          <w:p w14:paraId="2FABFB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Documento de inicio del proyecto</w:t>
            </w:r>
          </w:p>
        </w:tc>
        <w:tc>
          <w:tcPr>
            <w:tcW w:w="4349" w:type="dxa"/>
            <w:shd w:val="clear" w:color="auto" w:fill="FFFFFF"/>
            <w:vAlign w:val="center"/>
          </w:tcPr>
          <w:p w14:paraId="73D13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Necesidad, alcance y criterios de éxito</w:t>
            </w:r>
          </w:p>
        </w:tc>
      </w:tr>
      <w:tr w:rsidR="00374E60" w:rsidRPr="00CF36BC" w14:paraId="2320986C" w14:textId="77777777">
        <w:trPr>
          <w:cantSplit/>
          <w:jc w:val="center"/>
        </w:trPr>
        <w:tc>
          <w:tcPr>
            <w:tcW w:w="2300" w:type="dxa"/>
            <w:shd w:val="clear" w:color="auto" w:fill="F4F4F4"/>
            <w:vAlign w:val="center"/>
          </w:tcPr>
          <w:p w14:paraId="0433AAF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Requisitos funcionales</w:t>
            </w:r>
          </w:p>
        </w:tc>
        <w:tc>
          <w:tcPr>
            <w:tcW w:w="3000" w:type="dxa"/>
            <w:shd w:val="clear" w:color="auto" w:fill="F4F4F4"/>
            <w:vAlign w:val="center"/>
          </w:tcPr>
          <w:p w14:paraId="4D328D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Esta SRS</w:t>
            </w:r>
          </w:p>
        </w:tc>
        <w:tc>
          <w:tcPr>
            <w:tcW w:w="4349" w:type="dxa"/>
            <w:shd w:val="clear" w:color="auto" w:fill="F4F4F4"/>
            <w:vAlign w:val="center"/>
          </w:tcPr>
          <w:p w14:paraId="2777345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Identificador, descripción, prioridad y origen</w:t>
            </w:r>
          </w:p>
        </w:tc>
      </w:tr>
      <w:tr w:rsidR="00374E60" w:rsidRPr="003B726F" w14:paraId="20C549B9" w14:textId="77777777">
        <w:trPr>
          <w:cantSplit/>
          <w:jc w:val="center"/>
        </w:trPr>
        <w:tc>
          <w:tcPr>
            <w:tcW w:w="2300" w:type="dxa"/>
            <w:shd w:val="clear" w:color="auto" w:fill="FFFFFF"/>
            <w:vAlign w:val="center"/>
          </w:tcPr>
          <w:p w14:paraId="5A22C5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Requisitos de calidad</w:t>
            </w:r>
          </w:p>
        </w:tc>
        <w:tc>
          <w:tcPr>
            <w:tcW w:w="3000" w:type="dxa"/>
            <w:shd w:val="clear" w:color="auto" w:fill="FFFFFF"/>
            <w:vAlign w:val="center"/>
          </w:tcPr>
          <w:p w14:paraId="02FAB85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Requisitos no funcionales</w:t>
            </w:r>
          </w:p>
        </w:tc>
        <w:tc>
          <w:tcPr>
            <w:tcW w:w="4349" w:type="dxa"/>
            <w:shd w:val="clear" w:color="auto" w:fill="FFFFFF"/>
            <w:vAlign w:val="center"/>
          </w:tcPr>
          <w:p w14:paraId="677F7C0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Escenario, mecanismo y comprobación</w:t>
            </w:r>
          </w:p>
        </w:tc>
      </w:tr>
      <w:tr w:rsidR="00374E60" w:rsidRPr="00CF36BC" w14:paraId="5FF31158" w14:textId="77777777">
        <w:trPr>
          <w:cantSplit/>
          <w:jc w:val="center"/>
        </w:trPr>
        <w:tc>
          <w:tcPr>
            <w:tcW w:w="2300" w:type="dxa"/>
            <w:shd w:val="clear" w:color="auto" w:fill="F4F4F4"/>
            <w:vAlign w:val="center"/>
          </w:tcPr>
          <w:p w14:paraId="4BAA056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Casos de uso</w:t>
            </w:r>
          </w:p>
        </w:tc>
        <w:tc>
          <w:tcPr>
            <w:tcW w:w="3000" w:type="dxa"/>
            <w:shd w:val="clear" w:color="auto" w:fill="F4F4F4"/>
            <w:vAlign w:val="center"/>
          </w:tcPr>
          <w:p w14:paraId="549D963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Vista de Escenarios de Fase 1 y Diagramas UML</w:t>
            </w:r>
          </w:p>
        </w:tc>
        <w:tc>
          <w:tcPr>
            <w:tcW w:w="4349" w:type="dxa"/>
            <w:shd w:val="clear" w:color="auto" w:fill="F4F4F4"/>
            <w:vAlign w:val="center"/>
          </w:tcPr>
          <w:p w14:paraId="3C994B8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Actor, flujo principal y alternativos</w:t>
            </w:r>
          </w:p>
        </w:tc>
      </w:tr>
      <w:tr w:rsidR="00374E60" w:rsidRPr="003B726F" w14:paraId="7C10A889" w14:textId="77777777">
        <w:trPr>
          <w:cantSplit/>
          <w:jc w:val="center"/>
        </w:trPr>
        <w:tc>
          <w:tcPr>
            <w:tcW w:w="2300" w:type="dxa"/>
            <w:shd w:val="clear" w:color="auto" w:fill="FFFFFF"/>
            <w:vAlign w:val="center"/>
          </w:tcPr>
          <w:p w14:paraId="0AED499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Diseño de la solución</w:t>
            </w:r>
          </w:p>
        </w:tc>
        <w:tc>
          <w:tcPr>
            <w:tcW w:w="3000" w:type="dxa"/>
            <w:shd w:val="clear" w:color="auto" w:fill="FFFFFF"/>
            <w:vAlign w:val="center"/>
          </w:tcPr>
          <w:p w14:paraId="4C2DF46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Arquitectura y Modelo de datos</w:t>
            </w:r>
          </w:p>
        </w:tc>
        <w:tc>
          <w:tcPr>
            <w:tcW w:w="4349" w:type="dxa"/>
            <w:shd w:val="clear" w:color="auto" w:fill="FFFFFF"/>
            <w:vAlign w:val="center"/>
          </w:tcPr>
          <w:p w14:paraId="1A063AF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Capas, mecanismos y relaciones</w:t>
            </w:r>
          </w:p>
        </w:tc>
      </w:tr>
      <w:tr w:rsidR="00374E60" w:rsidRPr="00CF36BC" w14:paraId="76BAED03" w14:textId="77777777">
        <w:trPr>
          <w:cantSplit/>
          <w:jc w:val="center"/>
        </w:trPr>
        <w:tc>
          <w:tcPr>
            <w:tcW w:w="2300" w:type="dxa"/>
            <w:shd w:val="clear" w:color="auto" w:fill="F4F4F4"/>
            <w:vAlign w:val="center"/>
          </w:tcPr>
          <w:p w14:paraId="261E805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Aceptación</w:t>
            </w:r>
          </w:p>
        </w:tc>
        <w:tc>
          <w:tcPr>
            <w:tcW w:w="3000" w:type="dxa"/>
            <w:shd w:val="clear" w:color="auto" w:fill="F4F4F4"/>
            <w:vAlign w:val="center"/>
          </w:tcPr>
          <w:p w14:paraId="7B2D504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Plan de Pruebas y Matriz de Trazabilidad</w:t>
            </w:r>
          </w:p>
        </w:tc>
        <w:tc>
          <w:tcPr>
            <w:tcW w:w="4349" w:type="dxa"/>
            <w:shd w:val="clear" w:color="auto" w:fill="F4F4F4"/>
            <w:vAlign w:val="center"/>
          </w:tcPr>
          <w:p w14:paraId="146EB8F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Caso, resultado y cobertura de requisitos</w:t>
            </w:r>
          </w:p>
        </w:tc>
      </w:tr>
    </w:tbl>
    <w:p w14:paraId="231577F1" w14:textId="77777777" w:rsidR="00374E60" w:rsidRPr="00CF36BC" w:rsidRDefault="00374E60" w:rsidP="003B726F">
      <w:pPr>
        <w:spacing w:after="20" w:line="360" w:lineRule="auto"/>
        <w:jc w:val="both"/>
        <w:rPr>
          <w:rFonts w:ascii="Arial" w:hAnsi="Arial" w:cs="Arial"/>
          <w:lang w:val="es-CL"/>
        </w:rPr>
      </w:pPr>
    </w:p>
    <w:p w14:paraId="7C23940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documento responde una parte y debe poder enlazarse con los demás. Un diagrama no sustituye una regla de negocio y una captura de pantalla no sustituye un criterio de aceptación.</w:t>
      </w:r>
    </w:p>
    <w:p w14:paraId="7BF1FDBE"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t>4 Requisitos funcionales y reglas de negocio</w:t>
      </w:r>
      <w:bookmarkEnd w:id="4"/>
    </w:p>
    <w:p w14:paraId="0DA06D52" w14:textId="20D146C1" w:rsidR="00374E60" w:rsidRPr="00CF36BC" w:rsidRDefault="00000000" w:rsidP="003B726F">
      <w:pPr>
        <w:spacing w:line="360" w:lineRule="auto"/>
        <w:jc w:val="both"/>
        <w:rPr>
          <w:rFonts w:ascii="Arial" w:hAnsi="Arial" w:cs="Arial"/>
          <w:lang w:val="es-CL"/>
        </w:rPr>
      </w:pPr>
      <w:r>
        <w:rPr>
          <w:rFonts w:ascii="Arial" w:hAnsi="Arial" w:cs="Arial"/>
          <w:lang w:val="es-CL"/>
        </w:rPr>
        <w:t xml:space="preserve">Un requisito funcional describe una capacidad que el técnico puede ejercer o que el sistema debe cumplir. Los requisitos RF-01 a RF-07 provienen de la Especificación de Requerimientos de Fase 1. Los requisitos RF-08 a RF-16 se derivan del código </w:t>
      </w:r>
      <w:r w:rsidR="00C03D1F">
        <w:rPr>
          <w:rFonts w:ascii="Arial" w:hAnsi="Arial" w:cs="Arial"/>
          <w:lang w:val="es-CL"/>
        </w:rPr>
        <w:t>trabajado</w:t>
      </w:r>
      <w:r w:rsidR="002822A8">
        <w:rPr>
          <w:rFonts w:ascii="Arial" w:hAnsi="Arial" w:cs="Arial"/>
          <w:lang w:val="es-CL"/>
        </w:rPr>
        <w:t>.</w:t>
      </w:r>
    </w:p>
    <w:tbl>
      <w:tblPr>
        <w:tblStyle w:val="a0"/>
        <w:tblW w:w="793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900"/>
        <w:gridCol w:w="7033"/>
      </w:tblGrid>
      <w:tr w:rsidR="00C60ACA" w:rsidRPr="00CF36BC" w14:paraId="3D1CA01C" w14:textId="77777777" w:rsidTr="00C60ACA">
        <w:trPr>
          <w:cantSplit/>
          <w:tblHeader/>
          <w:jc w:val="center"/>
        </w:trPr>
        <w:tc>
          <w:tcPr>
            <w:tcW w:w="900" w:type="dxa"/>
            <w:shd w:val="clear" w:color="auto" w:fill="404040"/>
            <w:vAlign w:val="center"/>
          </w:tcPr>
          <w:p w14:paraId="23440FC3" w14:textId="77777777" w:rsidR="00C60ACA" w:rsidRPr="00CF36BC" w:rsidRDefault="00C60ACA" w:rsidP="003B726F">
            <w:pPr>
              <w:spacing w:after="0" w:line="360" w:lineRule="auto"/>
              <w:jc w:val="both"/>
              <w:rPr>
                <w:rFonts w:ascii="Arial" w:hAnsi="Arial" w:cs="Arial"/>
              </w:rPr>
            </w:pPr>
            <w:r>
              <w:rPr>
                <w:rFonts w:ascii="Arial" w:hAnsi="Arial" w:cs="Arial"/>
                <w:b/>
                <w:bCs/>
                <w:color w:val="FFFFFF"/>
                <w:sz w:val="19"/>
                <w:szCs w:val="19"/>
              </w:rPr>
              <w:t>ID</w:t>
            </w:r>
          </w:p>
        </w:tc>
        <w:tc>
          <w:tcPr>
            <w:tcW w:w="7033" w:type="dxa"/>
            <w:shd w:val="clear" w:color="auto" w:fill="404040"/>
            <w:vAlign w:val="center"/>
          </w:tcPr>
          <w:p w14:paraId="051D7580" w14:textId="77777777" w:rsidR="00C60ACA" w:rsidRPr="00CF36BC" w:rsidRDefault="00C60ACA" w:rsidP="003B726F">
            <w:pPr>
              <w:spacing w:after="0" w:line="360" w:lineRule="auto"/>
              <w:jc w:val="both"/>
              <w:rPr>
                <w:rFonts w:ascii="Arial" w:hAnsi="Arial" w:cs="Arial"/>
              </w:rPr>
            </w:pPr>
            <w:r>
              <w:rPr>
                <w:rFonts w:ascii="Arial" w:hAnsi="Arial" w:cs="Arial"/>
                <w:b/>
                <w:bCs/>
                <w:color w:val="FFFFFF"/>
                <w:sz w:val="19"/>
                <w:szCs w:val="19"/>
              </w:rPr>
              <w:t>Requerimiento</w:t>
            </w:r>
          </w:p>
        </w:tc>
      </w:tr>
      <w:tr w:rsidR="00C60ACA" w:rsidRPr="003B726F" w14:paraId="6A365506" w14:textId="77777777" w:rsidTr="00C60ACA">
        <w:trPr>
          <w:cantSplit/>
          <w:jc w:val="center"/>
        </w:trPr>
        <w:tc>
          <w:tcPr>
            <w:tcW w:w="900" w:type="dxa"/>
            <w:shd w:val="clear" w:color="auto" w:fill="FFFFFF"/>
            <w:vAlign w:val="center"/>
          </w:tcPr>
          <w:p w14:paraId="0E371C34"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RF-01</w:t>
            </w:r>
          </w:p>
        </w:tc>
        <w:tc>
          <w:tcPr>
            <w:tcW w:w="7033" w:type="dxa"/>
            <w:shd w:val="clear" w:color="auto" w:fill="FFFFFF"/>
            <w:vAlign w:val="center"/>
          </w:tcPr>
          <w:p w14:paraId="7341BC0C"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que el técnico se identifique con sus credenciales</w:t>
            </w:r>
          </w:p>
        </w:tc>
      </w:tr>
      <w:tr w:rsidR="00C60ACA" w:rsidRPr="003B726F" w14:paraId="36E1DE9E" w14:textId="77777777" w:rsidTr="00C60ACA">
        <w:trPr>
          <w:cantSplit/>
          <w:jc w:val="center"/>
        </w:trPr>
        <w:tc>
          <w:tcPr>
            <w:tcW w:w="900" w:type="dxa"/>
            <w:shd w:val="clear" w:color="auto" w:fill="F4F4F4"/>
            <w:vAlign w:val="center"/>
          </w:tcPr>
          <w:p w14:paraId="4168AF08"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RF-02</w:t>
            </w:r>
          </w:p>
        </w:tc>
        <w:tc>
          <w:tcPr>
            <w:tcW w:w="7033" w:type="dxa"/>
            <w:shd w:val="clear" w:color="auto" w:fill="F4F4F4"/>
            <w:vAlign w:val="center"/>
          </w:tcPr>
          <w:p w14:paraId="680F964D"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validar la identidad del técnico contra el backend</w:t>
            </w:r>
          </w:p>
        </w:tc>
      </w:tr>
      <w:tr w:rsidR="00C60ACA" w:rsidRPr="003B726F" w14:paraId="4DFE6BCB" w14:textId="77777777" w:rsidTr="00C60ACA">
        <w:trPr>
          <w:cantSplit/>
          <w:jc w:val="center"/>
        </w:trPr>
        <w:tc>
          <w:tcPr>
            <w:tcW w:w="900" w:type="dxa"/>
            <w:shd w:val="clear" w:color="auto" w:fill="FFFFFF"/>
            <w:vAlign w:val="center"/>
          </w:tcPr>
          <w:p w14:paraId="7452A8DC"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RF-03</w:t>
            </w:r>
          </w:p>
        </w:tc>
        <w:tc>
          <w:tcPr>
            <w:tcW w:w="7033" w:type="dxa"/>
            <w:shd w:val="clear" w:color="auto" w:fill="FFFFFF"/>
            <w:vAlign w:val="center"/>
          </w:tcPr>
          <w:p w14:paraId="22250239"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mostrar únicamente las órdenes asignadas al técnico autenticado</w:t>
            </w:r>
          </w:p>
        </w:tc>
      </w:tr>
      <w:tr w:rsidR="00C60ACA" w:rsidRPr="003B726F" w14:paraId="75E45F44" w14:textId="77777777" w:rsidTr="00C60ACA">
        <w:trPr>
          <w:cantSplit/>
          <w:jc w:val="center"/>
        </w:trPr>
        <w:tc>
          <w:tcPr>
            <w:tcW w:w="900" w:type="dxa"/>
            <w:shd w:val="clear" w:color="auto" w:fill="F4F4F4"/>
            <w:vAlign w:val="center"/>
          </w:tcPr>
          <w:p w14:paraId="347A32D3"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RF-04</w:t>
            </w:r>
          </w:p>
        </w:tc>
        <w:tc>
          <w:tcPr>
            <w:tcW w:w="7033" w:type="dxa"/>
            <w:shd w:val="clear" w:color="auto" w:fill="F4F4F4"/>
            <w:vAlign w:val="center"/>
          </w:tcPr>
          <w:p w14:paraId="4EFC8797"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ver el detalle de una orden seleccionada</w:t>
            </w:r>
          </w:p>
        </w:tc>
      </w:tr>
      <w:tr w:rsidR="00C60ACA" w:rsidRPr="003B726F" w14:paraId="637C2BD1" w14:textId="77777777" w:rsidTr="00C60ACA">
        <w:trPr>
          <w:cantSplit/>
          <w:jc w:val="center"/>
        </w:trPr>
        <w:tc>
          <w:tcPr>
            <w:tcW w:w="900" w:type="dxa"/>
            <w:shd w:val="clear" w:color="auto" w:fill="FFFFFF"/>
            <w:vAlign w:val="center"/>
          </w:tcPr>
          <w:p w14:paraId="5527A42B"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RF-05</w:t>
            </w:r>
          </w:p>
        </w:tc>
        <w:tc>
          <w:tcPr>
            <w:tcW w:w="7033" w:type="dxa"/>
            <w:shd w:val="clear" w:color="auto" w:fill="FFFFFF"/>
            <w:vAlign w:val="center"/>
          </w:tcPr>
          <w:p w14:paraId="6CD1F82F"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mostrar un estado vacío cuando el técnico no tenga órdenes</w:t>
            </w:r>
          </w:p>
        </w:tc>
      </w:tr>
      <w:tr w:rsidR="00C60ACA" w:rsidRPr="003B726F" w14:paraId="545A16EB" w14:textId="77777777" w:rsidTr="00C60ACA">
        <w:trPr>
          <w:cantSplit/>
          <w:jc w:val="center"/>
        </w:trPr>
        <w:tc>
          <w:tcPr>
            <w:tcW w:w="900" w:type="dxa"/>
            <w:shd w:val="clear" w:color="auto" w:fill="F4F4F4"/>
            <w:vAlign w:val="center"/>
          </w:tcPr>
          <w:p w14:paraId="2DA9D7CE"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RF-06</w:t>
            </w:r>
          </w:p>
        </w:tc>
        <w:tc>
          <w:tcPr>
            <w:tcW w:w="7033" w:type="dxa"/>
            <w:shd w:val="clear" w:color="auto" w:fill="F4F4F4"/>
            <w:vAlign w:val="center"/>
          </w:tcPr>
          <w:p w14:paraId="67C8BC5F"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actualizar o recargar el listado de órdenes</w:t>
            </w:r>
          </w:p>
        </w:tc>
      </w:tr>
      <w:tr w:rsidR="00C60ACA" w:rsidRPr="003B726F" w14:paraId="1DDC8879" w14:textId="77777777" w:rsidTr="00C60ACA">
        <w:trPr>
          <w:cantSplit/>
          <w:jc w:val="center"/>
        </w:trPr>
        <w:tc>
          <w:tcPr>
            <w:tcW w:w="900" w:type="dxa"/>
            <w:shd w:val="clear" w:color="auto" w:fill="FFFFFF"/>
            <w:vAlign w:val="center"/>
          </w:tcPr>
          <w:p w14:paraId="1F2E1641"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RF-07</w:t>
            </w:r>
          </w:p>
        </w:tc>
        <w:tc>
          <w:tcPr>
            <w:tcW w:w="7033" w:type="dxa"/>
            <w:shd w:val="clear" w:color="auto" w:fill="FFFFFF"/>
            <w:vAlign w:val="center"/>
          </w:tcPr>
          <w:p w14:paraId="46189022"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cerrar sesión</w:t>
            </w:r>
          </w:p>
        </w:tc>
      </w:tr>
      <w:tr w:rsidR="00C60ACA" w:rsidRPr="003B726F" w14:paraId="012AE6D0" w14:textId="77777777" w:rsidTr="00C60ACA">
        <w:trPr>
          <w:cantSplit/>
          <w:jc w:val="center"/>
        </w:trPr>
        <w:tc>
          <w:tcPr>
            <w:tcW w:w="900" w:type="dxa"/>
            <w:shd w:val="clear" w:color="auto" w:fill="F4F4F4"/>
            <w:vAlign w:val="center"/>
          </w:tcPr>
          <w:p w14:paraId="306C4334"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RF-08</w:t>
            </w:r>
          </w:p>
        </w:tc>
        <w:tc>
          <w:tcPr>
            <w:tcW w:w="7033" w:type="dxa"/>
            <w:shd w:val="clear" w:color="auto" w:fill="F4F4F4"/>
            <w:vAlign w:val="center"/>
          </w:tcPr>
          <w:p w14:paraId="445AF30A"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buscar órdenes por texto y filtrarlas por estado</w:t>
            </w:r>
          </w:p>
        </w:tc>
      </w:tr>
      <w:tr w:rsidR="00C60ACA" w:rsidRPr="003B726F" w14:paraId="7F0F48A8" w14:textId="77777777" w:rsidTr="00C60ACA">
        <w:trPr>
          <w:cantSplit/>
          <w:jc w:val="center"/>
        </w:trPr>
        <w:tc>
          <w:tcPr>
            <w:tcW w:w="900" w:type="dxa"/>
            <w:shd w:val="clear" w:color="auto" w:fill="FFFFFF"/>
            <w:vAlign w:val="center"/>
          </w:tcPr>
          <w:p w14:paraId="65E5586E"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RF-09</w:t>
            </w:r>
          </w:p>
        </w:tc>
        <w:tc>
          <w:tcPr>
            <w:tcW w:w="7033" w:type="dxa"/>
            <w:shd w:val="clear" w:color="auto" w:fill="FFFFFF"/>
            <w:vAlign w:val="center"/>
          </w:tcPr>
          <w:p w14:paraId="2A7E6DDF"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registrar el avance de una orden: iniciar (en camino), marcar llegada (en área), iniciar trabajo (en proceso) y finalizar con solución u observaciones</w:t>
            </w:r>
          </w:p>
        </w:tc>
      </w:tr>
      <w:tr w:rsidR="00C60ACA" w:rsidRPr="003B726F" w14:paraId="3012350F" w14:textId="77777777" w:rsidTr="00C60ACA">
        <w:trPr>
          <w:cantSplit/>
          <w:jc w:val="center"/>
        </w:trPr>
        <w:tc>
          <w:tcPr>
            <w:tcW w:w="900" w:type="dxa"/>
            <w:shd w:val="clear" w:color="auto" w:fill="F4F4F4"/>
            <w:vAlign w:val="center"/>
          </w:tcPr>
          <w:p w14:paraId="08634F05"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RF-10</w:t>
            </w:r>
          </w:p>
        </w:tc>
        <w:tc>
          <w:tcPr>
            <w:tcW w:w="7033" w:type="dxa"/>
            <w:shd w:val="clear" w:color="auto" w:fill="F4F4F4"/>
            <w:vAlign w:val="center"/>
          </w:tcPr>
          <w:p w14:paraId="64DB1B33"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agregar tareas a una orden y actualizar el estado de cada tarea</w:t>
            </w:r>
          </w:p>
        </w:tc>
      </w:tr>
      <w:tr w:rsidR="00C60ACA" w:rsidRPr="003B726F" w14:paraId="138B4784" w14:textId="77777777" w:rsidTr="00C60ACA">
        <w:trPr>
          <w:cantSplit/>
          <w:jc w:val="center"/>
        </w:trPr>
        <w:tc>
          <w:tcPr>
            <w:tcW w:w="900" w:type="dxa"/>
            <w:shd w:val="clear" w:color="auto" w:fill="FFFFFF"/>
            <w:vAlign w:val="center"/>
          </w:tcPr>
          <w:p w14:paraId="458A3C51"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RF-11</w:t>
            </w:r>
          </w:p>
        </w:tc>
        <w:tc>
          <w:tcPr>
            <w:tcW w:w="7033" w:type="dxa"/>
            <w:shd w:val="clear" w:color="auto" w:fill="FFFFFF"/>
            <w:vAlign w:val="center"/>
          </w:tcPr>
          <w:p w14:paraId="6338CE48"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permitir registrar los materiales usados, buscándolos en el maestro de artículos de SAP</w:t>
            </w:r>
          </w:p>
        </w:tc>
      </w:tr>
      <w:tr w:rsidR="00C60ACA" w:rsidRPr="003B726F" w14:paraId="5386DCB8" w14:textId="77777777" w:rsidTr="00C60ACA">
        <w:trPr>
          <w:cantSplit/>
          <w:jc w:val="center"/>
        </w:trPr>
        <w:tc>
          <w:tcPr>
            <w:tcW w:w="900" w:type="dxa"/>
            <w:shd w:val="clear" w:color="auto" w:fill="F4F4F4"/>
            <w:vAlign w:val="center"/>
          </w:tcPr>
          <w:p w14:paraId="614358EF"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RF-12</w:t>
            </w:r>
          </w:p>
        </w:tc>
        <w:tc>
          <w:tcPr>
            <w:tcW w:w="7033" w:type="dxa"/>
            <w:shd w:val="clear" w:color="auto" w:fill="F4F4F4"/>
            <w:vAlign w:val="center"/>
          </w:tcPr>
          <w:p w14:paraId="6FB7BBB0"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mostrar la ubicación de la obra o del taller del equipo y abrir la navegación en Google Maps</w:t>
            </w:r>
          </w:p>
        </w:tc>
      </w:tr>
      <w:tr w:rsidR="00C60ACA" w:rsidRPr="003B726F" w14:paraId="44C1FE9C" w14:textId="77777777" w:rsidTr="00C60ACA">
        <w:trPr>
          <w:cantSplit/>
          <w:jc w:val="center"/>
        </w:trPr>
        <w:tc>
          <w:tcPr>
            <w:tcW w:w="900" w:type="dxa"/>
            <w:shd w:val="clear" w:color="auto" w:fill="FFFFFF"/>
            <w:vAlign w:val="center"/>
          </w:tcPr>
          <w:p w14:paraId="77CE5E99"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lastRenderedPageBreak/>
              <w:t>RF-13</w:t>
            </w:r>
          </w:p>
        </w:tc>
        <w:tc>
          <w:tcPr>
            <w:tcW w:w="7033" w:type="dxa"/>
            <w:shd w:val="clear" w:color="auto" w:fill="FFFFFF"/>
            <w:vAlign w:val="center"/>
          </w:tcPr>
          <w:p w14:paraId="43101908"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mostrar en Ejecución las actividades iniciadas por el técnico y sus llamadas de servicio abiertas y cerradas</w:t>
            </w:r>
          </w:p>
        </w:tc>
      </w:tr>
      <w:tr w:rsidR="00C60ACA" w:rsidRPr="003B726F" w14:paraId="5830509B" w14:textId="77777777" w:rsidTr="00C60ACA">
        <w:trPr>
          <w:cantSplit/>
          <w:jc w:val="center"/>
        </w:trPr>
        <w:tc>
          <w:tcPr>
            <w:tcW w:w="900" w:type="dxa"/>
            <w:shd w:val="clear" w:color="auto" w:fill="F4F4F4"/>
            <w:vAlign w:val="center"/>
          </w:tcPr>
          <w:p w14:paraId="615188D4"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RF-14</w:t>
            </w:r>
          </w:p>
        </w:tc>
        <w:tc>
          <w:tcPr>
            <w:tcW w:w="7033" w:type="dxa"/>
            <w:shd w:val="clear" w:color="auto" w:fill="F4F4F4"/>
            <w:vAlign w:val="center"/>
          </w:tcPr>
          <w:p w14:paraId="0FFB04E9"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mostrar el perfil del técnico con su cargo, contacto, departamento y sucursal</w:t>
            </w:r>
          </w:p>
        </w:tc>
      </w:tr>
      <w:tr w:rsidR="00C60ACA" w:rsidRPr="003B726F" w14:paraId="36696548" w14:textId="77777777" w:rsidTr="00C60ACA">
        <w:trPr>
          <w:cantSplit/>
          <w:jc w:val="center"/>
        </w:trPr>
        <w:tc>
          <w:tcPr>
            <w:tcW w:w="900" w:type="dxa"/>
            <w:shd w:val="clear" w:color="auto" w:fill="FFFFFF"/>
            <w:vAlign w:val="center"/>
          </w:tcPr>
          <w:p w14:paraId="509124E5"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RF-15</w:t>
            </w:r>
          </w:p>
        </w:tc>
        <w:tc>
          <w:tcPr>
            <w:tcW w:w="7033" w:type="dxa"/>
            <w:shd w:val="clear" w:color="auto" w:fill="FFFFFF"/>
            <w:vAlign w:val="center"/>
          </w:tcPr>
          <w:p w14:paraId="6B41562E"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conservar la sesión del técnico de forma segura y restaurarla al reiniciar la aplicación</w:t>
            </w:r>
          </w:p>
        </w:tc>
      </w:tr>
      <w:tr w:rsidR="00C60ACA" w:rsidRPr="003B726F" w14:paraId="2CDC372A" w14:textId="77777777" w:rsidTr="00C60ACA">
        <w:trPr>
          <w:cantSplit/>
          <w:jc w:val="center"/>
        </w:trPr>
        <w:tc>
          <w:tcPr>
            <w:tcW w:w="900" w:type="dxa"/>
            <w:shd w:val="clear" w:color="auto" w:fill="F4F4F4"/>
            <w:vAlign w:val="center"/>
          </w:tcPr>
          <w:p w14:paraId="045F5B25"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RF-16</w:t>
            </w:r>
          </w:p>
        </w:tc>
        <w:tc>
          <w:tcPr>
            <w:tcW w:w="7033" w:type="dxa"/>
            <w:shd w:val="clear" w:color="auto" w:fill="F4F4F4"/>
            <w:vAlign w:val="center"/>
          </w:tcPr>
          <w:p w14:paraId="59384D2B" w14:textId="77777777" w:rsidR="00C60ACA" w:rsidRPr="00CF36BC" w:rsidRDefault="00C60ACA" w:rsidP="003B726F">
            <w:pPr>
              <w:spacing w:after="0" w:line="360" w:lineRule="auto"/>
              <w:jc w:val="both"/>
              <w:rPr>
                <w:rFonts w:ascii="Arial" w:hAnsi="Arial" w:cs="Arial"/>
              </w:rPr>
            </w:pPr>
            <w:r>
              <w:rPr>
                <w:rFonts w:ascii="Arial" w:hAnsi="Arial" w:cs="Arial"/>
                <w:color w:val="000000"/>
                <w:sz w:val="19"/>
                <w:szCs w:val="19"/>
              </w:rPr>
              <w:t>El sistema debe impedir la edición de órdenes cerradas o canceladas</w:t>
            </w:r>
          </w:p>
        </w:tc>
      </w:tr>
    </w:tbl>
    <w:p w14:paraId="173D0EDE" w14:textId="77777777" w:rsidR="00374E60" w:rsidRPr="00CF36BC" w:rsidRDefault="00374E60" w:rsidP="003B726F">
      <w:pPr>
        <w:spacing w:after="20" w:line="360" w:lineRule="auto"/>
        <w:jc w:val="both"/>
        <w:rPr>
          <w:rFonts w:ascii="Arial" w:hAnsi="Arial" w:cs="Arial"/>
          <w:lang w:val="es-CL"/>
        </w:rPr>
      </w:pPr>
    </w:p>
    <w:p w14:paraId="1C700E8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reglas de negocio precisan esos requisitos. El técnico se resuelve por su correo corporativo en la tabla de empleados de SAP, prefiriendo el registro activo cuando existen duplicados, y su taller y condición de supervisor se obtienen del usuario SAP enlazado. El dashboard muestra solo las órdenes abiertas cuyo responsable coincide con el código de empleado del técnico. El ciclo de avance de una orden recorre los estados En Camino, En Área, En Proceso y Finalizada. Las órdenes cerradas o canceladas no admiten cambios, y toda escritura hacia SAP exige habilitación explícita y se limita a una lista de objetos permitidos.</w:t>
      </w:r>
    </w:p>
    <w:p w14:paraId="11E912A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limitación vigente es que la identificación se realiza solo con el correo corporativo, sin contraseña ni código de verificación; el código deja prevista una verificación por correo para una etapa posterior. Por eso RF-01 queda cumplido de forma parcial y debe revisarse con el equipo.</w:t>
      </w:r>
    </w:p>
    <w:p w14:paraId="357D5574"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Requisitos no funcionales y comprobación</w:t>
      </w:r>
      <w:bookmarkEnd w:id="5"/>
    </w:p>
    <w:p w14:paraId="2444133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requisitos no funcionales de Fase 1 (RNF-01 a RNF-06) cubren rendimiento, seguridad de acceso, compatibilidad, usabilidad, seguridad en la comunicación y mantenibilidad. Esta SRS agrega tres requisitos derivados del código: protección contra escrituras accidentales en SAP (RNF-07), resiliencia ante fallas de red o de SAP (RNF-08) y configuración por ambiente con manejo de secretos (RNF-09).</w:t>
      </w:r>
    </w:p>
    <w:p w14:paraId="62A2EBA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Cada requisito se expresa como una condición verificable, con su escenario, mecanismo y procedimiento de comprobación, en el documento de Requisitos no funcionales. La descripción del código acredita que existe un mecanismo, pero el resultado depende de su prueba: una meta como consultar órdenes en menos de 5 segundos no se da por cumplida mientras no se mida. Esta distinción evita interpretar como probado lo que solo está configurado.</w:t>
      </w:r>
    </w:p>
    <w:p w14:paraId="1F37D72A" w14:textId="77777777" w:rsidR="00374E60" w:rsidRPr="00CF36BC" w:rsidRDefault="00000000" w:rsidP="003B726F">
      <w:pPr>
        <w:pStyle w:val="Ttulo1"/>
        <w:spacing w:line="360" w:lineRule="auto"/>
        <w:jc w:val="both"/>
        <w:rPr>
          <w:rFonts w:ascii="Arial" w:hAnsi="Arial" w:cs="Arial"/>
          <w:lang w:val="es-CL"/>
        </w:rPr>
      </w:pPr>
      <w:bookmarkStart w:id="6" w:name="_Toc242035816"/>
      <w:r>
        <w:rPr>
          <w:rFonts w:ascii="Arial" w:hAnsi="Arial" w:cs="Arial"/>
          <w:lang w:val="es-CL"/>
        </w:rPr>
        <w:lastRenderedPageBreak/>
        <w:t>6 Trazabilidad y cambios</w:t>
      </w:r>
      <w:bookmarkEnd w:id="6"/>
    </w:p>
    <w:p w14:paraId="3C462A2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cadena de trazabilidad propuesta es necesidad, requisito, caso de uso, diseño, código y prueba. Cada requisito debe poder seguirse hasta el módulo que lo implementa y hasta el caso de prueba que lo verifica, y la Matriz de Trazabilidad registra esas relaciones.</w:t>
      </w:r>
    </w:p>
    <w:p w14:paraId="6ACB96A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cambios de requisitos se tratan de forma controlada, consistente con la metodología en cascada: cada cambio indica su origen, su prioridad y su efecto sobre el diseño y las pruebas, y se registra con fecha y versión del documento. Los estados futuros se mantienen pendientes; no se crean requisitos, métricas ni aprobaciones que no consten en la evidencia.</w:t>
      </w:r>
    </w:p>
    <w:p w14:paraId="1F5F238A" w14:textId="77777777" w:rsidR="00374E60" w:rsidRPr="00CF36BC" w:rsidRDefault="00000000" w:rsidP="003B726F">
      <w:pPr>
        <w:pStyle w:val="Ttulo1"/>
        <w:spacing w:line="360" w:lineRule="auto"/>
        <w:jc w:val="both"/>
        <w:rPr>
          <w:rFonts w:ascii="Arial" w:hAnsi="Arial" w:cs="Arial"/>
          <w:lang w:val="es-CL"/>
        </w:rPr>
      </w:pPr>
      <w:bookmarkStart w:id="7" w:name="_Toc242035817"/>
      <w:r>
        <w:rPr>
          <w:rFonts w:ascii="Arial" w:hAnsi="Arial" w:cs="Arial"/>
          <w:lang w:val="es-CL"/>
        </w:rPr>
        <w:t>7 Actores, interfaces y restricciones</w:t>
      </w:r>
      <w:bookmarkEnd w:id="7"/>
    </w:p>
    <w:p w14:paraId="1FE338A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actor principal es el técnico de mantenimiento de Alo Group, que se identifica, consulta sus órdenes y registra su avance en terreno. Existe además el supervisor de mantención, cuya condición se obtiene del usuario SAP del técnico. El sistema externo es SAP Business One, que provee la identidad, las órdenes, las tareas, los materiales, las llamadas de servicio y los maestros de equipos, talleres y artículos.</w:t>
      </w:r>
    </w:p>
    <w:p w14:paraId="6B0232F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interfaces del sistema son la interfaz móvil del técnico, con navegación inferior entre Inicio, Mapa, Ejecución y Perfil, y la interfaz con SAP Business One Service Layer mediante HTTP y JSON, con un proxy local en desarrollo que agrega los encabezados CORS y maneja las cookies de sesión. La ubicación se geocodifica con un servicio público de OpenStreetMap y la navegación se abre mediante un enlace a Google Maps.</w:t>
      </w:r>
    </w:p>
    <w:p w14:paraId="4E6B1490" w14:textId="77777777" w:rsidR="00374E60" w:rsidRDefault="00000000" w:rsidP="003B726F">
      <w:pPr>
        <w:spacing w:line="360" w:lineRule="auto"/>
        <w:jc w:val="both"/>
        <w:rPr>
          <w:rFonts w:ascii="Arial" w:hAnsi="Arial" w:cs="Arial"/>
          <w:lang w:val="es-CL"/>
        </w:rPr>
      </w:pPr>
      <w:r>
        <w:rPr>
          <w:rFonts w:ascii="Arial" w:hAnsi="Arial" w:cs="Arial"/>
          <w:lang w:val="es-CL"/>
        </w:rPr>
        <w:t>Las restricciones incluyen la plataforma objetivo Android, la dependencia de la disponibilidad de SAP y del proxy local, la ausencia de un backend propio que registre el historial de actividades, por lo que las actividades iniciadas se guardan en el dispositivo, y el bloqueo de escrituras hacia SAP mientras no se habilite de forma explícita.</w:t>
      </w:r>
    </w:p>
    <w:p w14:paraId="2002CE88" w14:textId="77777777" w:rsidR="002369D7" w:rsidRDefault="002369D7" w:rsidP="003B726F">
      <w:pPr>
        <w:spacing w:line="360" w:lineRule="auto"/>
        <w:jc w:val="both"/>
        <w:rPr>
          <w:rFonts w:ascii="Arial" w:hAnsi="Arial" w:cs="Arial"/>
          <w:lang w:val="es-CL"/>
        </w:rPr>
      </w:pPr>
    </w:p>
    <w:p w14:paraId="47745AC1" w14:textId="77777777" w:rsidR="002369D7" w:rsidRDefault="002369D7" w:rsidP="003B726F">
      <w:pPr>
        <w:spacing w:line="360" w:lineRule="auto"/>
        <w:jc w:val="both"/>
        <w:rPr>
          <w:rFonts w:ascii="Arial" w:hAnsi="Arial" w:cs="Arial"/>
          <w:lang w:val="es-CL"/>
        </w:rPr>
      </w:pPr>
    </w:p>
    <w:p w14:paraId="283CB5CE" w14:textId="77777777" w:rsidR="002369D7" w:rsidRPr="00CF36BC" w:rsidRDefault="002369D7" w:rsidP="003B726F">
      <w:pPr>
        <w:spacing w:line="360" w:lineRule="auto"/>
        <w:jc w:val="both"/>
        <w:rPr>
          <w:rFonts w:ascii="Arial" w:hAnsi="Arial" w:cs="Arial"/>
          <w:lang w:val="es-CL"/>
        </w:rPr>
      </w:pPr>
    </w:p>
    <w:p w14:paraId="7D00AD81" w14:textId="77777777" w:rsidR="00374E60" w:rsidRPr="00CF36BC" w:rsidRDefault="00000000" w:rsidP="003B726F">
      <w:pPr>
        <w:pStyle w:val="Ttulo1"/>
        <w:spacing w:line="360" w:lineRule="auto"/>
        <w:jc w:val="both"/>
        <w:rPr>
          <w:rFonts w:ascii="Arial" w:hAnsi="Arial" w:cs="Arial"/>
          <w:lang w:val="es-CL"/>
        </w:rPr>
      </w:pPr>
      <w:bookmarkStart w:id="8" w:name="_Toc242035818"/>
      <w:r>
        <w:rPr>
          <w:rFonts w:ascii="Arial" w:hAnsi="Arial" w:cs="Arial"/>
          <w:lang w:val="es-CL"/>
        </w:rPr>
        <w:lastRenderedPageBreak/>
        <w:t>8 Evidencias relacionadas con esta versión</w:t>
      </w:r>
      <w:bookmarkEnd w:id="8"/>
    </w:p>
    <w:p w14:paraId="1E0D1BDC" w14:textId="1E16E404" w:rsidR="00374E60" w:rsidRPr="00CF36BC" w:rsidRDefault="00000000" w:rsidP="003B726F">
      <w:pPr>
        <w:spacing w:line="360" w:lineRule="auto"/>
        <w:jc w:val="both"/>
        <w:rPr>
          <w:rFonts w:ascii="Arial" w:hAnsi="Arial" w:cs="Arial"/>
          <w:lang w:val="es-CL"/>
        </w:rPr>
      </w:pPr>
      <w:r>
        <w:rPr>
          <w:rFonts w:ascii="Arial" w:hAnsi="Arial" w:cs="Arial"/>
          <w:lang w:val="es-CL"/>
        </w:rPr>
        <w:t>La relación entre los casos de uso de Fase 1 y los requisitos de esta SRS permite revisar la cobertura. Los requisitos derivados del código aún no tienen un caso de uso formal y deben incorporarse en la Vista de Escenario</w:t>
      </w:r>
      <w:r w:rsidR="005452F2">
        <w:rPr>
          <w:rFonts w:ascii="Arial" w:hAnsi="Arial" w:cs="Arial"/>
          <w:lang w:val="es-CL"/>
        </w:rPr>
        <w:t>s.</w:t>
      </w:r>
    </w:p>
    <w:tbl>
      <w:tblPr>
        <w:tblStyle w:val="a"/>
        <w:tblW w:w="964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4249"/>
        <w:gridCol w:w="3600"/>
      </w:tblGrid>
      <w:tr w:rsidR="00374E60" w:rsidRPr="00CF36BC" w14:paraId="0E9912A8" w14:textId="77777777">
        <w:trPr>
          <w:cantSplit/>
          <w:tblHeader/>
          <w:jc w:val="center"/>
        </w:trPr>
        <w:tc>
          <w:tcPr>
            <w:tcW w:w="1800" w:type="dxa"/>
            <w:shd w:val="clear" w:color="auto" w:fill="404040"/>
            <w:vAlign w:val="center"/>
          </w:tcPr>
          <w:p w14:paraId="77F2934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Caso de uso</w:t>
            </w:r>
          </w:p>
        </w:tc>
        <w:tc>
          <w:tcPr>
            <w:tcW w:w="4249" w:type="dxa"/>
            <w:shd w:val="clear" w:color="auto" w:fill="404040"/>
            <w:vAlign w:val="center"/>
          </w:tcPr>
          <w:p w14:paraId="3008C1C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Descripción</w:t>
            </w:r>
          </w:p>
        </w:tc>
        <w:tc>
          <w:tcPr>
            <w:tcW w:w="3600" w:type="dxa"/>
            <w:shd w:val="clear" w:color="auto" w:fill="404040"/>
            <w:vAlign w:val="center"/>
          </w:tcPr>
          <w:p w14:paraId="5AFF48C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Requisitos relacionados</w:t>
            </w:r>
          </w:p>
        </w:tc>
      </w:tr>
      <w:tr w:rsidR="00374E60" w:rsidRPr="003B726F" w14:paraId="76BA7A21" w14:textId="77777777">
        <w:trPr>
          <w:cantSplit/>
          <w:jc w:val="center"/>
        </w:trPr>
        <w:tc>
          <w:tcPr>
            <w:tcW w:w="1800" w:type="dxa"/>
            <w:shd w:val="clear" w:color="auto" w:fill="FFFFFF"/>
            <w:vAlign w:val="center"/>
          </w:tcPr>
          <w:p w14:paraId="216D684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CU-01</w:t>
            </w:r>
          </w:p>
        </w:tc>
        <w:tc>
          <w:tcPr>
            <w:tcW w:w="4249" w:type="dxa"/>
            <w:shd w:val="clear" w:color="auto" w:fill="FFFFFF"/>
            <w:vAlign w:val="center"/>
          </w:tcPr>
          <w:p w14:paraId="7D4592C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Iniciar sesión (identificarse)</w:t>
            </w:r>
          </w:p>
        </w:tc>
        <w:tc>
          <w:tcPr>
            <w:tcW w:w="3600" w:type="dxa"/>
            <w:shd w:val="clear" w:color="auto" w:fill="FFFFFF"/>
            <w:vAlign w:val="center"/>
          </w:tcPr>
          <w:p w14:paraId="711CBE3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RF-01, RF-02, RF-15</w:t>
            </w:r>
          </w:p>
        </w:tc>
      </w:tr>
      <w:tr w:rsidR="00374E60" w:rsidRPr="00CF36BC" w14:paraId="1B2835B7" w14:textId="77777777">
        <w:trPr>
          <w:cantSplit/>
          <w:jc w:val="center"/>
        </w:trPr>
        <w:tc>
          <w:tcPr>
            <w:tcW w:w="1800" w:type="dxa"/>
            <w:shd w:val="clear" w:color="auto" w:fill="F4F4F4"/>
            <w:vAlign w:val="center"/>
          </w:tcPr>
          <w:p w14:paraId="6AEC33B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CU-02</w:t>
            </w:r>
          </w:p>
        </w:tc>
        <w:tc>
          <w:tcPr>
            <w:tcW w:w="4249" w:type="dxa"/>
            <w:shd w:val="clear" w:color="auto" w:fill="F4F4F4"/>
            <w:vAlign w:val="center"/>
          </w:tcPr>
          <w:p w14:paraId="02887A0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 mis órdenes asignadas</w:t>
            </w:r>
          </w:p>
        </w:tc>
        <w:tc>
          <w:tcPr>
            <w:tcW w:w="3600" w:type="dxa"/>
            <w:shd w:val="clear" w:color="auto" w:fill="F4F4F4"/>
            <w:vAlign w:val="center"/>
          </w:tcPr>
          <w:p w14:paraId="48BD245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RF-03, RF-05, RF-08</w:t>
            </w:r>
          </w:p>
        </w:tc>
      </w:tr>
      <w:tr w:rsidR="00374E60" w:rsidRPr="003B726F" w14:paraId="30665A9A" w14:textId="77777777">
        <w:trPr>
          <w:cantSplit/>
          <w:jc w:val="center"/>
        </w:trPr>
        <w:tc>
          <w:tcPr>
            <w:tcW w:w="1800" w:type="dxa"/>
            <w:shd w:val="clear" w:color="auto" w:fill="FFFFFF"/>
            <w:vAlign w:val="center"/>
          </w:tcPr>
          <w:p w14:paraId="70A16D9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CU-03</w:t>
            </w:r>
          </w:p>
        </w:tc>
        <w:tc>
          <w:tcPr>
            <w:tcW w:w="4249" w:type="dxa"/>
            <w:shd w:val="clear" w:color="auto" w:fill="FFFFFF"/>
            <w:vAlign w:val="center"/>
          </w:tcPr>
          <w:p w14:paraId="7BF732D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Ver el detalle de una orden</w:t>
            </w:r>
          </w:p>
        </w:tc>
        <w:tc>
          <w:tcPr>
            <w:tcW w:w="3600" w:type="dxa"/>
            <w:shd w:val="clear" w:color="auto" w:fill="FFFFFF"/>
            <w:vAlign w:val="center"/>
          </w:tcPr>
          <w:p w14:paraId="556575D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RF-04, RF-10, RF-11, RF-16</w:t>
            </w:r>
          </w:p>
        </w:tc>
      </w:tr>
      <w:tr w:rsidR="00374E60" w:rsidRPr="00CF36BC" w14:paraId="77F8FEC8" w14:textId="77777777">
        <w:trPr>
          <w:cantSplit/>
          <w:jc w:val="center"/>
        </w:trPr>
        <w:tc>
          <w:tcPr>
            <w:tcW w:w="1800" w:type="dxa"/>
            <w:shd w:val="clear" w:color="auto" w:fill="F4F4F4"/>
            <w:vAlign w:val="center"/>
          </w:tcPr>
          <w:p w14:paraId="61AE80D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CU-04</w:t>
            </w:r>
          </w:p>
        </w:tc>
        <w:tc>
          <w:tcPr>
            <w:tcW w:w="4249" w:type="dxa"/>
            <w:shd w:val="clear" w:color="auto" w:fill="F4F4F4"/>
            <w:vAlign w:val="center"/>
          </w:tcPr>
          <w:p w14:paraId="7E91891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Filtrar o actualizar el listado de órdenes</w:t>
            </w:r>
          </w:p>
        </w:tc>
        <w:tc>
          <w:tcPr>
            <w:tcW w:w="3600" w:type="dxa"/>
            <w:shd w:val="clear" w:color="auto" w:fill="F4F4F4"/>
            <w:vAlign w:val="center"/>
          </w:tcPr>
          <w:p w14:paraId="304591D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RF-06, RF-08</w:t>
            </w:r>
          </w:p>
        </w:tc>
      </w:tr>
      <w:tr w:rsidR="00374E60" w:rsidRPr="003B726F" w14:paraId="1A552A70" w14:textId="77777777">
        <w:trPr>
          <w:cantSplit/>
          <w:jc w:val="center"/>
        </w:trPr>
        <w:tc>
          <w:tcPr>
            <w:tcW w:w="1800" w:type="dxa"/>
            <w:shd w:val="clear" w:color="auto" w:fill="FFFFFF"/>
            <w:vAlign w:val="center"/>
          </w:tcPr>
          <w:p w14:paraId="26532D6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CU-05</w:t>
            </w:r>
          </w:p>
        </w:tc>
        <w:tc>
          <w:tcPr>
            <w:tcW w:w="4249" w:type="dxa"/>
            <w:shd w:val="clear" w:color="auto" w:fill="FFFFFF"/>
            <w:vAlign w:val="center"/>
          </w:tcPr>
          <w:p w14:paraId="60018DE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Cerrar sesión</w:t>
            </w:r>
          </w:p>
        </w:tc>
        <w:tc>
          <w:tcPr>
            <w:tcW w:w="3600" w:type="dxa"/>
            <w:shd w:val="clear" w:color="auto" w:fill="FFFFFF"/>
            <w:vAlign w:val="center"/>
          </w:tcPr>
          <w:p w14:paraId="36ACB2D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RF-07</w:t>
            </w:r>
          </w:p>
        </w:tc>
      </w:tr>
      <w:tr w:rsidR="00374E60" w:rsidRPr="00CF36BC" w14:paraId="7E0F56AD" w14:textId="77777777">
        <w:trPr>
          <w:cantSplit/>
          <w:jc w:val="center"/>
        </w:trPr>
        <w:tc>
          <w:tcPr>
            <w:tcW w:w="1800" w:type="dxa"/>
            <w:shd w:val="clear" w:color="auto" w:fill="F4F4F4"/>
            <w:vAlign w:val="center"/>
          </w:tcPr>
          <w:p w14:paraId="5049BFB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Sin caso de uso formal</w:t>
            </w:r>
          </w:p>
        </w:tc>
        <w:tc>
          <w:tcPr>
            <w:tcW w:w="4249" w:type="dxa"/>
            <w:shd w:val="clear" w:color="auto" w:fill="F4F4F4"/>
            <w:vAlign w:val="center"/>
          </w:tcPr>
          <w:p w14:paraId="384D803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Avance de la orden, ubicación, ejecución y perfil</w:t>
            </w:r>
          </w:p>
        </w:tc>
        <w:tc>
          <w:tcPr>
            <w:tcW w:w="3600" w:type="dxa"/>
            <w:shd w:val="clear" w:color="auto" w:fill="F4F4F4"/>
            <w:vAlign w:val="center"/>
          </w:tcPr>
          <w:p w14:paraId="103C8D8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RF-09, RF-12, RF-13, RF-14</w:t>
            </w:r>
          </w:p>
        </w:tc>
      </w:tr>
    </w:tbl>
    <w:p w14:paraId="2D7D1FBD" w14:textId="77777777" w:rsidR="00374E60" w:rsidRPr="00CF36BC" w:rsidRDefault="00374E60" w:rsidP="003B726F">
      <w:pPr>
        <w:spacing w:after="20" w:line="360" w:lineRule="auto"/>
        <w:jc w:val="both"/>
        <w:rPr>
          <w:rFonts w:ascii="Arial" w:hAnsi="Arial" w:cs="Arial"/>
          <w:lang w:val="es-CL"/>
        </w:rPr>
      </w:pPr>
    </w:p>
    <w:p w14:paraId="343756EC" w14:textId="6F3639CD" w:rsidR="00374E60" w:rsidRPr="00CF36BC" w:rsidRDefault="00000000" w:rsidP="003B726F">
      <w:pPr>
        <w:spacing w:line="360" w:lineRule="auto"/>
        <w:jc w:val="both"/>
        <w:rPr>
          <w:rFonts w:ascii="Arial" w:hAnsi="Arial" w:cs="Arial"/>
          <w:lang w:val="es-CL"/>
        </w:rPr>
      </w:pPr>
      <w:r>
        <w:rPr>
          <w:rFonts w:ascii="Arial" w:hAnsi="Arial" w:cs="Arial"/>
          <w:lang w:val="es-CL"/>
        </w:rPr>
        <w:t>El Documento de inicio del proyecto define el alcance y los criterios de éxito, los Requisitos no funcionales detallan los escenarios de calidad, y el Plan de Pruebas y la Matriz de Trazabilidad conectan cada requisito con su comprobación.</w:t>
      </w:r>
      <w:r w:rsidR="005452F2">
        <w:rPr>
          <w:rFonts w:ascii="Arial" w:hAnsi="Arial" w:cs="Arial"/>
          <w:lang w:val="es-CL"/>
        </w:rPr>
        <w:t xml:space="preserve"> </w:t>
      </w:r>
    </w:p>
    <w:p w14:paraId="4A0E7D97" w14:textId="77777777" w:rsidR="00374E60" w:rsidRPr="00CF36BC" w:rsidRDefault="00000000" w:rsidP="003B726F">
      <w:pPr>
        <w:pStyle w:val="Ttulo1"/>
        <w:spacing w:line="360" w:lineRule="auto"/>
        <w:jc w:val="both"/>
        <w:rPr>
          <w:rFonts w:ascii="Arial" w:hAnsi="Arial" w:cs="Arial"/>
          <w:lang w:val="es-CL"/>
        </w:rPr>
      </w:pPr>
      <w:bookmarkStart w:id="9" w:name="_Toc242035819"/>
      <w:r>
        <w:rPr>
          <w:rFonts w:ascii="Arial" w:hAnsi="Arial" w:cs="Arial"/>
          <w:lang w:val="es-CL"/>
        </w:rPr>
        <w:t>9 Conclusiones</w:t>
      </w:r>
      <w:bookmarkEnd w:id="9"/>
    </w:p>
    <w:p w14:paraId="28F4EC3D" w14:textId="6C4E1A15" w:rsidR="00374E60" w:rsidRPr="00CF36BC" w:rsidRDefault="00000000" w:rsidP="003B726F">
      <w:pPr>
        <w:spacing w:line="360" w:lineRule="auto"/>
        <w:jc w:val="both"/>
        <w:rPr>
          <w:rFonts w:ascii="Arial" w:hAnsi="Arial" w:cs="Arial"/>
          <w:lang w:val="es-CL"/>
        </w:rPr>
      </w:pPr>
      <w:r>
        <w:rPr>
          <w:rFonts w:ascii="Arial" w:hAnsi="Arial" w:cs="Arial"/>
          <w:lang w:val="es-CL"/>
        </w:rPr>
        <w:t>AloApp cuenta con una especificación de requisitos coherente con su metodología en cascada. Los requisitos de Fase 1 se conservan y se complementan con los que el código ya implementa</w:t>
      </w:r>
      <w:r w:rsidR="005452F2">
        <w:rPr>
          <w:rFonts w:ascii="Arial" w:hAnsi="Arial" w:cs="Arial"/>
          <w:lang w:val="es-CL"/>
        </w:rPr>
        <w:t xml:space="preserve"> y hemos trabajado durante esta Fase 2</w:t>
      </w:r>
      <w:r>
        <w:rPr>
          <w:rFonts w:ascii="Arial" w:hAnsi="Arial" w:cs="Arial"/>
          <w:lang w:val="es-CL"/>
        </w:rPr>
        <w:t>, identificados como pendientes de confirmación. El valor de esta SRS está en que permite distinguir lo exigido, lo implementado y lo comprobado, y en que sirve de base común para el diseño, las pruebas y la trazabilidad del proyecto.</w:t>
      </w:r>
    </w:p>
    <w:p w14:paraId="5717A697" w14:textId="77777777" w:rsidR="00374E60" w:rsidRPr="00CF36BC" w:rsidRDefault="00000000" w:rsidP="003B726F">
      <w:pPr>
        <w:pStyle w:val="Ttulo1"/>
        <w:spacing w:line="360" w:lineRule="auto"/>
        <w:jc w:val="both"/>
        <w:rPr>
          <w:rFonts w:ascii="Arial" w:hAnsi="Arial" w:cs="Arial"/>
          <w:lang w:val="es-CL"/>
        </w:rPr>
      </w:pPr>
      <w:bookmarkStart w:id="10" w:name="_Toc242035820"/>
      <w:r>
        <w:rPr>
          <w:rFonts w:ascii="Arial" w:hAnsi="Arial" w:cs="Arial"/>
          <w:lang w:val="es-CL"/>
        </w:rPr>
        <w:t>10 Referencias</w:t>
      </w:r>
      <w:bookmarkEnd w:id="10"/>
    </w:p>
    <w:p w14:paraId="415EE52B" w14:textId="482658A0" w:rsidR="00374E60" w:rsidRPr="00CF36BC" w:rsidRDefault="00000000" w:rsidP="003B726F">
      <w:pPr>
        <w:spacing w:line="360" w:lineRule="auto"/>
        <w:jc w:val="both"/>
        <w:rPr>
          <w:rFonts w:ascii="Arial" w:hAnsi="Arial" w:cs="Arial"/>
          <w:lang w:val="es-CL"/>
        </w:rPr>
      </w:pPr>
      <w:r>
        <w:rPr>
          <w:rFonts w:ascii="Arial" w:hAnsi="Arial" w:cs="Arial"/>
          <w:lang w:val="es-CL"/>
        </w:rPr>
        <w:t>La evidencia del proyecto corresponde a la revisión del repositorio kurito777/AloApp y a los documentos de Fase 1</w:t>
      </w:r>
      <w:r w:rsidR="000E4EDA">
        <w:rPr>
          <w:rFonts w:ascii="Arial" w:hAnsi="Arial" w:cs="Arial"/>
          <w:lang w:val="es-CL"/>
        </w:rPr>
        <w:t xml:space="preserve"> y Fase 2</w:t>
      </w:r>
      <w:r>
        <w:rPr>
          <w:rFonts w:ascii="Arial" w:hAnsi="Arial" w:cs="Arial"/>
          <w:lang w:val="es-CL"/>
        </w:rPr>
        <w:t xml:space="preserve"> del equipo. La norma se consultó mediante su resumen público y no se declara certificación.</w:t>
      </w:r>
    </w:p>
    <w:p w14:paraId="708A753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ISO, IEC e IEEE (2018). 29148 Requirements engineering resumen público. https://www.iso.org/standard/72089.html</w:t>
      </w:r>
    </w:p>
    <w:sectPr w:rsidR="00374E60" w:rsidRPr="00CF36BC">
      <w:headerReference w:type="default" r:id="rId9"/>
      <w:footerReference w:type="default" r:id="rId10"/>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BC61" w14:textId="77777777" w:rsidR="00DB7F76" w:rsidRDefault="00DB7F76">
      <w:pPr>
        <w:spacing w:after="0" w:line="240" w:lineRule="auto"/>
      </w:pPr>
      <w:r>
        <w:separator/>
      </w:r>
    </w:p>
  </w:endnote>
  <w:endnote w:type="continuationSeparator" w:id="0">
    <w:p w14:paraId="2073AD66" w14:textId="77777777" w:rsidR="00DB7F76" w:rsidRDefault="00DB7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BCA9FD2-AA78-44D6-B6B6-2083775C5585}"/>
    <w:embedBold r:id="rId2" w:fontKey="{9E889740-5B2E-401A-AB35-717E7E808F0A}"/>
    <w:embedItalic r:id="rId3" w:fontKey="{E006897B-DCC6-4D21-AB2D-287EC192A96D}"/>
    <w:embedBoldItalic r:id="rId4" w:fontKey="{9F9B92E7-1275-44DD-8F50-171F47035E3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421071F-9FBF-4F95-838C-087186DA0B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F291"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4F2D4" w14:textId="77777777" w:rsidR="00DB7F76" w:rsidRDefault="00DB7F76">
      <w:pPr>
        <w:spacing w:after="0" w:line="240" w:lineRule="auto"/>
      </w:pPr>
      <w:r>
        <w:separator/>
      </w:r>
    </w:p>
  </w:footnote>
  <w:footnote w:type="continuationSeparator" w:id="0">
    <w:p w14:paraId="52250D4D" w14:textId="77777777" w:rsidR="00DB7F76" w:rsidRDefault="00DB7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A8CE" w14:textId="7F51E80B"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D61FE"/>
    <w:rsid w:val="000E4EDA"/>
    <w:rsid w:val="0011585C"/>
    <w:rsid w:val="001D1573"/>
    <w:rsid w:val="002369D7"/>
    <w:rsid w:val="002822A8"/>
    <w:rsid w:val="00323675"/>
    <w:rsid w:val="00374E60"/>
    <w:rsid w:val="00380F51"/>
    <w:rsid w:val="003B726F"/>
    <w:rsid w:val="005452F2"/>
    <w:rsid w:val="007A590F"/>
    <w:rsid w:val="007B6387"/>
    <w:rsid w:val="007F26DA"/>
    <w:rsid w:val="00846AEE"/>
    <w:rsid w:val="00A05160"/>
    <w:rsid w:val="00B03ED7"/>
    <w:rsid w:val="00C03D1F"/>
    <w:rsid w:val="00C31FB7"/>
    <w:rsid w:val="00C56DF5"/>
    <w:rsid w:val="00C60ACA"/>
    <w:rsid w:val="00CF36BC"/>
    <w:rsid w:val="00DB7F76"/>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4AB85"/>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7</Pages>
  <Words>1696</Words>
  <Characters>9332</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13</cp:revision>
  <dcterms:created xsi:type="dcterms:W3CDTF">2013-12-23T23:15:00Z</dcterms:created>
  <dcterms:modified xsi:type="dcterms:W3CDTF">2026-10-21T16:18:00Z</dcterms:modified>
</cp:coreProperties>
</file>