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602F" w14:textId="77777777" w:rsidR="00374E60" w:rsidRPr="00CF36BC" w:rsidRDefault="00000000" w:rsidP="003B726F">
      <w:pPr>
        <w:spacing w:before="760" w:line="360" w:lineRule="auto"/>
        <w:jc w:val="both"/>
        <w:rPr>
          <w:rFonts w:ascii="Arial" w:hAnsi="Arial" w:cs="Arial"/>
          <w:lang w:val="es-CL"/>
        </w:rPr>
      </w:pPr>
      <w:r w:rsidRPr="00CF36BC">
        <w:rPr>
          <w:rFonts w:ascii="Arial" w:hAnsi="Arial" w:cs="Arial"/>
          <w:b/>
          <w:bCs/>
          <w:lang w:val="es-CL"/>
        </w:rPr>
        <w:t>DUOC UC PLAZA NORTE</w:t>
      </w:r>
    </w:p>
    <w:p w14:paraId="6631A178" w14:textId="77777777" w:rsidR="00374E60" w:rsidRPr="00CF36BC" w:rsidRDefault="00000000" w:rsidP="003B726F">
      <w:pPr>
        <w:pStyle w:val="Ttulo"/>
        <w:spacing w:before="480" w:after="360" w:line="360" w:lineRule="auto"/>
        <w:jc w:val="center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Requisitos no funcionales de AloApp</w:t>
      </w:r>
    </w:p>
    <w:p w14:paraId="190C73DA" w14:textId="77777777" w:rsidR="00374E60" w:rsidRPr="00CF36BC" w:rsidRDefault="00000000" w:rsidP="003B726F">
      <w:pPr>
        <w:pStyle w:val="Subttulo"/>
        <w:spacing w:line="360" w:lineRule="auto"/>
        <w:jc w:val="center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Proyecto Capstone de Ingeniería en Informática</w:t>
      </w:r>
    </w:p>
    <w:p w14:paraId="0DC54452" w14:textId="77777777" w:rsidR="00374E60" w:rsidRPr="00CF36BC" w:rsidRDefault="00000000" w:rsidP="003B726F">
      <w:pPr>
        <w:pStyle w:val="Subttulo"/>
        <w:spacing w:line="360" w:lineRule="auto"/>
        <w:jc w:val="center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AloApp, aplicación móvil para técnicos de mantenimiento de Alo Group</w:t>
      </w:r>
    </w:p>
    <w:p w14:paraId="0BB8018C" w14:textId="77777777" w:rsidR="00C56DF5" w:rsidRPr="00CF36BC" w:rsidRDefault="00C56DF5" w:rsidP="003B726F">
      <w:pPr>
        <w:spacing w:before="760" w:line="360" w:lineRule="auto"/>
        <w:jc w:val="both"/>
        <w:rPr>
          <w:rFonts w:ascii="Arial" w:hAnsi="Arial" w:cs="Arial"/>
          <w:b/>
          <w:bCs/>
          <w:lang w:val="es-CL"/>
        </w:rPr>
      </w:pPr>
    </w:p>
    <w:p w14:paraId="418DC8D7" w14:textId="77777777" w:rsidR="00C56DF5" w:rsidRPr="00CF36BC" w:rsidRDefault="00C56DF5" w:rsidP="003B726F">
      <w:pPr>
        <w:spacing w:before="760" w:line="360" w:lineRule="auto"/>
        <w:jc w:val="both"/>
        <w:rPr>
          <w:rFonts w:ascii="Arial" w:hAnsi="Arial" w:cs="Arial"/>
          <w:b/>
          <w:bCs/>
          <w:lang w:val="es-CL"/>
        </w:rPr>
      </w:pPr>
    </w:p>
    <w:p w14:paraId="2ABF8513" w14:textId="77777777" w:rsidR="00A05160" w:rsidRPr="00CF36BC" w:rsidRDefault="00A05160" w:rsidP="003B726F">
      <w:pPr>
        <w:spacing w:before="760" w:line="360" w:lineRule="auto"/>
        <w:jc w:val="both"/>
        <w:rPr>
          <w:rFonts w:ascii="Arial" w:hAnsi="Arial" w:cs="Arial"/>
          <w:b/>
          <w:bCs/>
          <w:lang w:val="es-CL"/>
        </w:rPr>
      </w:pPr>
    </w:p>
    <w:p w14:paraId="63DAB443" w14:textId="1DBF815C" w:rsidR="00374E60" w:rsidRPr="00CF36BC" w:rsidRDefault="00000000" w:rsidP="003B726F">
      <w:pPr>
        <w:spacing w:before="760" w:line="360" w:lineRule="auto"/>
        <w:jc w:val="right"/>
        <w:rPr>
          <w:rFonts w:ascii="Arial" w:hAnsi="Arial" w:cs="Arial"/>
          <w:lang w:val="es-CL"/>
        </w:rPr>
      </w:pPr>
      <w:r w:rsidRPr="00CF36BC">
        <w:rPr>
          <w:rFonts w:ascii="Arial" w:hAnsi="Arial" w:cs="Arial"/>
          <w:b/>
          <w:bCs/>
          <w:lang w:val="es-CL"/>
        </w:rPr>
        <w:t>Autores</w:t>
      </w:r>
    </w:p>
    <w:p w14:paraId="58424A33" w14:textId="15353BF2" w:rsidR="00374E60" w:rsidRPr="00CF36BC" w:rsidRDefault="00000000" w:rsidP="003B726F">
      <w:pPr>
        <w:spacing w:line="360" w:lineRule="auto"/>
        <w:jc w:val="right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Kevin Peredo</w:t>
      </w:r>
      <w:r>
        <w:rPr>
          <w:rFonts w:ascii="Arial" w:hAnsi="Arial" w:cs="Arial"/>
          <w:lang w:val="es-CL"/>
        </w:rPr>
        <w:br/>
        <w:t>Ian Ampuero</w:t>
      </w:r>
    </w:p>
    <w:p w14:paraId="3C32088A" w14:textId="77777777" w:rsidR="00846AEE" w:rsidRPr="00CF36BC" w:rsidRDefault="00846AEE" w:rsidP="003B726F">
      <w:pPr>
        <w:spacing w:line="360" w:lineRule="auto"/>
        <w:jc w:val="both"/>
        <w:rPr>
          <w:rFonts w:ascii="Arial" w:hAnsi="Arial" w:cs="Arial"/>
          <w:lang w:val="es-CL"/>
        </w:rPr>
      </w:pPr>
    </w:p>
    <w:p w14:paraId="17F71F09" w14:textId="77777777" w:rsidR="00846AEE" w:rsidRPr="00CF36BC" w:rsidRDefault="00846AEE" w:rsidP="003B726F">
      <w:pPr>
        <w:spacing w:line="360" w:lineRule="auto"/>
        <w:jc w:val="both"/>
        <w:rPr>
          <w:rFonts w:ascii="Arial" w:hAnsi="Arial" w:cs="Arial"/>
          <w:lang w:val="es-CL"/>
        </w:rPr>
      </w:pPr>
    </w:p>
    <w:p w14:paraId="67C571C4" w14:textId="77777777" w:rsidR="00846AEE" w:rsidRPr="00CF36BC" w:rsidRDefault="00846AEE" w:rsidP="003B726F">
      <w:pPr>
        <w:spacing w:line="360" w:lineRule="auto"/>
        <w:jc w:val="both"/>
        <w:rPr>
          <w:rFonts w:ascii="Arial" w:hAnsi="Arial" w:cs="Arial"/>
          <w:lang w:val="es-CL"/>
        </w:rPr>
      </w:pPr>
    </w:p>
    <w:p w14:paraId="4D75CCD6" w14:textId="77777777" w:rsidR="00846AEE" w:rsidRPr="00CF36BC" w:rsidRDefault="00846AEE" w:rsidP="003B726F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02257AE5" w14:textId="51077186" w:rsidR="00374E60" w:rsidRPr="00CF36BC" w:rsidRDefault="00000000" w:rsidP="003B726F">
      <w:pPr>
        <w:spacing w:line="360" w:lineRule="auto"/>
        <w:jc w:val="right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Docente Marcela Alejandra González Quezada</w:t>
      </w:r>
    </w:p>
    <w:p w14:paraId="233A165D" w14:textId="515DFBD9" w:rsidR="00374E60" w:rsidRPr="003B726F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 w:rsidRPr="00CF36BC">
        <w:rPr>
          <w:rFonts w:ascii="Arial" w:hAnsi="Arial" w:cs="Arial"/>
          <w:lang w:val="es-CL"/>
        </w:rPr>
        <w:br w:type="page"/>
      </w:r>
      <w:bookmarkStart w:id="0" w:name="_Toc242035810"/>
      <w:r w:rsidRPr="00CF36BC">
        <w:rPr>
          <w:rFonts w:ascii="Arial" w:hAnsi="Arial" w:cs="Arial"/>
        </w:rPr>
        <w:lastRenderedPageBreak/>
        <w:t>Índice</w:t>
      </w:r>
      <w:bookmarkEnd w:id="0"/>
    </w:p>
    <w:sdt>
      <w:sdtPr>
        <w:rPr>
          <w:rFonts w:ascii="Arial" w:hAnsi="Arial" w:cs="Arial"/>
          <w:b w:val="0"/>
          <w:bCs w:val="0"/>
          <w:color w:val="auto"/>
          <w:sz w:val="22"/>
          <w:szCs w:val="22"/>
        </w:rPr>
        <w:id w:val="-214349627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8BA24" w14:textId="4F5F4A16" w:rsidR="00846AEE" w:rsidRPr="00CF36BC" w:rsidRDefault="00846AEE" w:rsidP="003B726F">
          <w:pPr>
            <w:pStyle w:val="TtuloTDC"/>
            <w:spacing w:line="360" w:lineRule="auto"/>
            <w:jc w:val="both"/>
            <w:rPr>
              <w:rFonts w:ascii="Arial" w:hAnsi="Arial" w:cs="Arial"/>
            </w:rPr>
          </w:pPr>
          <w:r w:rsidRPr="00CF36BC">
            <w:rPr>
              <w:rFonts w:ascii="Arial" w:hAnsi="Arial" w:cs="Arial"/>
            </w:rPr>
            <w:t>Table of Contents</w:t>
          </w:r>
        </w:p>
        <w:p w14:paraId="6AC9B1B7" w14:textId="192DD1D3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r w:rsidRPr="00CF36BC">
            <w:rPr>
              <w:rFonts w:ascii="Arial" w:hAnsi="Arial" w:cs="Arial"/>
            </w:rPr>
            <w:fldChar w:fldCharType="begin"/>
          </w:r>
          <w:r w:rsidRPr="00CF36BC">
            <w:rPr>
              <w:rFonts w:ascii="Arial" w:hAnsi="Arial" w:cs="Arial"/>
            </w:rPr>
            <w:instrText xml:space="preserve"> TOC \o "1-3" \h \z \u </w:instrText>
          </w:r>
          <w:r w:rsidRPr="00CF36BC">
            <w:rPr>
              <w:rFonts w:ascii="Arial" w:hAnsi="Arial" w:cs="Arial"/>
            </w:rPr>
            <w:fldChar w:fldCharType="separate"/>
          </w:r>
          <w:hyperlink w:anchor="_Toc242035810" w:history="1">
            <w:r w:rsidRPr="00CF36BC">
              <w:rPr>
                <w:rStyle w:val="Hipervnculo"/>
                <w:rFonts w:ascii="Arial" w:hAnsi="Arial" w:cs="Arial"/>
                <w:noProof/>
              </w:rPr>
              <w:t>Índice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_Toc242035810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2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B39DBC" w14:textId="17B44E9C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11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1 Resumen ejecutivo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_Toc242035811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3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CEB1AD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12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2 Introducción y método de especificación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_Toc242035812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3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832811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13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3 Catálogo de escenarios de calidad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_Toc242035813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3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A4F56F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4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3.1 RNF-01 Rendimiento: consulta de órdenes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_Toc242035814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3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687452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5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3.2 RNF-02 Seguridad: acceso restringido por identificación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_Toc242035815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4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435530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6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3.3 RNF-03 Compatibilidad: Android 8 o superior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_Toc242035816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4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2805C0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7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3.4 RNF-04 Usabilidad: interfaz clara y utilizable en terreno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_Toc242035817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5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71857E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8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3.5 RNF-05 Seguridad en la comunicación: uso de HTTPS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_Toc242035818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5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1B1E99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19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3.6 RNF-06 Mantenibilidad: código versionado en GitHub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_Toc242035819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5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7195AB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20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 Escenarios complementarios derivados del código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_Toc242035820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6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87A2E7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1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4.1 RNF-07 Integridad: protección contra escrituras accidentales en SAP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_Toc242035821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6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815356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2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4.2 RNF-08 Resiliencia ante fallas de red o de SAP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_Toc242035822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6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66AE6E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ind w:left="220"/>
            <w:jc w:val="both"/>
            <w:rPr>
              <w:rFonts w:ascii="Arial" w:hAnsi="Arial" w:cs="Arial"/>
              <w:noProof/>
            </w:rPr>
          </w:pPr>
          <w:hyperlink w:anchor="_Toc242035823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4.3 RNF-09 Configuración por ambiente y manejo de secretos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_Toc242035823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7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A3EA7E7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24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5 Correspondencia con Fase 1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_Toc242035824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7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BC0430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25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6 Priorización y trazabilidad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_Toc242035825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8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F972E9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26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7 Protocolo de medición y aceptación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_Toc242035826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8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BA4DCD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27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8 Conclusiones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_Toc242035827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8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47A6A8" w14:textId="77777777" w:rsidR="00846AEE" w:rsidRPr="00CF36BC" w:rsidRDefault="00846AEE" w:rsidP="003B726F">
          <w:pPr>
            <w:pStyle w:val="TDC1"/>
            <w:tabs>
              <w:tab w:val="right" w:leader="dot" w:pos="9638"/>
            </w:tabs>
            <w:spacing w:line="360" w:lineRule="auto"/>
            <w:jc w:val="both"/>
            <w:rPr>
              <w:rFonts w:ascii="Arial" w:hAnsi="Arial" w:cs="Arial"/>
              <w:noProof/>
            </w:rPr>
          </w:pPr>
          <w:hyperlink w:anchor="_Toc242035828" w:history="1">
            <w:r w:rsidRPr="00CF36BC">
              <w:rPr>
                <w:rStyle w:val="Hipervnculo"/>
                <w:rFonts w:ascii="Arial" w:hAnsi="Arial" w:cs="Arial"/>
                <w:noProof/>
                <w:lang w:val="es-CL"/>
              </w:rPr>
              <w:t>9 Referencias</w:t>
            </w:r>
            <w:r w:rsidRPr="00CF36BC">
              <w:rPr>
                <w:rFonts w:ascii="Arial" w:hAnsi="Arial" w:cs="Arial"/>
                <w:noProof/>
                <w:webHidden/>
              </w:rPr>
              <w:tab/>
            </w:r>
            <w:r w:rsidRPr="00CF36B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CF36BC">
              <w:rPr>
                <w:rFonts w:ascii="Arial" w:hAnsi="Arial" w:cs="Arial"/>
                <w:noProof/>
                <w:webHidden/>
              </w:rPr>
              <w:instrText xml:space="preserve"> PAGEREF _Toc242035828 \h </w:instrText>
            </w:r>
            <w:r w:rsidRPr="00CF36BC">
              <w:rPr>
                <w:rFonts w:ascii="Arial" w:hAnsi="Arial" w:cs="Arial"/>
                <w:noProof/>
                <w:webHidden/>
              </w:rPr>
            </w:r>
            <w:r w:rsidRPr="00CF36B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CF36BC">
              <w:rPr>
                <w:rFonts w:ascii="Arial" w:hAnsi="Arial" w:cs="Arial"/>
                <w:noProof/>
                <w:webHidden/>
              </w:rPr>
              <w:t>9</w:t>
            </w:r>
            <w:r w:rsidRPr="00CF36B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A9AB86" w14:textId="49C2C07D" w:rsidR="00846AEE" w:rsidRPr="00CF36BC" w:rsidRDefault="00846AEE" w:rsidP="003B726F">
          <w:pPr>
            <w:spacing w:line="360" w:lineRule="auto"/>
            <w:jc w:val="both"/>
            <w:rPr>
              <w:rFonts w:ascii="Arial" w:hAnsi="Arial" w:cs="Arial"/>
            </w:rPr>
          </w:pPr>
          <w:r w:rsidRPr="00CF36BC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742491D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</w:rPr>
      </w:pPr>
      <w:r w:rsidRPr="00CF36BC">
        <w:rPr>
          <w:rFonts w:ascii="Arial" w:hAnsi="Arial" w:cs="Arial"/>
        </w:rPr>
        <w:br w:type="page"/>
      </w:r>
    </w:p>
    <w:p w14:paraId="39FD18F7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" w:name="_Toc242035811"/>
      <w:r>
        <w:rPr>
          <w:rFonts w:ascii="Arial" w:hAnsi="Arial" w:cs="Arial"/>
          <w:lang w:val="es-CL"/>
        </w:rPr>
        <w:lastRenderedPageBreak/>
        <w:t>1 Resumen ejecutivo</w:t>
      </w:r>
      <w:bookmarkEnd w:id="1"/>
    </w:p>
    <w:p w14:paraId="3DB3866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Este documento reúne los requisitos no funcionales de AloApp expresados como escenarios de calidad verificables. Parte de los seis requisitos de la Especificación de Requerimientos de Fase 1 (RNF-01 a RNF-06) y agrega tres derivados del código implementado (RNF-07 a RNF-09), identificados con origen Código.</w:t>
      </w:r>
    </w:p>
    <w:p w14:paraId="64D17E8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Cada escenario indica el estímulo que lo origina, la respuesta requerida, el criterio y el estado, el mecanismo que el código ya incluye y el procedimiento con que se comprobará. Las mediciones se registran en el Plan de Pruebas a medida que se ejecutan.</w:t>
      </w:r>
    </w:p>
    <w:p w14:paraId="53EFF8DA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2" w:name="_Toc242035812"/>
      <w:r>
        <w:rPr>
          <w:rFonts w:ascii="Arial" w:hAnsi="Arial" w:cs="Arial"/>
          <w:lang w:val="es-CL"/>
        </w:rPr>
        <w:t>2 Introducción y método de especificación</w:t>
      </w:r>
      <w:bookmarkEnd w:id="2"/>
    </w:p>
    <w:p w14:paraId="382AAE0B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AloApp es una aplicación móvil en Flutter para técnicos de mantenimiento de Alo Group, que consulta y actualiza órdenes de mantención en SAP Business One mediante el Service Layer. Las condiciones de uso en terreno, con conectividad variable y dependencia de un sistema externo, hacen que la calidad percibida dependa tanto de las funciones como de atributos como el rendimiento, la seguridad y la resiliencia.</w:t>
      </w:r>
    </w:p>
    <w:p w14:paraId="5863B69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Los atributos se clasifican según el modelo de calidad de ISO/IEC 25010 y se redactan como escenarios de calidad, formato descrito en la sección 10 de arc42. Esa organización se usa como referencia metodológica. El documento declara la fuente de cada requisito: Fase 1 o derivado del código.</w:t>
      </w:r>
    </w:p>
    <w:p w14:paraId="04606320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3" w:name="_Toc242035813"/>
      <w:r>
        <w:rPr>
          <w:rFonts w:ascii="Arial" w:hAnsi="Arial" w:cs="Arial"/>
          <w:lang w:val="es-CL"/>
        </w:rPr>
        <w:t>3 Catálogo de escenarios de calidad</w:t>
      </w:r>
      <w:bookmarkEnd w:id="3"/>
    </w:p>
    <w:p w14:paraId="00C772C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Los escenarios RNF-01 a RNF-06 provienen de Fase 1. Las metas numéricas se conservan tal como fueron declaradas en Fase 1.</w:t>
      </w:r>
    </w:p>
    <w:p w14:paraId="7E8C1ACE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4" w:name="_Toc242035814"/>
      <w:r>
        <w:rPr>
          <w:rFonts w:ascii="Arial" w:hAnsi="Arial" w:cs="Arial"/>
          <w:lang w:val="es-CL"/>
        </w:rPr>
        <w:t>3.1 RNF-01 Rendimiento: consulta de órdenes</w:t>
      </w:r>
      <w:bookmarkEnd w:id="4"/>
    </w:p>
    <w:p w14:paraId="5FED4619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El técnico abre el dashboard o recarga el listado durante su jornada, con una conexión móvil que puede ser limitada.</w:t>
      </w:r>
    </w:p>
    <w:p w14:paraId="2CA71CC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Respuesta requerida.</w:t>
      </w:r>
      <w:r>
        <w:rPr>
          <w:rFonts w:ascii="Arial" w:hAnsi="Arial" w:cs="Arial"/>
          <w:lang w:val="es-CL"/>
        </w:rPr>
        <w:t xml:space="preserve"> El sistema debe mostrar las órdenes asignadas al técnico en menos de 5 segundos.</w:t>
      </w:r>
    </w:p>
    <w:p w14:paraId="2208B7A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Meta de Fase 1: tiempo de consulta menor a 5 segundos. Estado: mecanismo implementado; la medición se define en el procedimiento.</w:t>
      </w:r>
    </w:p>
    <w:p w14:paraId="437A003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lastRenderedPageBreak/>
        <w:t>Mecanismo observado.</w:t>
      </w:r>
      <w:r>
        <w:rPr>
          <w:rFonts w:ascii="Arial" w:hAnsi="Arial" w:cs="Arial"/>
          <w:lang w:val="es-CL"/>
        </w:rPr>
        <w:t xml:space="preserve"> El listado se pagina en bloques de 50 registros con un máximo de 200, se limita a una ventana de días recientes configurable y se mantiene una caché en memoria. Las solicitudes tienen un tiempo de espera de 30 segundos para conectar y 60 para recibir.</w:t>
      </w:r>
    </w:p>
    <w:p w14:paraId="3A68396B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Procedimiento de comprobación.</w:t>
      </w:r>
      <w:r>
        <w:rPr>
          <w:rFonts w:ascii="Arial" w:hAnsi="Arial" w:cs="Arial"/>
          <w:lang w:val="es-CL"/>
        </w:rPr>
        <w:t xml:space="preserve"> Medir con el dispositivo objetivo y el ambiente de desarrollo el tiempo desde la apertura del dashboard hasta mostrar el listado, en al menos diez repeticiones, y registrar el promedio y el valor máximo.</w:t>
      </w:r>
    </w:p>
    <w:p w14:paraId="4B6F911E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5" w:name="_Toc242035815"/>
      <w:r>
        <w:rPr>
          <w:rFonts w:ascii="Arial" w:hAnsi="Arial" w:cs="Arial"/>
          <w:lang w:val="es-CL"/>
        </w:rPr>
        <w:t>3.2 RNF-02 Seguridad: acceso restringido por identificación</w:t>
      </w:r>
      <w:bookmarkEnd w:id="5"/>
    </w:p>
    <w:p w14:paraId="121EFE2C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Una persona intenta acceder a la aplicación o a las órdenes de otro técnico.</w:t>
      </w:r>
    </w:p>
    <w:p w14:paraId="4A09A26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Respuesta requerida.</w:t>
      </w:r>
      <w:r>
        <w:rPr>
          <w:rFonts w:ascii="Arial" w:hAnsi="Arial" w:cs="Arial"/>
          <w:lang w:val="es-CL"/>
        </w:rPr>
        <w:t xml:space="preserve"> El sistema debe permitir el acceso solo a quien se identifica y mostrar únicamente las órdenes del técnico autenticado.</w:t>
      </w:r>
    </w:p>
    <w:p w14:paraId="6EA7D04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Meta de Fase 1: más del 95% de los accesos exitosos sin incidencias y ninguna orden ajena visible. Estado: mecanismo implementado.</w:t>
      </w:r>
    </w:p>
    <w:p w14:paraId="36EF5BD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Mecanismo observado.</w:t>
      </w:r>
      <w:r>
        <w:rPr>
          <w:rFonts w:ascii="Arial" w:hAnsi="Arial" w:cs="Arial"/>
          <w:lang w:val="es-CL"/>
        </w:rPr>
        <w:t xml:space="preserve"> El técnico se resuelve por su correo corporativo en la tabla de empleados de SAP, la sesión se guarda en almacenamiento seguro y una guarda de navegación redirige a quien no tiene sesión. El listado filtra por el código de empleado. La identificación usa el correo corporativo, con una verificación adicional prevista para una etapa posterior, y la restricción a las órdenes propias se aplica en la aplicación mediante el filtro por código de empleado.</w:t>
      </w:r>
    </w:p>
    <w:p w14:paraId="17A210C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Procedimiento de comprobación.</w:t>
      </w:r>
      <w:r>
        <w:rPr>
          <w:rFonts w:ascii="Arial" w:hAnsi="Arial" w:cs="Arial"/>
          <w:lang w:val="es-CL"/>
        </w:rPr>
        <w:t xml:space="preserve"> Ejecutar pruebas funcionales con correos válidos, inválidos e inexistentes, y con dos técnicos distintos, verificando que cada uno ve solo sus órdenes y que, sin sesión, las pantallas internas no son accesibles.</w:t>
      </w:r>
    </w:p>
    <w:p w14:paraId="3F6B8B4C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6" w:name="_Toc242035816"/>
      <w:r>
        <w:rPr>
          <w:rFonts w:ascii="Arial" w:hAnsi="Arial" w:cs="Arial"/>
          <w:lang w:val="es-CL"/>
        </w:rPr>
        <w:t>3.3 RNF-03 Compatibilidad: Android 8 o superior</w:t>
      </w:r>
      <w:bookmarkEnd w:id="6"/>
    </w:p>
    <w:p w14:paraId="1BCBC1FF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La aplicación se instala en dispositivos Android de los técnicos, que pueden tener versiones diversas del sistema.</w:t>
      </w:r>
    </w:p>
    <w:p w14:paraId="72DE0FE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Respuesta requerida.</w:t>
      </w:r>
      <w:r>
        <w:rPr>
          <w:rFonts w:ascii="Arial" w:hAnsi="Arial" w:cs="Arial"/>
          <w:lang w:val="es-CL"/>
        </w:rPr>
        <w:t xml:space="preserve"> El sistema debe ejecutarse en dispositivos con Android 8 o superior.</w:t>
      </w:r>
    </w:p>
    <w:p w14:paraId="4C140613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Meta de Fase 1: compatibilidad con Android 8+. Estado: comprobación definida en el procedimiento.</w:t>
      </w:r>
    </w:p>
    <w:p w14:paraId="3739F0E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Mecanismo observado.</w:t>
      </w:r>
      <w:r>
        <w:rPr>
          <w:rFonts w:ascii="Arial" w:hAnsi="Arial" w:cs="Arial"/>
          <w:lang w:val="es-CL"/>
        </w:rPr>
        <w:t xml:space="preserve"> El proyecto usa los valores de versión mínima del sistema que define Flutter para Android.</w:t>
      </w:r>
    </w:p>
    <w:p w14:paraId="44DC8EC3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lastRenderedPageBreak/>
        <w:t>Procedimiento de comprobación.</w:t>
      </w:r>
      <w:r>
        <w:rPr>
          <w:rFonts w:ascii="Arial" w:hAnsi="Arial" w:cs="Arial"/>
          <w:lang w:val="es-CL"/>
        </w:rPr>
        <w:t xml:space="preserve"> Revisar el valor de la versión mínima en la configuración de compilación y probar la instalación y el flujo de inicio de sesión en un dispositivo o emulador con Android 8, y en uno más reciente.</w:t>
      </w:r>
    </w:p>
    <w:p w14:paraId="5C5DA06F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7" w:name="_Toc242035817"/>
      <w:r>
        <w:rPr>
          <w:rFonts w:ascii="Arial" w:hAnsi="Arial" w:cs="Arial"/>
          <w:lang w:val="es-CL"/>
        </w:rPr>
        <w:t>3.4 RNF-04 Usabilidad: interfaz clara y utilizable en terreno</w:t>
      </w:r>
      <w:bookmarkEnd w:id="7"/>
    </w:p>
    <w:p w14:paraId="0EE0BB1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El técnico usa la aplicación en terreno, a menudo de pie, con poco tiempo y posiblemente con una mano.</w:t>
      </w:r>
    </w:p>
    <w:p w14:paraId="5E76F384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Respuesta requerida.</w:t>
      </w:r>
      <w:r>
        <w:rPr>
          <w:rFonts w:ascii="Arial" w:hAnsi="Arial" w:cs="Arial"/>
          <w:lang w:val="es-CL"/>
        </w:rPr>
        <w:t xml:space="preserve"> El sistema debe presentar una interfaz clara, con acciones principales visibles y mensajes comprensibles ante errores o falta de datos.</w:t>
      </w:r>
    </w:p>
    <w:p w14:paraId="146900B2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Meta de Fase 1: interfaz clara y usable en terreno. Estado: mecanismo implementado; criterio observable propuesto en el procedimiento.</w:t>
      </w:r>
    </w:p>
    <w:p w14:paraId="1B4C7C2A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Mecanismo observado.</w:t>
      </w:r>
      <w:r>
        <w:rPr>
          <w:rFonts w:ascii="Arial" w:hAnsi="Arial" w:cs="Arial"/>
          <w:lang w:val="es-CL"/>
        </w:rPr>
        <w:t xml:space="preserve"> La navegación inferior separa Inicio, Mapa, Ejecución y Perfil. El dashboard incluye búsqueda y filtros por estado, y muestra un estado vacío cuando no hay órdenes. Las acciones de avance se ofrecen como botones en cada orden.</w:t>
      </w:r>
    </w:p>
    <w:p w14:paraId="6044266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Procedimiento de comprobación.</w:t>
      </w:r>
      <w:r>
        <w:rPr>
          <w:rFonts w:ascii="Arial" w:hAnsi="Arial" w:cs="Arial"/>
          <w:lang w:val="es-CL"/>
        </w:rPr>
        <w:t xml:space="preserve"> Verificar un criterio observable, por ejemplo completar el flujo de iniciar, llegar y finalizar una orden sin ayuda y en un número acotado de pasos, y registrarlo con al menos un usuario representativo.</w:t>
      </w:r>
    </w:p>
    <w:p w14:paraId="31815040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8" w:name="_Toc242035818"/>
      <w:r>
        <w:rPr>
          <w:rFonts w:ascii="Arial" w:hAnsi="Arial" w:cs="Arial"/>
          <w:lang w:val="es-CL"/>
        </w:rPr>
        <w:t>3.5 RNF-05 Seguridad en la comunicación: uso de HTTPS</w:t>
      </w:r>
      <w:bookmarkEnd w:id="8"/>
    </w:p>
    <w:p w14:paraId="48F06823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La aplicación intercambia datos con el servicio de SAP a través de la red.</w:t>
      </w:r>
    </w:p>
    <w:p w14:paraId="49D7EC18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Respuesta requerida.</w:t>
      </w:r>
      <w:r>
        <w:rPr>
          <w:rFonts w:ascii="Arial" w:hAnsi="Arial" w:cs="Arial"/>
          <w:lang w:val="es-CL"/>
        </w:rPr>
        <w:t xml:space="preserve"> El sistema debe comunicarse con el backend mediante HTTPS.</w:t>
      </w:r>
    </w:p>
    <w:p w14:paraId="7B89255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Meta de Fase 1: comunicación cifrada. Estado: configurado por ambiente.</w:t>
      </w:r>
    </w:p>
    <w:p w14:paraId="576A6587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Mecanismo observado.</w:t>
      </w:r>
      <w:r>
        <w:rPr>
          <w:rFonts w:ascii="Arial" w:hAnsi="Arial" w:cs="Arial"/>
          <w:lang w:val="es-CL"/>
        </w:rPr>
        <w:t xml:space="preserve"> La configuración incluye la verificación de certificados TLS, activa por defecto. En desarrollo la aplicación se conecta a un proxy local, que a su vez se conecta a SAP por HTTPS.</w:t>
      </w:r>
    </w:p>
    <w:p w14:paraId="27C5CDA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Procedimiento de comprobación.</w:t>
      </w:r>
      <w:r>
        <w:rPr>
          <w:rFonts w:ascii="Arial" w:hAnsi="Arial" w:cs="Arial"/>
          <w:lang w:val="es-CL"/>
        </w:rPr>
        <w:t xml:space="preserve"> Revisar la URL configurada en cada ambiente, confirmar que producción usa HTTPS con un certificado válido y que la verificación TLS permanece activa, y registrar el resultado.</w:t>
      </w:r>
    </w:p>
    <w:p w14:paraId="6A703352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9" w:name="_Toc242035819"/>
      <w:r>
        <w:rPr>
          <w:rFonts w:ascii="Arial" w:hAnsi="Arial" w:cs="Arial"/>
          <w:lang w:val="es-CL"/>
        </w:rPr>
        <w:t>3.6 RNF-06 Mantenibilidad: código versionado en GitHub</w:t>
      </w:r>
      <w:bookmarkEnd w:id="9"/>
    </w:p>
    <w:p w14:paraId="6D6DC9F2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El equipo evoluciona la aplicación y necesita incorporar cambios sin romper lo existente.</w:t>
      </w:r>
    </w:p>
    <w:p w14:paraId="27E93E1B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lastRenderedPageBreak/>
        <w:t>Respuesta requerida.</w:t>
      </w:r>
      <w:r>
        <w:rPr>
          <w:rFonts w:ascii="Arial" w:hAnsi="Arial" w:cs="Arial"/>
          <w:lang w:val="es-CL"/>
        </w:rPr>
        <w:t xml:space="preserve"> El código debe estar en un repositorio con control de versiones y una estructura que permita modificarlo por módulos.</w:t>
      </w:r>
    </w:p>
    <w:p w14:paraId="3A00489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Meta de Fase 1: código en GitHub con control de versiones. Estado: cumplido.</w:t>
      </w:r>
    </w:p>
    <w:p w14:paraId="37ED4D8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Mecanismo observado.</w:t>
      </w:r>
      <w:r>
        <w:rPr>
          <w:rFonts w:ascii="Arial" w:hAnsi="Arial" w:cs="Arial"/>
          <w:lang w:val="es-CL"/>
        </w:rPr>
        <w:t xml:space="preserve"> El repositorio está en GitHub, la arquitectura es Feature-First con capas Presentation, BLoC, Repository y Service, y las dependencias se centralizan con get_it. Un flujo de integración continua ejecuta el análisis estático y las pruebas en cada push a la rama principal y en cada pull request. Existen 23 pruebas unitarias.</w:t>
      </w:r>
    </w:p>
    <w:p w14:paraId="25C30B62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Procedimiento de comprobación.</w:t>
      </w:r>
      <w:r>
        <w:rPr>
          <w:rFonts w:ascii="Arial" w:hAnsi="Arial" w:cs="Arial"/>
          <w:lang w:val="es-CL"/>
        </w:rPr>
        <w:t xml:space="preserve"> Ejecutar el análisis estático y las pruebas, revisar el resultado del flujo de integración continua y registrar la cantidad de pruebas y advertencias.</w:t>
      </w:r>
    </w:p>
    <w:p w14:paraId="469866F3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0" w:name="_Toc242035820"/>
      <w:r>
        <w:rPr>
          <w:rFonts w:ascii="Arial" w:hAnsi="Arial" w:cs="Arial"/>
          <w:lang w:val="es-CL"/>
        </w:rPr>
        <w:t>4 Escenarios complementarios derivados del código</w:t>
      </w:r>
      <w:bookmarkEnd w:id="10"/>
    </w:p>
    <w:p w14:paraId="5FB24288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Los siguientes escenarios no figuran en Fase 1, pero el código implementa mecanismos que los respaldan. Se identifican con origen Código.</w:t>
      </w:r>
    </w:p>
    <w:p w14:paraId="54AF3578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1" w:name="_Toc242035821"/>
      <w:r>
        <w:rPr>
          <w:rFonts w:ascii="Arial" w:hAnsi="Arial" w:cs="Arial"/>
          <w:lang w:val="es-CL"/>
        </w:rPr>
        <w:t>4.1 RNF-07 Integridad: protección contra escrituras accidentales en SAP</w:t>
      </w:r>
      <w:bookmarkEnd w:id="11"/>
    </w:p>
    <w:p w14:paraId="60A3232B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Un error de programación o una configuración equivocada podría modificar datos reales de SAP durante el desarrollo o las pruebas.</w:t>
      </w:r>
    </w:p>
    <w:p w14:paraId="6D891C02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Respuesta requerida.</w:t>
      </w:r>
      <w:r>
        <w:rPr>
          <w:rFonts w:ascii="Arial" w:hAnsi="Arial" w:cs="Arial"/>
          <w:lang w:val="es-CL"/>
        </w:rPr>
        <w:t xml:space="preserve"> El sistema no debe escribir en SAP salvo que la escritura esté habilitada de forma explícita y limitada a objetos permitidos.</w:t>
      </w:r>
    </w:p>
    <w:p w14:paraId="40046E7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Criterio propuesto: ninguna escritura hacia SAP con la configuración por defecto. Estado: mecanismo implementado.</w:t>
      </w:r>
    </w:p>
    <w:p w14:paraId="050DA65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Mecanismo observado.</w:t>
      </w:r>
      <w:r>
        <w:rPr>
          <w:rFonts w:ascii="Arial" w:hAnsi="Arial" w:cs="Arial"/>
          <w:lang w:val="es-CL"/>
        </w:rPr>
        <w:t xml:space="preserve"> La variable de escritura está desactivada por defecto y existe una lista de objetos definidos por el usuario en los que se permite escribir (VID_RTOV, VID_MTSOLREP y VID_MTOM).</w:t>
      </w:r>
    </w:p>
    <w:p w14:paraId="77B22CEA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Procedimiento de comprobación.</w:t>
      </w:r>
      <w:r>
        <w:rPr>
          <w:rFonts w:ascii="Arial" w:hAnsi="Arial" w:cs="Arial"/>
          <w:lang w:val="es-CL"/>
        </w:rPr>
        <w:t xml:space="preserve"> Probar con la escritura desactivada que los intentos de modificar una orden son rechazados, y con la escritura activada que solo los objetos de la lista aceptan cambios.</w:t>
      </w:r>
    </w:p>
    <w:p w14:paraId="097215C1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2" w:name="_Toc242035822"/>
      <w:r>
        <w:rPr>
          <w:rFonts w:ascii="Arial" w:hAnsi="Arial" w:cs="Arial"/>
          <w:lang w:val="es-CL"/>
        </w:rPr>
        <w:t>4.2 RNF-08 Resiliencia ante fallas de red o de SAP</w:t>
      </w:r>
      <w:bookmarkEnd w:id="12"/>
    </w:p>
    <w:p w14:paraId="78B9539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La conexión del técnico se interrumpe o SAP deja de responder durante la consulta o el registro de un avance.</w:t>
      </w:r>
    </w:p>
    <w:p w14:paraId="78C9D1A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lastRenderedPageBreak/>
        <w:t>Respuesta requerida.</w:t>
      </w:r>
      <w:r>
        <w:rPr>
          <w:rFonts w:ascii="Arial" w:hAnsi="Arial" w:cs="Arial"/>
          <w:lang w:val="es-CL"/>
        </w:rPr>
        <w:t xml:space="preserve"> El sistema debe reintentar de forma acotada, informar el error al técnico y no perder el avance registrado localmente.</w:t>
      </w:r>
    </w:p>
    <w:p w14:paraId="717DCEA8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Criterio propuesto: mensaje de error comprensible y conservación de las actividades iniciadas. Estado: mecanismo implementado para las consultas y el registro local de actividades.</w:t>
      </w:r>
    </w:p>
    <w:p w14:paraId="026E0A22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Mecanismo observado.</w:t>
      </w:r>
      <w:r>
        <w:rPr>
          <w:rFonts w:ascii="Arial" w:hAnsi="Arial" w:cs="Arial"/>
          <w:lang w:val="es-CL"/>
        </w:rPr>
        <w:t xml:space="preserve"> La sesión de SAP dura 30 minutos; la aplicación la considera vigente 25 minutos y la renueva antes de que venza. Las consultas y escrituras del dashboard tienen hasta tres reintentos con espera creciente a partir de dos segundos; los demás servicios devuelven un mensaje de error al técnico. Las actividades iniciadas se guardan en el dispositivo y el listado usa una caché en memoria.</w:t>
      </w:r>
    </w:p>
    <w:p w14:paraId="52875AA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Procedimiento de comprobación.</w:t>
      </w:r>
      <w:r>
        <w:rPr>
          <w:rFonts w:ascii="Arial" w:hAnsi="Arial" w:cs="Arial"/>
          <w:lang w:val="es-CL"/>
        </w:rPr>
        <w:t xml:space="preserve"> Simular la pérdida de red y la caída del servicio durante el inicio de sesión, la consulta del listado y el cierre de una actividad, y verificar el mensaje mostrado y el estado de los datos locales.</w:t>
      </w:r>
    </w:p>
    <w:p w14:paraId="2DAD50CC" w14:textId="77777777" w:rsidR="00374E60" w:rsidRPr="00CF36BC" w:rsidRDefault="00000000" w:rsidP="003B726F">
      <w:pPr>
        <w:pStyle w:val="Ttulo2"/>
        <w:spacing w:line="360" w:lineRule="auto"/>
        <w:jc w:val="both"/>
        <w:rPr>
          <w:rFonts w:ascii="Arial" w:hAnsi="Arial" w:cs="Arial"/>
          <w:lang w:val="es-CL"/>
        </w:rPr>
      </w:pPr>
      <w:bookmarkStart w:id="13" w:name="_Toc242035823"/>
      <w:r>
        <w:rPr>
          <w:rFonts w:ascii="Arial" w:hAnsi="Arial" w:cs="Arial"/>
          <w:lang w:val="es-CL"/>
        </w:rPr>
        <w:t>4.3 RNF-09 Configuración por ambiente y manejo de secretos</w:t>
      </w:r>
      <w:bookmarkEnd w:id="13"/>
    </w:p>
    <w:p w14:paraId="6D017F5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Estímulo y contexto.</w:t>
      </w:r>
      <w:r>
        <w:rPr>
          <w:rFonts w:ascii="Arial" w:hAnsi="Arial" w:cs="Arial"/>
          <w:lang w:val="es-CL"/>
        </w:rPr>
        <w:t xml:space="preserve"> El equipo necesita ejecutar la aplicación contra ambientes distintos sin modificar el código y sin exponer credenciales.</w:t>
      </w:r>
    </w:p>
    <w:p w14:paraId="6D7E4521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Respuesta requerida.</w:t>
      </w:r>
      <w:r>
        <w:rPr>
          <w:rFonts w:ascii="Arial" w:hAnsi="Arial" w:cs="Arial"/>
          <w:lang w:val="es-CL"/>
        </w:rPr>
        <w:t xml:space="preserve"> La configuración debe separarse por ambiente y los secretos no deben quedar en el repositorio ni en el paquete de la aplicación.</w:t>
      </w:r>
    </w:p>
    <w:p w14:paraId="202EE2D3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Criterio y estado.</w:t>
      </w:r>
      <w:r>
        <w:rPr>
          <w:rFonts w:ascii="Arial" w:hAnsi="Arial" w:cs="Arial"/>
          <w:lang w:val="es-CL"/>
        </w:rPr>
        <w:t xml:space="preserve"> Criterio propuesto: ningún secreto en el repositorio ni distribuido con la aplicación. Estado: configuración por ambiente implementada.</w:t>
      </w:r>
    </w:p>
    <w:p w14:paraId="41C0786B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Mecanismo observado.</w:t>
      </w:r>
      <w:r>
        <w:rPr>
          <w:rFonts w:ascii="Arial" w:hAnsi="Arial" w:cs="Arial"/>
          <w:lang w:val="es-CL"/>
        </w:rPr>
        <w:t xml:space="preserve"> Se usan archivos .env.dev y .env.prod cargados con flutter_dotenv y declarados en pubspec.yaml. El punto de entrada carga la configuración del ambiente de desarrollo (.env.dev). Los archivos de ejemplo y la documentación usan valores de muestra (commit 30181c6).</w:t>
      </w:r>
    </w:p>
    <w:p w14:paraId="0FD86A74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  <w:lang w:val="es-CL"/>
        </w:rPr>
        <w:t>Procedimiento de comprobación.</w:t>
      </w:r>
      <w:r>
        <w:rPr>
          <w:rFonts w:ascii="Arial" w:hAnsi="Arial" w:cs="Arial"/>
          <w:lang w:val="es-CL"/>
        </w:rPr>
        <w:t xml:space="preserve"> Revisar los valores de los archivos .env de cada ambiente, confirmar que no se versionan y definir si los secretos deben obtenerse desde el servidor.</w:t>
      </w:r>
    </w:p>
    <w:p w14:paraId="7C78A5D9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4" w:name="_Toc242035824"/>
      <w:r>
        <w:rPr>
          <w:rFonts w:ascii="Arial" w:hAnsi="Arial" w:cs="Arial"/>
          <w:lang w:val="es-CL"/>
        </w:rPr>
        <w:t>5 Correspondencia con Fase 1</w:t>
      </w:r>
      <w:bookmarkEnd w:id="14"/>
    </w:p>
    <w:tbl>
      <w:tblPr>
        <w:tblStyle w:val="a"/>
        <w:tblW w:w="964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3000"/>
        <w:gridCol w:w="5449"/>
      </w:tblGrid>
      <w:tr w:rsidR="00374E60" w:rsidRPr="00CF36BC" w14:paraId="359A4033" w14:textId="77777777">
        <w:trPr>
          <w:cantSplit/>
          <w:tblHeader/>
          <w:jc w:val="center"/>
        </w:trPr>
        <w:tc>
          <w:tcPr>
            <w:tcW w:w="1200" w:type="dxa"/>
            <w:shd w:val="clear" w:color="auto" w:fill="404040"/>
            <w:vAlign w:val="center"/>
          </w:tcPr>
          <w:p w14:paraId="5A0BE25D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0" w:type="dxa"/>
            <w:shd w:val="clear" w:color="auto" w:fill="404040"/>
            <w:vAlign w:val="center"/>
          </w:tcPr>
          <w:p w14:paraId="14F7F7B5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Atributo de calidad</w:t>
            </w:r>
          </w:p>
        </w:tc>
        <w:tc>
          <w:tcPr>
            <w:tcW w:w="5449" w:type="dxa"/>
            <w:shd w:val="clear" w:color="auto" w:fill="404040"/>
            <w:vAlign w:val="center"/>
          </w:tcPr>
          <w:p w14:paraId="07E6A024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</w:tr>
      <w:tr w:rsidR="00374E60" w:rsidRPr="003B726F" w14:paraId="3CD64C23" w14:textId="77777777">
        <w:trPr>
          <w:cantSplit/>
          <w:jc w:val="center"/>
        </w:trPr>
        <w:tc>
          <w:tcPr>
            <w:tcW w:w="1200" w:type="dxa"/>
            <w:shd w:val="clear" w:color="auto" w:fill="FFFFFF"/>
            <w:vAlign w:val="center"/>
          </w:tcPr>
          <w:p w14:paraId="799DA410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RNF-01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FABFB37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Rendimiento</w:t>
            </w:r>
          </w:p>
        </w:tc>
        <w:tc>
          <w:tcPr>
            <w:tcW w:w="5449" w:type="dxa"/>
            <w:shd w:val="clear" w:color="auto" w:fill="FFFFFF"/>
            <w:vAlign w:val="center"/>
          </w:tcPr>
          <w:p w14:paraId="73D13B21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Consulta de órdenes en menos de 5 segundos</w:t>
            </w:r>
          </w:p>
        </w:tc>
      </w:tr>
      <w:tr w:rsidR="00374E60" w:rsidRPr="00CF36BC" w14:paraId="2320986C" w14:textId="77777777">
        <w:trPr>
          <w:cantSplit/>
          <w:jc w:val="center"/>
        </w:trPr>
        <w:tc>
          <w:tcPr>
            <w:tcW w:w="1200" w:type="dxa"/>
            <w:shd w:val="clear" w:color="auto" w:fill="F4F4F4"/>
            <w:vAlign w:val="center"/>
          </w:tcPr>
          <w:p w14:paraId="0433AAF8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RNF-02</w:t>
            </w:r>
          </w:p>
        </w:tc>
        <w:tc>
          <w:tcPr>
            <w:tcW w:w="3000" w:type="dxa"/>
            <w:shd w:val="clear" w:color="auto" w:fill="F4F4F4"/>
            <w:vAlign w:val="center"/>
          </w:tcPr>
          <w:p w14:paraId="4D328DD0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Seguridad</w:t>
            </w:r>
          </w:p>
        </w:tc>
        <w:tc>
          <w:tcPr>
            <w:tcW w:w="5449" w:type="dxa"/>
            <w:shd w:val="clear" w:color="auto" w:fill="F4F4F4"/>
            <w:vAlign w:val="center"/>
          </w:tcPr>
          <w:p w14:paraId="2777345D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Acceso restringido por identificación</w:t>
            </w:r>
          </w:p>
        </w:tc>
      </w:tr>
      <w:tr w:rsidR="00374E60" w:rsidRPr="003B726F" w14:paraId="41E880CD" w14:textId="77777777">
        <w:trPr>
          <w:cantSplit/>
          <w:jc w:val="center"/>
        </w:trPr>
        <w:tc>
          <w:tcPr>
            <w:tcW w:w="1200" w:type="dxa"/>
            <w:shd w:val="clear" w:color="auto" w:fill="FFFFFF"/>
            <w:vAlign w:val="center"/>
          </w:tcPr>
          <w:p w14:paraId="3B7F8180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lastRenderedPageBreak/>
              <w:t>RNF-03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2597D528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Compatibilidad</w:t>
            </w:r>
          </w:p>
        </w:tc>
        <w:tc>
          <w:tcPr>
            <w:tcW w:w="5449" w:type="dxa"/>
            <w:shd w:val="clear" w:color="auto" w:fill="FFFFFF"/>
            <w:vAlign w:val="center"/>
          </w:tcPr>
          <w:p w14:paraId="4CD92836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Ejecución en Android 8 o superior</w:t>
            </w:r>
          </w:p>
        </w:tc>
      </w:tr>
      <w:tr w:rsidR="00374E60" w:rsidRPr="00CF36BC" w14:paraId="62AFFC61" w14:textId="77777777">
        <w:trPr>
          <w:cantSplit/>
          <w:jc w:val="center"/>
        </w:trPr>
        <w:tc>
          <w:tcPr>
            <w:tcW w:w="1200" w:type="dxa"/>
            <w:shd w:val="clear" w:color="auto" w:fill="F4F4F4"/>
            <w:vAlign w:val="center"/>
          </w:tcPr>
          <w:p w14:paraId="0FA20281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RNF-04</w:t>
            </w:r>
          </w:p>
        </w:tc>
        <w:tc>
          <w:tcPr>
            <w:tcW w:w="3000" w:type="dxa"/>
            <w:shd w:val="clear" w:color="auto" w:fill="F4F4F4"/>
            <w:vAlign w:val="center"/>
          </w:tcPr>
          <w:p w14:paraId="5546D405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Usabilidad</w:t>
            </w:r>
          </w:p>
        </w:tc>
        <w:tc>
          <w:tcPr>
            <w:tcW w:w="5449" w:type="dxa"/>
            <w:shd w:val="clear" w:color="auto" w:fill="F4F4F4"/>
            <w:vAlign w:val="center"/>
          </w:tcPr>
          <w:p w14:paraId="1940B6C2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Interfaz clara y utilizable en terreno</w:t>
            </w:r>
          </w:p>
        </w:tc>
      </w:tr>
      <w:tr w:rsidR="00374E60" w:rsidRPr="003B726F" w14:paraId="3FF6D758" w14:textId="77777777">
        <w:trPr>
          <w:cantSplit/>
          <w:jc w:val="center"/>
        </w:trPr>
        <w:tc>
          <w:tcPr>
            <w:tcW w:w="1200" w:type="dxa"/>
            <w:shd w:val="clear" w:color="auto" w:fill="FFFFFF"/>
            <w:vAlign w:val="center"/>
          </w:tcPr>
          <w:p w14:paraId="1471EF28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RNF-05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1F083CE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Seguridad</w:t>
            </w:r>
          </w:p>
        </w:tc>
        <w:tc>
          <w:tcPr>
            <w:tcW w:w="5449" w:type="dxa"/>
            <w:shd w:val="clear" w:color="auto" w:fill="FFFFFF"/>
            <w:vAlign w:val="center"/>
          </w:tcPr>
          <w:p w14:paraId="32FD7178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Comunicación con el backend mediante HTTPS</w:t>
            </w:r>
          </w:p>
        </w:tc>
      </w:tr>
      <w:tr w:rsidR="00374E60" w:rsidRPr="00CF36BC" w14:paraId="46643194" w14:textId="77777777">
        <w:trPr>
          <w:cantSplit/>
          <w:jc w:val="center"/>
        </w:trPr>
        <w:tc>
          <w:tcPr>
            <w:tcW w:w="1200" w:type="dxa"/>
            <w:shd w:val="clear" w:color="auto" w:fill="F4F4F4"/>
            <w:vAlign w:val="center"/>
          </w:tcPr>
          <w:p w14:paraId="7BB02122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RNF-06</w:t>
            </w:r>
          </w:p>
        </w:tc>
        <w:tc>
          <w:tcPr>
            <w:tcW w:w="3000" w:type="dxa"/>
            <w:shd w:val="clear" w:color="auto" w:fill="F4F4F4"/>
            <w:vAlign w:val="center"/>
          </w:tcPr>
          <w:p w14:paraId="2EF41136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Mantenibilidad</w:t>
            </w:r>
          </w:p>
        </w:tc>
        <w:tc>
          <w:tcPr>
            <w:tcW w:w="5449" w:type="dxa"/>
            <w:shd w:val="clear" w:color="auto" w:fill="F4F4F4"/>
            <w:vAlign w:val="center"/>
          </w:tcPr>
          <w:p w14:paraId="644501D5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Código versionado en GitHub</w:t>
            </w:r>
          </w:p>
        </w:tc>
      </w:tr>
      <w:tr w:rsidR="00374E60" w:rsidRPr="003B726F" w14:paraId="53A53D22" w14:textId="77777777">
        <w:trPr>
          <w:cantSplit/>
          <w:jc w:val="center"/>
        </w:trPr>
        <w:tc>
          <w:tcPr>
            <w:tcW w:w="1200" w:type="dxa"/>
            <w:shd w:val="clear" w:color="auto" w:fill="FFFFFF"/>
            <w:vAlign w:val="center"/>
          </w:tcPr>
          <w:p w14:paraId="0CCED582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RNF-07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75E18E6D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Integridad (derivado)</w:t>
            </w:r>
          </w:p>
        </w:tc>
        <w:tc>
          <w:tcPr>
            <w:tcW w:w="5449" w:type="dxa"/>
            <w:shd w:val="clear" w:color="auto" w:fill="FFFFFF"/>
            <w:vAlign w:val="center"/>
          </w:tcPr>
          <w:p w14:paraId="6921E042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Protección contra escrituras accidentales en SAP</w:t>
            </w:r>
          </w:p>
        </w:tc>
      </w:tr>
      <w:tr w:rsidR="00374E60" w:rsidRPr="00CF36BC" w14:paraId="66606591" w14:textId="77777777">
        <w:trPr>
          <w:cantSplit/>
          <w:jc w:val="center"/>
        </w:trPr>
        <w:tc>
          <w:tcPr>
            <w:tcW w:w="1200" w:type="dxa"/>
            <w:shd w:val="clear" w:color="auto" w:fill="F4F4F4"/>
            <w:vAlign w:val="center"/>
          </w:tcPr>
          <w:p w14:paraId="0527368B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RNF-08</w:t>
            </w:r>
          </w:p>
        </w:tc>
        <w:tc>
          <w:tcPr>
            <w:tcW w:w="3000" w:type="dxa"/>
            <w:shd w:val="clear" w:color="auto" w:fill="F4F4F4"/>
            <w:vAlign w:val="center"/>
          </w:tcPr>
          <w:p w14:paraId="4C642945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Fiabilidad (derivado)</w:t>
            </w:r>
          </w:p>
        </w:tc>
        <w:tc>
          <w:tcPr>
            <w:tcW w:w="5449" w:type="dxa"/>
            <w:shd w:val="clear" w:color="auto" w:fill="F4F4F4"/>
            <w:vAlign w:val="center"/>
          </w:tcPr>
          <w:p w14:paraId="39900D70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Resiliencia ante fallas de red o de SAP</w:t>
            </w:r>
          </w:p>
        </w:tc>
      </w:tr>
      <w:tr w:rsidR="00374E60" w:rsidRPr="003B726F" w14:paraId="4E63145C" w14:textId="77777777">
        <w:trPr>
          <w:cantSplit/>
          <w:jc w:val="center"/>
        </w:trPr>
        <w:tc>
          <w:tcPr>
            <w:tcW w:w="1200" w:type="dxa"/>
            <w:shd w:val="clear" w:color="auto" w:fill="FFFFFF"/>
            <w:vAlign w:val="center"/>
          </w:tcPr>
          <w:p w14:paraId="1B254A63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RNF-09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00A38239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Seguridad y portabilidad (derivado)</w:t>
            </w:r>
          </w:p>
        </w:tc>
        <w:tc>
          <w:tcPr>
            <w:tcW w:w="5449" w:type="dxa"/>
            <w:shd w:val="clear" w:color="auto" w:fill="FFFFFF"/>
            <w:vAlign w:val="center"/>
          </w:tcPr>
          <w:p w14:paraId="1BC77869" w14:textId="77777777" w:rsidR="00374E60" w:rsidRPr="00CF36BC" w:rsidRDefault="00000000" w:rsidP="003B726F">
            <w:pPr>
              <w:spacing w:after="0" w:line="360" w:lineRule="auto"/>
              <w:jc w:val="both"/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  <w:lang w:val="es-CL"/>
              </w:rPr>
              <w:t>Configuración por ambiente y manejo de secretos</w:t>
            </w:r>
          </w:p>
        </w:tc>
      </w:tr>
    </w:tbl>
    <w:p w14:paraId="231577F1" w14:textId="77777777" w:rsidR="00374E60" w:rsidRPr="00CF36BC" w:rsidRDefault="00374E60" w:rsidP="003B726F">
      <w:pPr>
        <w:spacing w:after="20" w:line="360" w:lineRule="auto"/>
        <w:jc w:val="both"/>
        <w:rPr>
          <w:rFonts w:ascii="Arial" w:hAnsi="Arial" w:cs="Arial"/>
          <w:lang w:val="es-CL"/>
        </w:rPr>
      </w:pPr>
    </w:p>
    <w:p w14:paraId="4A10E5F3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5" w:name="_Toc242035825"/>
      <w:r>
        <w:rPr>
          <w:rFonts w:ascii="Arial" w:hAnsi="Arial" w:cs="Arial"/>
          <w:lang w:val="es-CL"/>
        </w:rPr>
        <w:t>6 Priorización y trazabilidad</w:t>
      </w:r>
      <w:bookmarkEnd w:id="15"/>
    </w:p>
    <w:p w14:paraId="0552793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Los requisitos de Fase 1 conservan la prioridad declarada por el equipo. Los derivados RNF-07 a RNF-09 se priorizan junto con RNF-02 y RNF-05, que afectan la protección de datos de una empresa real.</w:t>
      </w:r>
    </w:p>
    <w:p w14:paraId="4801EA75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Cada escenario se vincula con los requisitos funcionales de la SRS que lo originan, con el módulo del código que lo respalda y con el caso de prueba que lo verifica. Esas relaciones se registran en la Matriz de Trazabilidad y en el Plan de Pruebas.</w:t>
      </w:r>
    </w:p>
    <w:p w14:paraId="0C8C676B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6" w:name="_Toc242035826"/>
      <w:r>
        <w:rPr>
          <w:rFonts w:ascii="Arial" w:hAnsi="Arial" w:cs="Arial"/>
          <w:lang w:val="es-CL"/>
        </w:rPr>
        <w:t>7 Protocolo de medición y aceptación</w:t>
      </w:r>
      <w:bookmarkEnd w:id="16"/>
    </w:p>
    <w:p w14:paraId="01683058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Un requisito se considera aceptado cuando existe un procedimiento ejecutado, un resultado registrado y una evidencia asociada, como una captura, un registro de ejecución o el resultado de una prueba automatizada. Las mediciones se realizan en el dispositivo y el ambiente indicados, con la fecha y la versión de la aplicación.</w:t>
      </w:r>
    </w:p>
    <w:p w14:paraId="1513437D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Los resultados se incorporan al Plan de Pruebas a medida que se ejecutan. Si una prueba arroja un hallazgo, se registra con su causa y el equipo decide si corresponde ajustar la aplicación o la meta.</w:t>
      </w:r>
    </w:p>
    <w:p w14:paraId="1F10C9A3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7" w:name="_Toc242035827"/>
      <w:r>
        <w:rPr>
          <w:rFonts w:ascii="Arial" w:hAnsi="Arial" w:cs="Arial"/>
          <w:lang w:val="es-CL"/>
        </w:rPr>
        <w:t>8 Conclusiones</w:t>
      </w:r>
      <w:bookmarkEnd w:id="17"/>
    </w:p>
    <w:p w14:paraId="62142C2C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 xml:space="preserve">AloApp cuenta con mecanismos concretos para varios atributos de calidad, como el control de acceso, la protección de escrituras, los reintentos y la configuración por ambiente. Los </w:t>
      </w:r>
      <w:r>
        <w:rPr>
          <w:rFonts w:ascii="Arial" w:hAnsi="Arial" w:cs="Arial"/>
          <w:lang w:val="es-CL"/>
        </w:rPr>
        <w:lastRenderedPageBreak/>
        <w:t>procedimientos de comprobación definidos en este documento permiten registrar la evidencia de medición y declarar cada escenario como cumplido a medida que se ejecutan, y sirven de guía para que el equipo priorice esas comprobaciones.</w:t>
      </w:r>
    </w:p>
    <w:p w14:paraId="3AEF6DC9" w14:textId="77777777" w:rsidR="00374E60" w:rsidRPr="00CF36BC" w:rsidRDefault="00000000" w:rsidP="003B726F">
      <w:pPr>
        <w:pStyle w:val="Ttulo1"/>
        <w:spacing w:line="360" w:lineRule="auto"/>
        <w:jc w:val="both"/>
        <w:rPr>
          <w:rFonts w:ascii="Arial" w:hAnsi="Arial" w:cs="Arial"/>
          <w:lang w:val="es-CL"/>
        </w:rPr>
      </w:pPr>
      <w:bookmarkStart w:id="18" w:name="_Toc242035828"/>
      <w:r>
        <w:rPr>
          <w:rFonts w:ascii="Arial" w:hAnsi="Arial" w:cs="Arial"/>
          <w:lang w:val="es-CL"/>
        </w:rPr>
        <w:t>9 Referencias</w:t>
      </w:r>
      <w:bookmarkEnd w:id="18"/>
    </w:p>
    <w:p w14:paraId="0E53996E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La evidencia técnica corresponde a la revisión del repositorio kurito777/AloApp y a la documentación de Fase 1 del equipo.</w:t>
      </w:r>
    </w:p>
    <w:p w14:paraId="3831C988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ISO e IEC (2023). ISO/IEC 25010 Systems and software quality models. https://www.iso.org/standard/78176.html</w:t>
      </w:r>
    </w:p>
    <w:p w14:paraId="690D4590" w14:textId="77777777" w:rsidR="00374E60" w:rsidRPr="00CF36BC" w:rsidRDefault="00000000" w:rsidP="003B726F">
      <w:pPr>
        <w:spacing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arc42 (s. f.). Section 10 Quality requirements. https://docs.arc42.org/section-10/</w:t>
      </w:r>
    </w:p>
    <w:sectPr w:rsidR="00374E60" w:rsidRPr="00CF36BC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16A3B" w14:textId="77777777" w:rsidR="009F0D3A" w:rsidRDefault="009F0D3A">
      <w:pPr>
        <w:spacing w:after="0" w:line="240" w:lineRule="auto"/>
      </w:pPr>
      <w:r>
        <w:separator/>
      </w:r>
    </w:p>
  </w:endnote>
  <w:endnote w:type="continuationSeparator" w:id="0">
    <w:p w14:paraId="7CF61D99" w14:textId="77777777" w:rsidR="009F0D3A" w:rsidRDefault="009F0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3BEA7D-6D54-49C9-8573-957FA142B08A}"/>
    <w:embedBold r:id="rId2" w:fontKey="{63D25490-BF5F-46E4-9F08-B784905C7CDF}"/>
    <w:embedItalic r:id="rId3" w:fontKey="{6DA4C2D7-9C4A-453B-A078-68E91CA555BE}"/>
    <w:embedBoldItalic r:id="rId4" w:fontKey="{4C33DBEB-9A27-427D-8B25-90E4F63168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301548E-22AE-4C1E-B4F2-A965CBB4C9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3F291" w14:textId="77777777" w:rsidR="00374E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sz w:val="18"/>
        <w:szCs w:val="18"/>
      </w:rPr>
      <w:t xml:space="preserve">Página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846AEE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09FAC" w14:textId="77777777" w:rsidR="009F0D3A" w:rsidRDefault="009F0D3A">
      <w:pPr>
        <w:spacing w:after="0" w:line="240" w:lineRule="auto"/>
      </w:pPr>
      <w:r>
        <w:separator/>
      </w:r>
    </w:p>
  </w:footnote>
  <w:footnote w:type="continuationSeparator" w:id="0">
    <w:p w14:paraId="223B1DD0" w14:textId="77777777" w:rsidR="009F0D3A" w:rsidRDefault="009F0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5A8CE" w14:textId="7F51E80B" w:rsidR="00374E60" w:rsidRPr="00846AEE" w:rsidRDefault="00000000">
    <w:pPr>
      <w:spacing w:after="0"/>
      <w:rPr>
        <w:lang w:val="es-CL"/>
      </w:rPr>
    </w:pPr>
    <w:r w:rsidRPr="00846AEE">
      <w:rPr>
        <w:color w:val="000000"/>
        <w:sz w:val="16"/>
        <w:szCs w:val="16"/>
        <w:lang w:val="es-CL"/>
      </w:rPr>
      <w:t xml:space="preserve">  </w:t>
    </w:r>
    <w:r w:rsidR="00846AEE">
      <w:rPr>
        <w:noProof/>
      </w:rPr>
      <w:drawing>
        <wp:anchor distT="0" distB="0" distL="114300" distR="114300" simplePos="0" relativeHeight="251658240" behindDoc="1" locked="0" layoutInCell="1" allowOverlap="1" wp14:anchorId="220AA200" wp14:editId="50DAC9F0">
          <wp:simplePos x="0" y="0"/>
          <wp:positionH relativeFrom="column">
            <wp:posOffset>43815</wp:posOffset>
          </wp:positionH>
          <wp:positionV relativeFrom="paragraph">
            <wp:posOffset>4445</wp:posOffset>
          </wp:positionV>
          <wp:extent cx="1996440" cy="428625"/>
          <wp:effectExtent l="0" t="0" r="3810" b="9525"/>
          <wp:wrapTight wrapText="bothSides">
            <wp:wrapPolygon edited="0">
              <wp:start x="19168" y="0"/>
              <wp:lineTo x="0" y="2880"/>
              <wp:lineTo x="0" y="21120"/>
              <wp:lineTo x="206" y="21120"/>
              <wp:lineTo x="21023" y="21120"/>
              <wp:lineTo x="21435" y="19200"/>
              <wp:lineTo x="21435" y="3840"/>
              <wp:lineTo x="20405" y="0"/>
              <wp:lineTo x="19168" y="0"/>
            </wp:wrapPolygon>
          </wp:wrapTight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46AEE">
      <w:rPr>
        <w:color w:val="000000"/>
        <w:sz w:val="16"/>
        <w:szCs w:val="16"/>
        <w:lang w:val="es-C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D3E"/>
    <w:multiLevelType w:val="multilevel"/>
    <w:tmpl w:val="0F3264EC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4020452">
    <w:abstractNumId w:val="0"/>
  </w:num>
  <w:num w:numId="2" w16cid:durableId="18768907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20007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4921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2173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1976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E60"/>
    <w:rsid w:val="000D61FE"/>
    <w:rsid w:val="0011585C"/>
    <w:rsid w:val="00165F15"/>
    <w:rsid w:val="00374E60"/>
    <w:rsid w:val="00380F51"/>
    <w:rsid w:val="003B726F"/>
    <w:rsid w:val="004B772A"/>
    <w:rsid w:val="007B6387"/>
    <w:rsid w:val="007F26DA"/>
    <w:rsid w:val="00846AEE"/>
    <w:rsid w:val="009F0D3A"/>
    <w:rsid w:val="00A05160"/>
    <w:rsid w:val="00B03ED7"/>
    <w:rsid w:val="00C31FB7"/>
    <w:rsid w:val="00C56DF5"/>
    <w:rsid w:val="00CF36BC"/>
    <w:rsid w:val="00F1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AB85"/>
  <w15:docId w15:val="{0FCBF40A-E20F-4B5F-AFBD-D4947FCD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CL" w:bidi="ar-SA"/>
      </w:rPr>
    </w:rPrDefault>
    <w:pPrDefault>
      <w:pPr>
        <w:spacing w:after="140" w:line="27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0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spacing w:before="200" w:line="240" w:lineRule="auto"/>
    </w:pPr>
    <w:rPr>
      <w:b/>
      <w:bCs/>
      <w:color w:val="000000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9648"/>
      </w:tabs>
      <w:spacing w:after="100" w:line="254" w:lineRule="auto"/>
    </w:pPr>
    <w:rPr>
      <w:color w:val="000000"/>
      <w:sz w:val="21"/>
    </w:rPr>
  </w:style>
  <w:style w:type="paragraph" w:customStyle="1" w:styleId="TOC21">
    <w:name w:val="TOC 21"/>
    <w:pPr>
      <w:tabs>
        <w:tab w:val="right" w:leader="dot" w:pos="9648"/>
      </w:tabs>
      <w:spacing w:after="100" w:line="254" w:lineRule="auto"/>
      <w:ind w:left="274"/>
    </w:pPr>
    <w:rPr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spacing w:before="200"/>
    </w:pPr>
    <w:rPr>
      <w:i/>
      <w:iCs/>
      <w:color w:val="000000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top w:w="85" w:type="dxa"/>
        <w:left w:w="100" w:type="dxa"/>
        <w:bottom w:w="85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85" w:type="dxa"/>
        <w:left w:w="100" w:type="dxa"/>
        <w:bottom w:w="85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85" w:type="dxa"/>
        <w:left w:w="100" w:type="dxa"/>
        <w:bottom w:w="85" w:type="dxa"/>
        <w:right w:w="100" w:type="dxa"/>
      </w:tblCellMar>
    </w:tblPr>
  </w:style>
  <w:style w:type="paragraph" w:styleId="TDC1">
    <w:name w:val="toc 1"/>
    <w:basedOn w:val="Normal"/>
    <w:next w:val="Normal"/>
    <w:autoRedefine/>
    <w:uiPriority w:val="39"/>
    <w:unhideWhenUsed/>
    <w:rsid w:val="00846AE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6A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jebj+rJNTj7v51jzYtk/+WrAeQ==">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</go:docsCustomData>
</go:gDocsCustomXmlDataStorage>
</file>

<file path=customXml/itemProps1.xml><?xml version="1.0" encoding="utf-8"?>
<ds:datastoreItem xmlns:ds="http://schemas.openxmlformats.org/officeDocument/2006/customXml" ds:itemID="{0EACDE9A-184D-479E-81B2-2F98EF2E38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2299</Words>
  <Characters>12648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Peredo Montecino e Ian Ampuero</dc:creator>
  <cp:lastModifiedBy>KEVIN . PEREDO MONTECINO</cp:lastModifiedBy>
  <cp:revision>7</cp:revision>
  <dcterms:created xsi:type="dcterms:W3CDTF">2013-12-23T23:15:00Z</dcterms:created>
  <dcterms:modified xsi:type="dcterms:W3CDTF">2026-10-21T19:26:00Z</dcterms:modified>
</cp:coreProperties>
</file>