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78B10" w14:textId="77777777" w:rsidR="00F37F26" w:rsidRDefault="00F37F26" w:rsidP="00F37F26">
      <w:pPr>
        <w:pStyle w:val="Heading1"/>
        <w:rPr>
          <w:rFonts w:ascii="Arial" w:hAnsi="Arial" w:cs="Arial"/>
          <w:b/>
          <w:bCs/>
          <w:kern w:val="36"/>
          <w:sz w:val="48"/>
          <w:szCs w:val="48"/>
        </w:rPr>
      </w:pPr>
      <w:r>
        <w:rPr>
          <w:rFonts w:ascii="Arial" w:hAnsi="Arial" w:cs="Arial"/>
          <w:b/>
          <w:bCs/>
          <w:kern w:val="36"/>
          <w:sz w:val="48"/>
          <w:szCs w:val="48"/>
        </w:rPr>
        <w:t>PERTANYAAN FASE 2:</w:t>
      </w:r>
    </w:p>
    <w:p w14:paraId="1A9EAD58" w14:textId="77777777" w:rsidR="00F37F26" w:rsidRDefault="00F37F26" w:rsidP="00F37F26">
      <w:r>
        <w:t>2. Restrukturisasi Pilar PD, LGD, dan EAD pada Modul Baru</w:t>
      </w:r>
    </w:p>
    <w:p w14:paraId="546CDC37" w14:textId="77777777" w:rsidR="00F37F26" w:rsidRDefault="00F37F26" w:rsidP="00F37F26">
      <w:r>
        <w:t>Mesin kalkulasi untuk Surat Berharga dan Penempatan Antar Bank tidak bisa menggunakan skrip SQL dan Python yang sama dengan modul pembiayaan. Diperlukan algoritma baru pada Subject Area Treasury:</w:t>
      </w:r>
    </w:p>
    <w:p w14:paraId="6F48FC40" w14:textId="77777777" w:rsidR="00F37F26" w:rsidRDefault="00F37F26" w:rsidP="00F37F26">
      <w:pPr>
        <w:numPr>
          <w:ilvl w:val="0"/>
          <w:numId w:val="1"/>
        </w:numPr>
      </w:pPr>
      <w:r>
        <w:t>Pilar PD (Probability of Default): Sistem tidak akan menggunakan Markov Chain 5x5 (matriks transisi historis). Sukuk Negara memiliki PD hampir 0% (Risk-Free). Sukuk Korporasi dan Penempatan Antar Bank menggunakan Rating-based PD Mapping (memetakan rating AAA, AA, A, BBB ke tabel probabilitas historis lembaga pemeringkat independen) yang kemudian disesuaikan dengan kondisi makroekonomi (Z-Score) ke arah Point-in-Time (PIT).</w:t>
      </w:r>
    </w:p>
    <w:p w14:paraId="5E020E05" w14:textId="77777777" w:rsidR="00F37F26" w:rsidRDefault="00F37F26" w:rsidP="00F37F26">
      <w:pPr>
        <w:numPr>
          <w:ilvl w:val="0"/>
          <w:numId w:val="1"/>
        </w:numPr>
      </w:pPr>
      <w:r>
        <w:t>Pilar LGD (Loss Given Default): Penempatan antar bank dan Sukuk tidak diikat oleh agunan fisik (tanah/bangunan) yang dinilai oleh KJPP. Modul LGD Treasury akan menggunakan Market Recovery Rate berdasarkan tingkat senioritas klaim investasi (misal: Senior Unsecured vs Subordinated Sukuk).</w:t>
      </w:r>
    </w:p>
    <w:p w14:paraId="0FE0CFE1" w14:textId="77777777" w:rsidR="00F37F26" w:rsidRDefault="00F37F26" w:rsidP="00F37F26">
      <w:pPr>
        <w:numPr>
          <w:ilvl w:val="0"/>
          <w:numId w:val="1"/>
        </w:numPr>
      </w:pPr>
      <w:r>
        <w:t>Pilar EAD (Exposure at Default): Purifikasi syariah (Zero-Riba Baseline) di sini bukan sekadar membuang Unearned Margin dari jadwal angsuran. Pada Sukuk dan Penempatan Antar Bank, EAD dihitung dari Harga Perolehan Diamortisasi (Amortized Cost) ditambah akrual bagi hasil/imbalan berjalan, dikurangi amortisasi diskonto/premi saat pembelian di pasar sekunder, dengan memastikan tidak ada unsur spekulasi harga pasar (Mark-to-Market) yang masuk ke EAD.</w:t>
      </w:r>
    </w:p>
    <w:p w14:paraId="3E939A18" w14:textId="77777777" w:rsidR="00F37F26" w:rsidRDefault="00F37F26" w:rsidP="00F37F26">
      <w:r>
        <w:t xml:space="preserve"> </w:t>
      </w:r>
    </w:p>
    <w:p w14:paraId="3F8B5CC4" w14:textId="77777777" w:rsidR="00F37F26" w:rsidRDefault="00F37F26" w:rsidP="00F37F26">
      <w:r>
        <w:t>Sebelum kami bertanya detail setiap Fase 1, Fase 2 dan Fase 3, apakah ada sebuah atau beberapa proses sebelum melakukan proses Fase 1, Fase 2 dan Fase 3?</w:t>
      </w:r>
    </w:p>
    <w:p w14:paraId="6072A112" w14:textId="77777777" w:rsidR="00F37F26" w:rsidRDefault="00F37F26" w:rsidP="00F37F26">
      <w:r>
        <w:t>Kalau tidak maka kami akan menanyakan langsung pada tahap Fase 2:</w:t>
      </w:r>
    </w:p>
    <w:p w14:paraId="289A0F86" w14:textId="77777777" w:rsidR="00F37F26" w:rsidRDefault="00F37F26" w:rsidP="00F37F26">
      <w:r>
        <w:t>"Fase 2: Modul Penempatan Antar Bank &amp; Nostro Devisa</w:t>
      </w:r>
    </w:p>
    <w:p w14:paraId="3952554E" w14:textId="77777777" w:rsidR="00F37F26" w:rsidRDefault="00F37F26" w:rsidP="00F37F26">
      <w:r>
        <w:t>Fokus pada pengukuran risiko pihak lawan (Counterparty Credit Risk) untuk penempatan short-term (Wadiah/Mudharabah) dan pemetaan LGD tanpa agunan (Unsecured Interbank LGD)."</w:t>
      </w:r>
    </w:p>
    <w:p w14:paraId="269F7212" w14:textId="77777777" w:rsidR="00F37F26" w:rsidRDefault="00F37F26" w:rsidP="00F37F26">
      <w:r>
        <w:t>Apa yang menjadi dasar rancangan module "Fase 2: Modul Penempatan Antar Bank &amp; Nostro Devisa" serta tolong berikan rekomendasi secara komprehensif ruang lingkup, Business Process, Alur Proses, Business Rule, ERD, struktur tabel, skrip SQL, dan Python dan Java untuk kebutuhan baru ini.</w:t>
      </w:r>
    </w:p>
    <w:p w14:paraId="4DE7E31F" w14:textId="77777777" w:rsidR="00F37F26" w:rsidRDefault="00F37F26" w:rsidP="00F37F26">
      <w:r>
        <w:lastRenderedPageBreak/>
        <w:t xml:space="preserve"> </w:t>
      </w:r>
    </w:p>
    <w:p w14:paraId="5400FA25" w14:textId="77777777" w:rsidR="00F37F26" w:rsidRDefault="00F37F26" w:rsidP="00F37F26">
      <w:pPr>
        <w:rPr>
          <w:b/>
          <w:bCs/>
        </w:rPr>
      </w:pPr>
      <w:r>
        <w:rPr>
          <w:b/>
          <w:bCs/>
        </w:rPr>
        <w:t>JAWABAN:</w:t>
      </w:r>
    </w:p>
    <w:p w14:paraId="44894E22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Menjawab pertanyaan pendahuluan Anda: </w:t>
      </w:r>
      <w:r>
        <w:rPr>
          <w:rFonts w:ascii="Arial" w:hAnsi="Arial" w:cs="Arial"/>
          <w:b/>
          <w:bCs/>
          <w:color w:val="1F1F1F"/>
        </w:rPr>
        <w:t>Ya, terdapat satu proses prasyarat fundamental (Fase 0)</w:t>
      </w:r>
      <w:r>
        <w:rPr>
          <w:rFonts w:ascii="Arial" w:hAnsi="Arial" w:cs="Arial"/>
          <w:color w:val="1F1F1F"/>
        </w:rPr>
        <w:t xml:space="preserve"> sebelum melangkah ke Fase 1, 2, dan 3.</w:t>
      </w:r>
    </w:p>
    <w:p w14:paraId="62874F62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7BFD450E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Prasyarat tersebut adalah </w:t>
      </w:r>
      <w:r>
        <w:rPr>
          <w:rFonts w:ascii="Arial" w:hAnsi="Arial" w:cs="Arial"/>
          <w:b/>
          <w:bCs/>
          <w:color w:val="1F1F1F"/>
        </w:rPr>
        <w:t>Fase 0: Master Data Counterparty &amp; Rating Harmonization</w:t>
      </w:r>
      <w:r>
        <w:rPr>
          <w:rFonts w:ascii="Arial" w:hAnsi="Arial" w:cs="Arial"/>
          <w:color w:val="1F1F1F"/>
        </w:rPr>
        <w:t xml:space="preserve">. Karena modul </w:t>
      </w:r>
      <w:r>
        <w:rPr>
          <w:rFonts w:ascii="Arial" w:hAnsi="Arial" w:cs="Arial"/>
          <w:i/>
          <w:iCs/>
          <w:color w:val="1F1F1F"/>
        </w:rPr>
        <w:t>Treasury</w:t>
      </w:r>
      <w:r>
        <w:rPr>
          <w:rFonts w:ascii="Arial" w:hAnsi="Arial" w:cs="Arial"/>
          <w:color w:val="1F1F1F"/>
        </w:rPr>
        <w:t xml:space="preserve"> mengukur risiko pihak eksternal (</w:t>
      </w:r>
      <w:r>
        <w:rPr>
          <w:rFonts w:ascii="Arial" w:hAnsi="Arial" w:cs="Arial"/>
          <w:i/>
          <w:iCs/>
          <w:color w:val="1F1F1F"/>
        </w:rPr>
        <w:t>Counterparty Risk</w:t>
      </w:r>
      <w:r>
        <w:rPr>
          <w:rFonts w:ascii="Arial" w:hAnsi="Arial" w:cs="Arial"/>
          <w:color w:val="1F1F1F"/>
        </w:rPr>
        <w:t xml:space="preserve"> dan </w:t>
      </w:r>
      <w:r>
        <w:rPr>
          <w:rFonts w:ascii="Arial" w:hAnsi="Arial" w:cs="Arial"/>
          <w:i/>
          <w:iCs/>
          <w:color w:val="1F1F1F"/>
        </w:rPr>
        <w:t>Sovereign Risk</w:t>
      </w:r>
      <w:r>
        <w:rPr>
          <w:rFonts w:ascii="Arial" w:hAnsi="Arial" w:cs="Arial"/>
          <w:color w:val="1F1F1F"/>
        </w:rPr>
        <w:t xml:space="preserve">), bank wajib membangun kamus pangkalan data terpusat (Master Data) yang memetakan kode sandi </w:t>
      </w:r>
      <w:r>
        <w:rPr>
          <w:rFonts w:ascii="Arial" w:hAnsi="Arial" w:cs="Arial"/>
          <w:i/>
          <w:iCs/>
          <w:color w:val="1F1F1F"/>
        </w:rPr>
        <w:t>counterparty</w:t>
      </w:r>
      <w:r>
        <w:rPr>
          <w:rFonts w:ascii="Arial" w:hAnsi="Arial" w:cs="Arial"/>
          <w:color w:val="1F1F1F"/>
        </w:rPr>
        <w:t xml:space="preserve"> (misal: Bank Syariah A, Pemerintah RI, Korporasi B) dengan lembaga pemeringkat kredit eksternal (Pefindo, Fitch, S&amp;P). Tanpa standarisasi entitas pihak lawan ini, sistem tidak akan bisa mengawinkan data penempatan devisa di Core Banking dengan probabilitas historis gagal bayar (PD). </w:t>
      </w:r>
    </w:p>
    <w:p w14:paraId="3E4F1DDA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7C390018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Setelah Fase 0 disiapkan, kita dapat merancang </w:t>
      </w:r>
      <w:r>
        <w:rPr>
          <w:rFonts w:ascii="Arial" w:hAnsi="Arial" w:cs="Arial"/>
          <w:b/>
          <w:bCs/>
          <w:color w:val="1F1F1F"/>
        </w:rPr>
        <w:t>Fase 2: Modul Penempatan Antar Bank &amp; Nostro Devisa</w:t>
      </w:r>
      <w:r>
        <w:rPr>
          <w:rFonts w:ascii="Arial" w:hAnsi="Arial" w:cs="Arial"/>
          <w:color w:val="1F1F1F"/>
        </w:rPr>
        <w:t>. Berikut adalah rancangan komprehensif untuk arsitektur ini.</w:t>
      </w:r>
      <w:r>
        <w:rPr>
          <w:rFonts w:ascii="Arial" w:hAnsi="Arial" w:cs="Arial"/>
          <w:color w:val="1F1F1F"/>
        </w:rPr>
        <w:br/>
      </w:r>
    </w:p>
    <w:p w14:paraId="31C598FF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1. RUANG LINGKUP MODUL (SCOPE) FASE 2</w:t>
      </w:r>
    </w:p>
    <w:p w14:paraId="048B4748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Modul ini dirancang khusus untuk instrumen pasar uang antar bank (PUAS) dan manajemen likuiditas, yang meliputi:</w:t>
      </w:r>
      <w:r>
        <w:rPr>
          <w:rFonts w:ascii="Arial" w:hAnsi="Arial" w:cs="Arial"/>
          <w:color w:val="1F1F1F"/>
        </w:rPr>
        <w:br/>
      </w:r>
    </w:p>
    <w:p w14:paraId="6E3A440F" w14:textId="77777777" w:rsidR="00F37F26" w:rsidRDefault="00F37F26" w:rsidP="00F37F26">
      <w:pPr>
        <w:numPr>
          <w:ilvl w:val="0"/>
          <w:numId w:val="2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Pengukuran Risiko Pihak Lawan (</w:t>
      </w:r>
      <w:r>
        <w:rPr>
          <w:rFonts w:ascii="Arial" w:hAnsi="Arial" w:cs="Arial"/>
          <w:b/>
          <w:bCs/>
          <w:i/>
          <w:iCs/>
          <w:color w:val="1F1F1F"/>
        </w:rPr>
        <w:t>Counterparty Credit Risk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Mengukur probabilitas gagal bayar bank lawan pada penempatan </w:t>
      </w:r>
      <w:r>
        <w:rPr>
          <w:rFonts w:ascii="Arial" w:hAnsi="Arial" w:cs="Arial"/>
          <w:i/>
          <w:iCs/>
          <w:color w:val="1F1F1F"/>
        </w:rPr>
        <w:t>short-term</w:t>
      </w:r>
      <w:r>
        <w:rPr>
          <w:rFonts w:ascii="Arial" w:hAnsi="Arial" w:cs="Arial"/>
          <w:color w:val="1F1F1F"/>
        </w:rPr>
        <w:t xml:space="preserve"> (Wadiah/Mudharabah). </w:t>
      </w:r>
    </w:p>
    <w:p w14:paraId="4C51E869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7D4DF2CF" w14:textId="77777777" w:rsidR="00F37F26" w:rsidRDefault="00F37F26" w:rsidP="00F37F26">
      <w:pPr>
        <w:numPr>
          <w:ilvl w:val="0"/>
          <w:numId w:val="2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Kalkulasi EAD Likuiditas:</w:t>
      </w:r>
      <w:r>
        <w:rPr>
          <w:rFonts w:ascii="Arial" w:hAnsi="Arial" w:cs="Arial"/>
          <w:color w:val="1F1F1F"/>
        </w:rPr>
        <w:t xml:space="preserve"> Menghitung saldo pokok penempatan antar bank ditambah akrual bagi hasil berjalan, serta saldo rekening pembukuan bank devisa (Nostro/Vostro).</w:t>
      </w:r>
    </w:p>
    <w:p w14:paraId="3268FA44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0055E157" w14:textId="77777777" w:rsidR="00F37F26" w:rsidRDefault="00F37F26" w:rsidP="00F37F26">
      <w:pPr>
        <w:numPr>
          <w:ilvl w:val="0"/>
          <w:numId w:val="2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Pemetaan LGD Tanpa Agunan (</w:t>
      </w:r>
      <w:r>
        <w:rPr>
          <w:rFonts w:ascii="Arial" w:hAnsi="Arial" w:cs="Arial"/>
          <w:b/>
          <w:bCs/>
          <w:i/>
          <w:iCs/>
          <w:color w:val="1F1F1F"/>
        </w:rPr>
        <w:t>Unsecured Interbank LGD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Penempatan antar bank tidak diikat oleh agunan fisik (seperti tanah/bangunan). Oleh </w:t>
      </w:r>
      <w:r>
        <w:rPr>
          <w:rFonts w:ascii="Arial" w:hAnsi="Arial" w:cs="Arial"/>
          <w:color w:val="1F1F1F"/>
        </w:rPr>
        <w:lastRenderedPageBreak/>
        <w:t xml:space="preserve">karena itu, modul ini akan menetapkan </w:t>
      </w:r>
      <w:r>
        <w:rPr>
          <w:rFonts w:ascii="Arial" w:hAnsi="Arial" w:cs="Arial"/>
          <w:i/>
          <w:iCs/>
          <w:color w:val="1F1F1F"/>
        </w:rPr>
        <w:t>Market Recovery Rate</w:t>
      </w:r>
      <w:r>
        <w:rPr>
          <w:rFonts w:ascii="Arial" w:hAnsi="Arial" w:cs="Arial"/>
          <w:color w:val="1F1F1F"/>
        </w:rPr>
        <w:t xml:space="preserve"> untuk klaim finansial tanpa agunan pihak lawan. </w:t>
      </w:r>
    </w:p>
    <w:p w14:paraId="79B289E3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5160CE04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2. ALUR PROSES BISNIS (BUSINESS PROCESS FLOW)</w:t>
      </w:r>
    </w:p>
    <w:p w14:paraId="09CC3DC2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Instrumen antar bank umumnya berjangka waktu sangat pendek (</w:t>
      </w:r>
      <w:r>
        <w:rPr>
          <w:rFonts w:ascii="Arial" w:hAnsi="Arial" w:cs="Arial"/>
          <w:i/>
          <w:iCs/>
          <w:color w:val="1F1F1F"/>
        </w:rPr>
        <w:t>Overnight</w:t>
      </w:r>
      <w:r>
        <w:rPr>
          <w:rFonts w:ascii="Arial" w:hAnsi="Arial" w:cs="Arial"/>
          <w:color w:val="1F1F1F"/>
        </w:rPr>
        <w:t>, 1 Minggu, 1 Bulan). Proses bisnis disesuaikan dengan profil jatuh tempo tersebut:</w:t>
      </w:r>
      <w:r>
        <w:rPr>
          <w:rFonts w:ascii="Arial" w:hAnsi="Arial" w:cs="Arial"/>
          <w:color w:val="1F1F1F"/>
        </w:rPr>
        <w:br/>
      </w:r>
    </w:p>
    <w:p w14:paraId="7B69E7D5" w14:textId="77777777" w:rsidR="00F37F26" w:rsidRDefault="00F37F26" w:rsidP="00F37F26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Ekstraksi Data Likuiditas:</w:t>
      </w:r>
      <w:r>
        <w:rPr>
          <w:rFonts w:ascii="Arial" w:hAnsi="Arial" w:cs="Arial"/>
          <w:color w:val="1F1F1F"/>
        </w:rPr>
        <w:t xml:space="preserve"> Sistem mengekstrak saldo penempatan FASBIS, SIMA, Nostro/Vostro, dan deposito antar bank dari </w:t>
      </w:r>
      <w:r>
        <w:rPr>
          <w:rFonts w:ascii="Arial" w:hAnsi="Arial" w:cs="Arial"/>
          <w:i/>
          <w:iCs/>
          <w:color w:val="1F1F1F"/>
        </w:rPr>
        <w:t>Treasury Management System</w:t>
      </w:r>
      <w:r>
        <w:rPr>
          <w:rFonts w:ascii="Arial" w:hAnsi="Arial" w:cs="Arial"/>
          <w:color w:val="1F1F1F"/>
        </w:rPr>
        <w:t>.</w:t>
      </w:r>
    </w:p>
    <w:p w14:paraId="28EFC49A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115602EB" w14:textId="77777777" w:rsidR="00F37F26" w:rsidRDefault="00F37F26" w:rsidP="00F37F26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Pemetaan Rating Bank Pihak Lawan:</w:t>
      </w:r>
      <w:r>
        <w:rPr>
          <w:rFonts w:ascii="Arial" w:hAnsi="Arial" w:cs="Arial"/>
          <w:color w:val="1F1F1F"/>
        </w:rPr>
        <w:t xml:space="preserve"> Sistem mencari </w:t>
      </w:r>
      <w:r>
        <w:rPr>
          <w:rFonts w:ascii="Arial" w:hAnsi="Arial" w:cs="Arial"/>
          <w:i/>
          <w:iCs/>
          <w:color w:val="1F1F1F"/>
        </w:rPr>
        <w:t>rating</w:t>
      </w:r>
      <w:r>
        <w:rPr>
          <w:rFonts w:ascii="Arial" w:hAnsi="Arial" w:cs="Arial"/>
          <w:color w:val="1F1F1F"/>
        </w:rPr>
        <w:t xml:space="preserve"> terkini dari bank/lembaga tempat dana ditaruh, kemudian memetakannya ke </w:t>
      </w:r>
      <w:r>
        <w:rPr>
          <w:rFonts w:ascii="Arial" w:hAnsi="Arial" w:cs="Arial"/>
          <w:i/>
          <w:iCs/>
          <w:color w:val="1F1F1F"/>
        </w:rPr>
        <w:t>Rating-based PD Mapping</w:t>
      </w:r>
      <w:r>
        <w:rPr>
          <w:rFonts w:ascii="Arial" w:hAnsi="Arial" w:cs="Arial"/>
          <w:color w:val="1F1F1F"/>
        </w:rPr>
        <w:t xml:space="preserve"> lembaga pemeringkat. </w:t>
      </w:r>
    </w:p>
    <w:p w14:paraId="2BBAA2FA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320B0DBD" w14:textId="77777777" w:rsidR="00F37F26" w:rsidRDefault="00F37F26" w:rsidP="00F37F26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Penyesuaian PD Jangka Pendek (</w:t>
      </w:r>
      <w:r>
        <w:rPr>
          <w:rFonts w:ascii="Arial" w:hAnsi="Arial" w:cs="Arial"/>
          <w:b/>
          <w:bCs/>
          <w:i/>
          <w:iCs/>
          <w:color w:val="1F1F1F"/>
        </w:rPr>
        <w:t>Short-Term PD Conversion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Karena instrumen antar bank berumur harian, </w:t>
      </w:r>
      <w:r>
        <w:rPr>
          <w:rFonts w:ascii="Arial" w:hAnsi="Arial" w:cs="Arial"/>
          <w:i/>
          <w:iCs/>
          <w:color w:val="1F1F1F"/>
        </w:rPr>
        <w:t>Annual PD</w:t>
      </w:r>
      <w:r>
        <w:rPr>
          <w:rFonts w:ascii="Arial" w:hAnsi="Arial" w:cs="Arial"/>
          <w:color w:val="1F1F1F"/>
        </w:rPr>
        <w:t xml:space="preserve"> (PD 1 Tahun) harus dikonversi menjadi </w:t>
      </w:r>
      <w:r>
        <w:rPr>
          <w:rFonts w:ascii="Arial" w:hAnsi="Arial" w:cs="Arial"/>
          <w:i/>
          <w:iCs/>
          <w:color w:val="1F1F1F"/>
        </w:rPr>
        <w:t>Marginal PD</w:t>
      </w:r>
      <w:r>
        <w:rPr>
          <w:rFonts w:ascii="Arial" w:hAnsi="Arial" w:cs="Arial"/>
          <w:color w:val="1F1F1F"/>
        </w:rPr>
        <w:t xml:space="preserve"> sesuai sisa hari jatuh tempo (misal: risiko penempatan 7 hari lebih kecil dari 1 tahun).</w:t>
      </w:r>
    </w:p>
    <w:p w14:paraId="6D1AD8FC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3A0326C5" w14:textId="77777777" w:rsidR="00F37F26" w:rsidRDefault="00F37F26" w:rsidP="00F37F26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Penetapan LGD Unsecured:</w:t>
      </w:r>
      <w:r>
        <w:rPr>
          <w:rFonts w:ascii="Arial" w:hAnsi="Arial" w:cs="Arial"/>
          <w:color w:val="1F1F1F"/>
        </w:rPr>
        <w:t xml:space="preserve"> Sistem menerapkan persentase </w:t>
      </w:r>
      <w:r>
        <w:rPr>
          <w:rFonts w:ascii="Arial" w:hAnsi="Arial" w:cs="Arial"/>
          <w:i/>
          <w:iCs/>
          <w:color w:val="1F1F1F"/>
        </w:rPr>
        <w:t>Loss Given Default</w:t>
      </w:r>
      <w:r>
        <w:rPr>
          <w:rFonts w:ascii="Arial" w:hAnsi="Arial" w:cs="Arial"/>
          <w:color w:val="1F1F1F"/>
        </w:rPr>
        <w:t xml:space="preserve"> standar industri untuk instrumen tanpa agunan (</w:t>
      </w:r>
      <w:r>
        <w:rPr>
          <w:rFonts w:ascii="Arial" w:hAnsi="Arial" w:cs="Arial"/>
          <w:i/>
          <w:iCs/>
          <w:color w:val="1F1F1F"/>
        </w:rPr>
        <w:t>Unsecured</w:t>
      </w:r>
      <w:r>
        <w:rPr>
          <w:rFonts w:ascii="Arial" w:hAnsi="Arial" w:cs="Arial"/>
          <w:color w:val="1F1F1F"/>
        </w:rPr>
        <w:t xml:space="preserve">). </w:t>
      </w:r>
    </w:p>
    <w:p w14:paraId="25F32AB6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7CBA451B" w14:textId="77777777" w:rsidR="00F37F26" w:rsidRDefault="00F37F26" w:rsidP="00F37F26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Kalkulasi ECL:</w:t>
      </w:r>
      <w:r>
        <w:rPr>
          <w:rFonts w:ascii="Arial" w:hAnsi="Arial" w:cs="Arial"/>
          <w:color w:val="1F1F1F"/>
        </w:rPr>
        <w:t xml:space="preserve"> Mengalikan EAD $\times$ </w:t>
      </w:r>
      <w:r>
        <w:rPr>
          <w:rFonts w:ascii="Arial" w:hAnsi="Arial" w:cs="Arial"/>
          <w:i/>
          <w:iCs/>
          <w:color w:val="1F1F1F"/>
        </w:rPr>
        <w:t>Short-Term PD</w:t>
      </w:r>
      <w:r>
        <w:rPr>
          <w:rFonts w:ascii="Arial" w:hAnsi="Arial" w:cs="Arial"/>
          <w:color w:val="1F1F1F"/>
        </w:rPr>
        <w:t xml:space="preserve"> $\times$ </w:t>
      </w:r>
      <w:r>
        <w:rPr>
          <w:rFonts w:ascii="Arial" w:hAnsi="Arial" w:cs="Arial"/>
          <w:i/>
          <w:iCs/>
          <w:color w:val="1F1F1F"/>
        </w:rPr>
        <w:t>Unsecured LGD</w:t>
      </w:r>
      <w:r>
        <w:rPr>
          <w:rFonts w:ascii="Arial" w:hAnsi="Arial" w:cs="Arial"/>
          <w:color w:val="1F1F1F"/>
        </w:rPr>
        <w:t>.</w:t>
      </w:r>
    </w:p>
    <w:p w14:paraId="10FA1778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65631768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3. ATURAN BISNIS (BUSINESS RULES)</w:t>
      </w:r>
    </w:p>
    <w:p w14:paraId="2585CF31" w14:textId="77777777" w:rsidR="00F37F26" w:rsidRDefault="00F37F26" w:rsidP="00F37F26">
      <w:pPr>
        <w:numPr>
          <w:ilvl w:val="0"/>
          <w:numId w:val="4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BR-IB-01 (</w:t>
      </w:r>
      <w:r>
        <w:rPr>
          <w:rFonts w:ascii="Arial" w:hAnsi="Arial" w:cs="Arial"/>
          <w:b/>
          <w:bCs/>
          <w:i/>
          <w:iCs/>
          <w:color w:val="1F1F1F"/>
        </w:rPr>
        <w:t>Sovereign Exemption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Penempatan pada instrumen Bank Indonesia (FASBIS / SBIS) diperlakukan sebagai tagihan kepada negara </w:t>
      </w:r>
      <w:r>
        <w:rPr>
          <w:rFonts w:ascii="Arial" w:hAnsi="Arial" w:cs="Arial"/>
          <w:color w:val="1F1F1F"/>
        </w:rPr>
        <w:lastRenderedPageBreak/>
        <w:t>(</w:t>
      </w:r>
      <w:r>
        <w:rPr>
          <w:rFonts w:ascii="Arial" w:hAnsi="Arial" w:cs="Arial"/>
          <w:i/>
          <w:iCs/>
          <w:color w:val="1F1F1F"/>
        </w:rPr>
        <w:t>Sovereign Risk</w:t>
      </w:r>
      <w:r>
        <w:rPr>
          <w:rFonts w:ascii="Arial" w:hAnsi="Arial" w:cs="Arial"/>
          <w:color w:val="1F1F1F"/>
        </w:rPr>
        <w:t>). PD ditetapkan mendekati 0% (</w:t>
      </w:r>
      <w:r>
        <w:rPr>
          <w:rFonts w:ascii="Arial" w:hAnsi="Arial" w:cs="Arial"/>
          <w:i/>
          <w:iCs/>
          <w:color w:val="1F1F1F"/>
        </w:rPr>
        <w:t>Risk-Free</w:t>
      </w:r>
      <w:r>
        <w:rPr>
          <w:rFonts w:ascii="Arial" w:hAnsi="Arial" w:cs="Arial"/>
          <w:color w:val="1F1F1F"/>
        </w:rPr>
        <w:t xml:space="preserve">) dan terkunci permanen di Stage 1. </w:t>
      </w:r>
    </w:p>
    <w:p w14:paraId="196A5F8C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20E0420C" w14:textId="13FE08E1" w:rsidR="00F37F26" w:rsidRDefault="00F37F26" w:rsidP="00F37F26">
      <w:pPr>
        <w:numPr>
          <w:ilvl w:val="0"/>
          <w:numId w:val="4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BR-IB-02 (</w:t>
      </w:r>
      <w:r>
        <w:rPr>
          <w:rFonts w:ascii="Arial" w:hAnsi="Arial" w:cs="Arial"/>
          <w:b/>
          <w:bCs/>
          <w:i/>
          <w:iCs/>
          <w:color w:val="1F1F1F"/>
        </w:rPr>
        <w:t>Short-Term PD Adjustment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Jika sisa tenor penempatan &lt; 12 bulan, sistem wajib mengonversi PD tahunan menjadi probabilitas harian menggunakan rumus rasio waktu: </w:t>
      </w:r>
      <w:r>
        <w:rPr>
          <w:noProof/>
        </w:rPr>
        <w:drawing>
          <wp:inline distT="0" distB="0" distL="0" distR="0" wp14:anchorId="4FB5FEA9" wp14:editId="0A4F01A0">
            <wp:extent cx="3002280" cy="182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</w:rPr>
        <w:t>.</w:t>
      </w:r>
    </w:p>
    <w:p w14:paraId="56528513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36C80504" w14:textId="77777777" w:rsidR="00F37F26" w:rsidRDefault="00F37F26" w:rsidP="00F37F26">
      <w:pPr>
        <w:numPr>
          <w:ilvl w:val="0"/>
          <w:numId w:val="4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BR-IB-03 (</w:t>
      </w:r>
      <w:r>
        <w:rPr>
          <w:rFonts w:ascii="Arial" w:hAnsi="Arial" w:cs="Arial"/>
          <w:b/>
          <w:bCs/>
          <w:i/>
          <w:iCs/>
          <w:color w:val="1F1F1F"/>
        </w:rPr>
        <w:t>Unsecured LGD Foundation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Seluruh penempatan Nostro dan antar bank dinilai tanpa agunan. Sistem mengunci LGD pada basis </w:t>
      </w:r>
      <w:r>
        <w:rPr>
          <w:rFonts w:ascii="Arial" w:hAnsi="Arial" w:cs="Arial"/>
          <w:i/>
          <w:iCs/>
          <w:color w:val="1F1F1F"/>
        </w:rPr>
        <w:t>Unsecured Interbank LGD</w:t>
      </w:r>
      <w:r>
        <w:rPr>
          <w:rFonts w:ascii="Arial" w:hAnsi="Arial" w:cs="Arial"/>
          <w:color w:val="1F1F1F"/>
        </w:rPr>
        <w:t xml:space="preserve"> (misal standar Basel: 45%). </w:t>
      </w:r>
    </w:p>
    <w:p w14:paraId="32753F7F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5711CB32" w14:textId="77777777" w:rsidR="00F37F26" w:rsidRDefault="00F37F26" w:rsidP="00F37F26">
      <w:pPr>
        <w:numPr>
          <w:ilvl w:val="0"/>
          <w:numId w:val="4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BR-IB-04 (</w:t>
      </w:r>
      <w:r>
        <w:rPr>
          <w:rFonts w:ascii="Arial" w:hAnsi="Arial" w:cs="Arial"/>
          <w:b/>
          <w:bCs/>
          <w:i/>
          <w:iCs/>
          <w:color w:val="1F1F1F"/>
        </w:rPr>
        <w:t>Counterparty Staging Trigger</w:t>
      </w:r>
      <w:r>
        <w:rPr>
          <w:rFonts w:ascii="Arial" w:hAnsi="Arial" w:cs="Arial"/>
          <w:b/>
          <w:bCs/>
          <w:color w:val="1F1F1F"/>
        </w:rPr>
        <w:t>):</w:t>
      </w:r>
      <w:r>
        <w:rPr>
          <w:rFonts w:ascii="Arial" w:hAnsi="Arial" w:cs="Arial"/>
          <w:color w:val="1F1F1F"/>
        </w:rPr>
        <w:t xml:space="preserve"> Fasilitas masuk ke Stage 2 jika terjadi </w:t>
      </w:r>
      <w:r>
        <w:rPr>
          <w:rFonts w:ascii="Arial" w:hAnsi="Arial" w:cs="Arial"/>
          <w:i/>
          <w:iCs/>
          <w:color w:val="1F1F1F"/>
        </w:rPr>
        <w:t>Rating Downgrade</w:t>
      </w:r>
      <w:r>
        <w:rPr>
          <w:rFonts w:ascii="Arial" w:hAnsi="Arial" w:cs="Arial"/>
          <w:color w:val="1F1F1F"/>
        </w:rPr>
        <w:t xml:space="preserve"> yang drastis pada bank pihak lawan, atau bank lawan ditetapkan sebagai Bank Dalam Pengawasan Khusus (BDPK) oleh OJK. </w:t>
      </w:r>
    </w:p>
    <w:p w14:paraId="60AD11C2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6A8F1C16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4. STRUKTUR TABEL &amp; KAMUS DATA (ERD)</w:t>
      </w:r>
    </w:p>
    <w:p w14:paraId="0F356551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A. Tabel Referensi: Rating Pihak Lawan (</w:t>
      </w:r>
      <w:r>
        <w:rPr>
          <w:rFonts w:ascii="Arial" w:hAnsi="Arial" w:cs="Arial"/>
          <w:color w:val="1F1F1F"/>
        </w:rPr>
        <w:t>ref_counterparty_rating</w:t>
      </w:r>
      <w:r>
        <w:rPr>
          <w:rFonts w:ascii="Arial" w:hAnsi="Arial" w:cs="Arial"/>
          <w:b/>
          <w:bCs/>
          <w:color w:val="1F1F1F"/>
        </w:rPr>
        <w:t>)</w:t>
      </w:r>
    </w:p>
    <w:p w14:paraId="0E7C886E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764"/>
        <w:gridCol w:w="5228"/>
      </w:tblGrid>
      <w:tr w:rsidR="00F37F26" w14:paraId="557316DF" w14:textId="77777777" w:rsidTr="00F37F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8A99AF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Nama Kolom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36B17C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Tipe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438C88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Keterangan</w:t>
            </w:r>
          </w:p>
        </w:tc>
      </w:tr>
      <w:tr w:rsidR="00F37F26" w14:paraId="7FE06D48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413E35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kode_counterparty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FC3EE2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0556D0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Kode sandi bank lawan (misal: 'BNI', 'MANDIRI', 'BI').</w:t>
            </w:r>
          </w:p>
        </w:tc>
      </w:tr>
      <w:tr w:rsidR="00F37F26" w14:paraId="77FF1859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CD6FF2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nama_institusi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4C7C71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4ED99B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Nama bank/lembaga.</w:t>
            </w:r>
          </w:p>
        </w:tc>
      </w:tr>
      <w:tr w:rsidR="00F37F26" w14:paraId="3063AD49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561714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kategori_institusi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C020C6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B622D8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'SOVEREIGN' atau 'BANK_KOMERSIAL'.</w:t>
            </w:r>
          </w:p>
        </w:tc>
      </w:tr>
      <w:tr w:rsidR="00F37F26" w14:paraId="5D0E46E7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FB83CF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rating_saat_ini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FCA88B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VARCHAR(10)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DA9838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Rating terbaru bank lawan.</w:t>
            </w:r>
          </w:p>
        </w:tc>
      </w:tr>
    </w:tbl>
    <w:p w14:paraId="07C2EC5B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B. Tabel Sumber: Posisi Treasury Harian (</w:t>
      </w:r>
      <w:r>
        <w:rPr>
          <w:rFonts w:ascii="Arial" w:hAnsi="Arial" w:cs="Arial"/>
          <w:color w:val="1F1F1F"/>
        </w:rPr>
        <w:t>staging_treasury_interbank</w:t>
      </w:r>
      <w:r>
        <w:rPr>
          <w:rFonts w:ascii="Arial" w:hAnsi="Arial" w:cs="Arial"/>
          <w:b/>
          <w:bCs/>
          <w:color w:val="1F1F1F"/>
        </w:rPr>
        <w:t>)</w:t>
      </w:r>
    </w:p>
    <w:p w14:paraId="5BF2153B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77"/>
        <w:gridCol w:w="4788"/>
      </w:tblGrid>
      <w:tr w:rsidR="00F37F26" w14:paraId="72ABB8B2" w14:textId="77777777" w:rsidTr="00F37F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255EC8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Nama Kolom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B22381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Tipe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08E7A6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Keterangan</w:t>
            </w:r>
          </w:p>
        </w:tc>
      </w:tr>
      <w:tr w:rsidR="00F37F26" w14:paraId="2D4A0241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D98C5C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id_penempatan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EA7D76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DC021D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 xml:space="preserve">Nomor referensi </w:t>
            </w:r>
            <w:r>
              <w:rPr>
                <w:rFonts w:ascii="Arial" w:hAnsi="Arial" w:cs="Arial"/>
                <w:i/>
                <w:iCs/>
                <w:color w:val="1F1F1F"/>
              </w:rPr>
              <w:t>deal</w:t>
            </w:r>
            <w:r>
              <w:rPr>
                <w:rFonts w:ascii="Arial" w:hAnsi="Arial" w:cs="Arial"/>
                <w:color w:val="1F1F1F"/>
              </w:rPr>
              <w:t xml:space="preserve"> / tiket penempatan.</w:t>
            </w:r>
          </w:p>
        </w:tc>
      </w:tr>
      <w:tr w:rsidR="00F37F26" w14:paraId="233E90D2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454ACA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lastRenderedPageBreak/>
              <w:t>kode_counterparty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52CC52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7554B0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FK ke ref_counterparty_rating.</w:t>
            </w:r>
          </w:p>
        </w:tc>
      </w:tr>
      <w:tr w:rsidR="00F37F26" w14:paraId="604F89C3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469A90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jenis_instrumen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A44AB9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VARCHAR(30)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D36ED5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'FASBIS', 'WADIAH_ANTAR_BANK', 'NOSTRO'.</w:t>
            </w:r>
          </w:p>
        </w:tc>
      </w:tr>
      <w:tr w:rsidR="00F37F26" w14:paraId="02146FE2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64FA5E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sisa_hari_jatuh_tempo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E5E401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INT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68DDDE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Sisa hari hingga dana kembali (0 untuk Nostro harian).</w:t>
            </w:r>
          </w:p>
        </w:tc>
      </w:tr>
      <w:tr w:rsidR="00F37F26" w14:paraId="5BDD1893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14E9AC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nominal_pokok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554AA5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NUMERIC(18,2)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1D80A5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Pokok penempatan.</w:t>
            </w:r>
          </w:p>
        </w:tc>
      </w:tr>
      <w:tr w:rsidR="00F37F26" w14:paraId="57FCC498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04A90D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akrual_imbalan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D635E8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NUMERIC(18,2)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DEEB7B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Akrual imbalan berjalan.</w:t>
            </w:r>
          </w:p>
        </w:tc>
      </w:tr>
    </w:tbl>
    <w:p w14:paraId="170EDF2D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C. Tabel Target: Data Mart LDP Fase 2 (</w:t>
      </w:r>
      <w:r>
        <w:rPr>
          <w:rFonts w:ascii="Arial" w:hAnsi="Arial" w:cs="Arial"/>
          <w:color w:val="1F1F1F"/>
        </w:rPr>
        <w:t>fact_ldp_interbank_ecl</w:t>
      </w:r>
      <w:r>
        <w:rPr>
          <w:rFonts w:ascii="Arial" w:hAnsi="Arial" w:cs="Arial"/>
          <w:b/>
          <w:bCs/>
          <w:color w:val="1F1F1F"/>
        </w:rPr>
        <w:t>)</w:t>
      </w:r>
    </w:p>
    <w:p w14:paraId="309480AA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tbl>
      <w:tblPr>
        <w:tblStyle w:val="TableGrid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911"/>
        <w:gridCol w:w="4299"/>
      </w:tblGrid>
      <w:tr w:rsidR="00F37F26" w14:paraId="67AD8069" w14:textId="77777777" w:rsidTr="00F37F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18BFE4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Nama Kolom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866844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Tipe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5ADBC1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Keterangan</w:t>
            </w:r>
          </w:p>
        </w:tc>
      </w:tr>
      <w:tr w:rsidR="00F37F26" w14:paraId="02391820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241B62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id_penempatan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3B2CE9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36A3DD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PK.</w:t>
            </w:r>
          </w:p>
        </w:tc>
      </w:tr>
      <w:tr w:rsidR="00F37F26" w14:paraId="7789D9D6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5F3800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stage_psak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F43091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INT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F80FFA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Stage 1 atau Stage 2.</w:t>
            </w:r>
          </w:p>
        </w:tc>
      </w:tr>
      <w:tr w:rsidR="00F37F26" w14:paraId="62B4A9DB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76D5DB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ead_treasury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F74126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NUMERIC(18,2)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8B1BC2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Pokok + Akrual.</w:t>
            </w:r>
          </w:p>
        </w:tc>
      </w:tr>
      <w:tr w:rsidR="00F37F26" w14:paraId="0F7ACDDB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E5223B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annual_pd_rate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5F0BF3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NUMERIC(14,12)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5A2CF1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PD Tahunan berbasis rating.</w:t>
            </w:r>
          </w:p>
        </w:tc>
      </w:tr>
      <w:tr w:rsidR="00F37F26" w14:paraId="415CC38C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37F5CA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short_term_pd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DD3F2A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NUMERIC(14,12)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CD26F9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PD sesuai umur jatuh tempo harian.</w:t>
            </w:r>
          </w:p>
        </w:tc>
      </w:tr>
      <w:tr w:rsidR="00F37F26" w14:paraId="7A5154F8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C6A854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lgd_unsecured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346985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NUMERIC(6,4)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C0E656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Parameter LGD tanpa agunan.</w:t>
            </w:r>
          </w:p>
        </w:tc>
      </w:tr>
      <w:tr w:rsidR="00F37F26" w14:paraId="5E83EE54" w14:textId="77777777" w:rsidTr="00F37F26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35A53B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nominal_ckpn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109B15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NUMERIC(18,2)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1A3584" w14:textId="77777777" w:rsidR="00F37F26" w:rsidRDefault="00F37F26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Hasil perhitungan akhir CKPN Treasury.</w:t>
            </w:r>
          </w:p>
        </w:tc>
      </w:tr>
    </w:tbl>
    <w:p w14:paraId="065B0381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5. SCRIPT SQL (ETL) FASE 2: KALKULASI EAD, LGD, DAN STAGING</w:t>
      </w:r>
    </w:p>
    <w:p w14:paraId="6CA2306C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SQL ini membentuk kerangka EAD dan LGD, sambil menyerap </w:t>
      </w:r>
      <w:r>
        <w:rPr>
          <w:rFonts w:ascii="Arial" w:hAnsi="Arial" w:cs="Arial"/>
          <w:i/>
          <w:iCs/>
          <w:color w:val="1F1F1F"/>
        </w:rPr>
        <w:t>Annual PD</w:t>
      </w:r>
      <w:r>
        <w:rPr>
          <w:rFonts w:ascii="Arial" w:hAnsi="Arial" w:cs="Arial"/>
          <w:color w:val="1F1F1F"/>
        </w:rPr>
        <w:t xml:space="preserve"> (PD 1 tahun).</w:t>
      </w:r>
      <w:r>
        <w:rPr>
          <w:rFonts w:ascii="Arial" w:hAnsi="Arial" w:cs="Arial"/>
          <w:color w:val="1F1F1F"/>
        </w:rPr>
        <w:br/>
      </w:r>
    </w:p>
    <w:p w14:paraId="252880CB" w14:textId="77777777" w:rsidR="00F37F26" w:rsidRDefault="00F37F26" w:rsidP="00F37F26">
      <w:pPr>
        <w:shd w:val="clear" w:color="auto" w:fill="000000"/>
        <w:rPr>
          <w:rFonts w:ascii="Courier New" w:hAnsi="Courier New" w:cs="Courier New"/>
          <w:b/>
          <w:bCs/>
          <w:color w:val="FFFFFF"/>
          <w:u w:val="single"/>
        </w:rPr>
      </w:pPr>
      <w:r>
        <w:rPr>
          <w:rFonts w:ascii="Courier New" w:hAnsi="Courier New" w:cs="Courier New"/>
          <w:b/>
          <w:bCs/>
          <w:color w:val="FFFFFF"/>
          <w:u w:val="single"/>
        </w:rPr>
        <w:t>SQL</w:t>
      </w:r>
    </w:p>
    <w:p w14:paraId="1DE1B26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BEGIN;</w:t>
      </w:r>
    </w:p>
    <w:p w14:paraId="7685FE4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0D7889A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TRUNCATE </w:t>
      </w:r>
      <w:r>
        <w:rPr>
          <w:rFonts w:ascii="Courier New" w:hAnsi="Courier New" w:cs="Courier New"/>
          <w:color w:val="969DFF"/>
        </w:rPr>
        <w:t>TABLE</w:t>
      </w:r>
      <w:r>
        <w:rPr>
          <w:rFonts w:ascii="Courier New" w:hAnsi="Courier New" w:cs="Courier New"/>
          <w:color w:val="FFFFFF"/>
        </w:rPr>
        <w:t xml:space="preserve"> fact_ldp_interbank_ecl;</w:t>
      </w:r>
    </w:p>
    <w:p w14:paraId="644513B2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4911799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INSERT </w:t>
      </w:r>
      <w:r>
        <w:rPr>
          <w:rFonts w:ascii="Courier New" w:hAnsi="Courier New" w:cs="Courier New"/>
          <w:color w:val="969DFF"/>
        </w:rPr>
        <w:t>INTO</w:t>
      </w:r>
      <w:r>
        <w:rPr>
          <w:rFonts w:ascii="Courier New" w:hAnsi="Courier New" w:cs="Courier New"/>
          <w:color w:val="FFFFFF"/>
        </w:rPr>
        <w:t xml:space="preserve"> fact_ldp_interbank_ecl (</w:t>
      </w:r>
    </w:p>
    <w:p w14:paraId="3E718AB7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id_penempatan, stage_psak, ead_treasury, annual_pd_rate, short_term_pd, lgd_unsecured, nominal_ckpn</w:t>
      </w:r>
    </w:p>
    <w:p w14:paraId="24E35C8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)</w:t>
      </w:r>
    </w:p>
    <w:p w14:paraId="416297C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SELECT </w:t>
      </w:r>
    </w:p>
    <w:p w14:paraId="7E650E6B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s.id_penempatan,</w:t>
      </w:r>
    </w:p>
    <w:p w14:paraId="05E7255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0F9162CA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808080"/>
        </w:rPr>
        <w:t>-- BR-IB-01 &amp; BR-IB-04: Penentuan Stage Interbank</w:t>
      </w:r>
    </w:p>
    <w:p w14:paraId="5787987A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CASE</w:t>
      </w:r>
      <w:r>
        <w:rPr>
          <w:rFonts w:ascii="Courier New" w:hAnsi="Courier New" w:cs="Courier New"/>
          <w:color w:val="FFFFFF"/>
        </w:rPr>
        <w:t xml:space="preserve"> </w:t>
      </w:r>
    </w:p>
    <w:p w14:paraId="07F169E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WHEN</w:t>
      </w:r>
      <w:r>
        <w:rPr>
          <w:rFonts w:ascii="Courier New" w:hAnsi="Courier New" w:cs="Courier New"/>
          <w:color w:val="FFFFFF"/>
        </w:rPr>
        <w:t xml:space="preserve"> cr.kategori_institusi = </w:t>
      </w:r>
      <w:r>
        <w:rPr>
          <w:rFonts w:ascii="Courier New" w:hAnsi="Courier New" w:cs="Courier New"/>
          <w:color w:val="60D673"/>
        </w:rPr>
        <w:t>'SOVEREIGN'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THEN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FF96DA"/>
        </w:rPr>
        <w:t>1</w:t>
      </w:r>
    </w:p>
    <w:p w14:paraId="53784D6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WHEN</w:t>
      </w:r>
      <w:r>
        <w:rPr>
          <w:rFonts w:ascii="Courier New" w:hAnsi="Courier New" w:cs="Courier New"/>
          <w:color w:val="FFFFFF"/>
        </w:rPr>
        <w:t xml:space="preserve"> rm.kategori_grade = </w:t>
      </w:r>
      <w:r>
        <w:rPr>
          <w:rFonts w:ascii="Courier New" w:hAnsi="Courier New" w:cs="Courier New"/>
          <w:color w:val="60D673"/>
        </w:rPr>
        <w:t>'NON_INVESTMENT_GRADE'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THEN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FF96DA"/>
        </w:rPr>
        <w:t>2</w:t>
      </w:r>
      <w:r>
        <w:rPr>
          <w:rFonts w:ascii="Courier New" w:hAnsi="Courier New" w:cs="Courier New"/>
          <w:color w:val="FFFFFF"/>
        </w:rPr>
        <w:t xml:space="preserve"> </w:t>
      </w:r>
    </w:p>
    <w:p w14:paraId="493E791B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ELSE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FF96DA"/>
        </w:rPr>
        <w:t>1</w:t>
      </w:r>
    </w:p>
    <w:p w14:paraId="7CB8D0FA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END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stage_psak,</w:t>
      </w:r>
    </w:p>
    <w:p w14:paraId="593614A9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0AC36B6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808080"/>
        </w:rPr>
        <w:t>-- Kalkulasi EAD: Pokok + Akrual</w:t>
      </w:r>
    </w:p>
    <w:p w14:paraId="05FBA68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(s.nominal_pokok + s.akrual_imbalan)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ead_treasury,</w:t>
      </w:r>
    </w:p>
    <w:p w14:paraId="22317D8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5FA8E1F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808080"/>
        </w:rPr>
        <w:t>-- Mapping Annual PD berdasarkan Rating</w:t>
      </w:r>
    </w:p>
    <w:p w14:paraId="6CF145E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CASE</w:t>
      </w:r>
      <w:r>
        <w:rPr>
          <w:rFonts w:ascii="Courier New" w:hAnsi="Courier New" w:cs="Courier New"/>
          <w:color w:val="FFFFFF"/>
        </w:rPr>
        <w:t xml:space="preserve"> </w:t>
      </w:r>
    </w:p>
    <w:p w14:paraId="7F1376D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WHEN</w:t>
      </w:r>
      <w:r>
        <w:rPr>
          <w:rFonts w:ascii="Courier New" w:hAnsi="Courier New" w:cs="Courier New"/>
          <w:color w:val="FFFFFF"/>
        </w:rPr>
        <w:t xml:space="preserve"> cr.kategori_institusi = </w:t>
      </w:r>
      <w:r>
        <w:rPr>
          <w:rFonts w:ascii="Courier New" w:hAnsi="Courier New" w:cs="Courier New"/>
          <w:color w:val="60D673"/>
        </w:rPr>
        <w:t>'SOVEREIGN'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THEN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FF96DA"/>
        </w:rPr>
        <w:t>0.0001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808080"/>
        </w:rPr>
        <w:t>-- Sovereign Risk-Free Floor</w:t>
      </w:r>
    </w:p>
    <w:p w14:paraId="28C34B0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ELSE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FF5A59"/>
        </w:rPr>
        <w:t>COALESCE</w:t>
      </w:r>
      <w:r>
        <w:rPr>
          <w:rFonts w:ascii="Courier New" w:hAnsi="Courier New" w:cs="Courier New"/>
          <w:color w:val="FFFFFF"/>
        </w:rPr>
        <w:t xml:space="preserve">(rm.ttc_pd_rate, </w:t>
      </w:r>
      <w:r>
        <w:rPr>
          <w:rFonts w:ascii="Courier New" w:hAnsi="Courier New" w:cs="Courier New"/>
          <w:color w:val="FF96DA"/>
        </w:rPr>
        <w:t>0.0500</w:t>
      </w:r>
      <w:r>
        <w:rPr>
          <w:rFonts w:ascii="Courier New" w:hAnsi="Courier New" w:cs="Courier New"/>
          <w:color w:val="FFFFFF"/>
        </w:rPr>
        <w:t xml:space="preserve">) </w:t>
      </w:r>
    </w:p>
    <w:p w14:paraId="67234B6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END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annual_pd_rate,</w:t>
      </w:r>
    </w:p>
    <w:p w14:paraId="501076C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22AA5BC9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808080"/>
        </w:rPr>
        <w:t>-- Kolom Short-Term PD dan CKPN diset 0 dahulu, akan dihitung matematis via Python</w:t>
      </w:r>
    </w:p>
    <w:p w14:paraId="7C8FE22B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FF96DA"/>
        </w:rPr>
        <w:t>0.0000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short_term_pd,</w:t>
      </w:r>
    </w:p>
    <w:p w14:paraId="36E475A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758215A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    </w:t>
      </w:r>
      <w:r>
        <w:rPr>
          <w:rFonts w:ascii="Courier New" w:hAnsi="Courier New" w:cs="Courier New"/>
          <w:color w:val="808080"/>
        </w:rPr>
        <w:t>-- BR-IB-03: Penerapan Unsecured Interbank LGD (Misal: 45%)</w:t>
      </w:r>
    </w:p>
    <w:p w14:paraId="1A868CC7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FF96DA"/>
        </w:rPr>
        <w:t>0.4500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lgd_unsecured,</w:t>
      </w:r>
    </w:p>
    <w:p w14:paraId="36D37CB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FF96DA"/>
        </w:rPr>
        <w:t>0.00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nominal_ckpn</w:t>
      </w:r>
    </w:p>
    <w:p w14:paraId="6A6565A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4EFAAA3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FROM staging_treasury_interbank s</w:t>
      </w:r>
    </w:p>
    <w:p w14:paraId="015FD57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LEFT </w:t>
      </w:r>
      <w:r>
        <w:rPr>
          <w:rFonts w:ascii="Courier New" w:hAnsi="Courier New" w:cs="Courier New"/>
          <w:color w:val="969DFF"/>
        </w:rPr>
        <w:t>JOIN</w:t>
      </w:r>
      <w:r>
        <w:rPr>
          <w:rFonts w:ascii="Courier New" w:hAnsi="Courier New" w:cs="Courier New"/>
          <w:color w:val="FFFFFF"/>
        </w:rPr>
        <w:t xml:space="preserve"> ref_counterparty_rating cr </w:t>
      </w:r>
      <w:r>
        <w:rPr>
          <w:rFonts w:ascii="Courier New" w:hAnsi="Courier New" w:cs="Courier New"/>
          <w:color w:val="969DFF"/>
        </w:rPr>
        <w:t>ON</w:t>
      </w:r>
      <w:r>
        <w:rPr>
          <w:rFonts w:ascii="Courier New" w:hAnsi="Courier New" w:cs="Courier New"/>
          <w:color w:val="FFFFFF"/>
        </w:rPr>
        <w:t xml:space="preserve"> s.kode_counterparty = cr.kode_counterparty</w:t>
      </w:r>
    </w:p>
    <w:p w14:paraId="548C405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LEFT </w:t>
      </w:r>
      <w:r>
        <w:rPr>
          <w:rFonts w:ascii="Courier New" w:hAnsi="Courier New" w:cs="Courier New"/>
          <w:color w:val="969DFF"/>
        </w:rPr>
        <w:t>JOIN</w:t>
      </w:r>
      <w:r>
        <w:rPr>
          <w:rFonts w:ascii="Courier New" w:hAnsi="Courier New" w:cs="Courier New"/>
          <w:color w:val="FFFFFF"/>
        </w:rPr>
        <w:t xml:space="preserve"> ref_rating_pd_mapping rm </w:t>
      </w:r>
      <w:r>
        <w:rPr>
          <w:rFonts w:ascii="Courier New" w:hAnsi="Courier New" w:cs="Courier New"/>
          <w:color w:val="969DFF"/>
        </w:rPr>
        <w:t>ON</w:t>
      </w:r>
      <w:r>
        <w:rPr>
          <w:rFonts w:ascii="Courier New" w:hAnsi="Courier New" w:cs="Courier New"/>
          <w:color w:val="FFFFFF"/>
        </w:rPr>
        <w:t xml:space="preserve"> cr.rating_saat_ini = rm.kode_rating;</w:t>
      </w:r>
    </w:p>
    <w:p w14:paraId="238E3AB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226EE78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COMMIT;</w:t>
      </w:r>
    </w:p>
    <w:p w14:paraId="13B5F619" w14:textId="77777777" w:rsidR="00F37F26" w:rsidRDefault="00F37F26" w:rsidP="00F37F26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</w:t>
      </w:r>
    </w:p>
    <w:p w14:paraId="46AEE9CF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6. SCRIPT PYTHON: KONVERSI SHORT-TERM PD &amp; KALKULASI AKHIR ECL</w:t>
      </w:r>
    </w:p>
    <w:p w14:paraId="3F4C840A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Python memproses kalkulasi eksponensial untuk </w:t>
      </w:r>
      <w:r>
        <w:rPr>
          <w:rFonts w:ascii="Arial" w:hAnsi="Arial" w:cs="Arial"/>
          <w:i/>
          <w:iCs/>
          <w:color w:val="1F1F1F"/>
        </w:rPr>
        <w:t>Short-Term PD</w:t>
      </w:r>
      <w:r>
        <w:rPr>
          <w:rFonts w:ascii="Arial" w:hAnsi="Arial" w:cs="Arial"/>
          <w:color w:val="1F1F1F"/>
        </w:rPr>
        <w:t xml:space="preserve"> karena instrumen PUAS berbasis hari, lalu mengeksekusi perhitungan akhir CKPN.</w:t>
      </w:r>
    </w:p>
    <w:p w14:paraId="7572454D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3BD99ABA" w14:textId="77777777" w:rsidR="00F37F26" w:rsidRDefault="00F37F26" w:rsidP="00F37F26">
      <w:pPr>
        <w:shd w:val="clear" w:color="auto" w:fill="000000"/>
        <w:rPr>
          <w:rFonts w:ascii="Courier New" w:hAnsi="Courier New" w:cs="Courier New"/>
          <w:b/>
          <w:bCs/>
          <w:color w:val="FFFFFF"/>
          <w:u w:val="single"/>
        </w:rPr>
      </w:pPr>
      <w:r>
        <w:rPr>
          <w:rFonts w:ascii="Courier New" w:hAnsi="Courier New" w:cs="Courier New"/>
          <w:b/>
          <w:bCs/>
          <w:color w:val="FFFFFF"/>
          <w:u w:val="single"/>
        </w:rPr>
        <w:t>Python</w:t>
      </w:r>
    </w:p>
    <w:p w14:paraId="26119FD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import pandas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pd</w:t>
      </w:r>
    </w:p>
    <w:p w14:paraId="0D2F00B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import numpy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np</w:t>
      </w:r>
    </w:p>
    <w:p w14:paraId="5F3BF427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from sqlalchemy </w:t>
      </w:r>
      <w:r>
        <w:rPr>
          <w:rFonts w:ascii="Courier New" w:hAnsi="Courier New" w:cs="Courier New"/>
          <w:color w:val="969DFF"/>
        </w:rPr>
        <w:t>import</w:t>
      </w:r>
      <w:r>
        <w:rPr>
          <w:rFonts w:ascii="Courier New" w:hAnsi="Courier New" w:cs="Courier New"/>
          <w:color w:val="FFFFFF"/>
        </w:rPr>
        <w:t xml:space="preserve"> create_engine</w:t>
      </w:r>
    </w:p>
    <w:p w14:paraId="1A125D6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4D96EF9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def </w:t>
      </w:r>
      <w:r>
        <w:rPr>
          <w:rFonts w:ascii="Courier New" w:hAnsi="Courier New" w:cs="Courier New"/>
          <w:color w:val="FFDB0F"/>
        </w:rPr>
        <w:t>calculate_interbank_short_term_ecl</w:t>
      </w:r>
      <w:r>
        <w:rPr>
          <w:rFonts w:ascii="Courier New" w:hAnsi="Courier New" w:cs="Courier New"/>
          <w:color w:val="FFFFFF"/>
        </w:rPr>
        <w:t>(tgl_cut_off):</w:t>
      </w:r>
    </w:p>
    <w:p w14:paraId="3272819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engine = create_engine(</w:t>
      </w:r>
      <w:r>
        <w:rPr>
          <w:rFonts w:ascii="Courier New" w:hAnsi="Courier New" w:cs="Courier New"/>
          <w:color w:val="60D673"/>
        </w:rPr>
        <w:t>'postgresql://user:pass@localhost:5432/psak413_db'</w:t>
      </w:r>
      <w:r>
        <w:rPr>
          <w:rFonts w:ascii="Courier New" w:hAnsi="Courier New" w:cs="Courier New"/>
          <w:color w:val="FFFFFF"/>
        </w:rPr>
        <w:t>)</w:t>
      </w:r>
    </w:p>
    <w:p w14:paraId="6DE37DB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    </w:t>
      </w:r>
    </w:p>
    <w:p w14:paraId="4B5A9DD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808080"/>
        </w:rPr>
        <w:t># Tarik data dari Fact Table (SQL ETL) yang sudah dilengkapi sisa_hari</w:t>
      </w:r>
    </w:p>
    <w:p w14:paraId="6E66ECB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query = </w:t>
      </w:r>
      <w:r>
        <w:rPr>
          <w:rFonts w:ascii="Courier New" w:hAnsi="Courier New" w:cs="Courier New"/>
          <w:color w:val="60D673"/>
        </w:rPr>
        <w:t>f"""</w:t>
      </w:r>
    </w:p>
    <w:p w14:paraId="7D951D7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SELECT f.id_penempatan, f.ead_treasury, f.annual_pd_rate, f.lgd_unsecured, s.sisa_hari_jatuh_tempo</w:t>
      </w:r>
    </w:p>
    <w:p w14:paraId="5C988CE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FROM fact_ldp_interbank_ecl f</w:t>
      </w:r>
    </w:p>
    <w:p w14:paraId="6361C9E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INNER JOIN staging_treasury_interbank s ON f.id_penempatan = s.id_penempatan</w:t>
      </w:r>
    </w:p>
    <w:p w14:paraId="398AF91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"""</w:t>
      </w:r>
    </w:p>
    <w:p w14:paraId="2383736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df = pd.read_sql(query, engine)</w:t>
      </w:r>
    </w:p>
    <w:p w14:paraId="04EDF94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3881C72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hasil_update = []</w:t>
      </w:r>
    </w:p>
    <w:p w14:paraId="65C113C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</w:p>
    <w:p w14:paraId="3B1FB9F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for</w:t>
      </w:r>
      <w:r>
        <w:rPr>
          <w:rFonts w:ascii="Courier New" w:hAnsi="Courier New" w:cs="Courier New"/>
          <w:color w:val="FFFFFF"/>
        </w:rPr>
        <w:t xml:space="preserve"> index, row </w:t>
      </w:r>
      <w:r>
        <w:rPr>
          <w:rFonts w:ascii="Courier New" w:hAnsi="Courier New" w:cs="Courier New"/>
          <w:color w:val="969DFF"/>
        </w:rPr>
        <w:t>in</w:t>
      </w:r>
      <w:r>
        <w:rPr>
          <w:rFonts w:ascii="Courier New" w:hAnsi="Courier New" w:cs="Courier New"/>
          <w:color w:val="FFFFFF"/>
        </w:rPr>
        <w:t xml:space="preserve"> df.iterrows():</w:t>
      </w:r>
    </w:p>
    <w:p w14:paraId="4B2F07C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annual_pd = </w:t>
      </w:r>
      <w:r>
        <w:rPr>
          <w:rFonts w:ascii="Courier New" w:hAnsi="Courier New" w:cs="Courier New"/>
          <w:color w:val="FF5A59"/>
        </w:rPr>
        <w:t>float</w:t>
      </w:r>
      <w:r>
        <w:rPr>
          <w:rFonts w:ascii="Courier New" w:hAnsi="Courier New" w:cs="Courier New"/>
          <w:color w:val="FFFFFF"/>
        </w:rPr>
        <w:t>(row[</w:t>
      </w:r>
      <w:r>
        <w:rPr>
          <w:rFonts w:ascii="Courier New" w:hAnsi="Courier New" w:cs="Courier New"/>
          <w:color w:val="60D673"/>
        </w:rPr>
        <w:t>'annual_pd_rate'</w:t>
      </w:r>
      <w:r>
        <w:rPr>
          <w:rFonts w:ascii="Courier New" w:hAnsi="Courier New" w:cs="Courier New"/>
          <w:color w:val="FFFFFF"/>
        </w:rPr>
        <w:t>])</w:t>
      </w:r>
    </w:p>
    <w:p w14:paraId="664B756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808080"/>
        </w:rPr>
        <w:t># Nostro tanpa tenor diasumsikan risiko overnight (1 hari)</w:t>
      </w:r>
    </w:p>
    <w:p w14:paraId="77E4BFA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hari = </w:t>
      </w:r>
      <w:r>
        <w:rPr>
          <w:rFonts w:ascii="Courier New" w:hAnsi="Courier New" w:cs="Courier New"/>
          <w:color w:val="FF5A59"/>
        </w:rPr>
        <w:t>float</w:t>
      </w:r>
      <w:r>
        <w:rPr>
          <w:rFonts w:ascii="Courier New" w:hAnsi="Courier New" w:cs="Courier New"/>
          <w:color w:val="FFFFFF"/>
        </w:rPr>
        <w:t>(row[</w:t>
      </w:r>
      <w:r>
        <w:rPr>
          <w:rFonts w:ascii="Courier New" w:hAnsi="Courier New" w:cs="Courier New"/>
          <w:color w:val="60D673"/>
        </w:rPr>
        <w:t>'sisa_hari_jatuh_tempo'</w:t>
      </w:r>
      <w:r>
        <w:rPr>
          <w:rFonts w:ascii="Courier New" w:hAnsi="Courier New" w:cs="Courier New"/>
          <w:color w:val="FFFFFF"/>
        </w:rPr>
        <w:t xml:space="preserve">]) </w:t>
      </w:r>
      <w:r>
        <w:rPr>
          <w:rFonts w:ascii="Courier New" w:hAnsi="Courier New" w:cs="Courier New"/>
          <w:color w:val="969DFF"/>
        </w:rPr>
        <w:t>if</w:t>
      </w:r>
      <w:r>
        <w:rPr>
          <w:rFonts w:ascii="Courier New" w:hAnsi="Courier New" w:cs="Courier New"/>
          <w:color w:val="FFFFFF"/>
        </w:rPr>
        <w:t xml:space="preserve"> row[</w:t>
      </w:r>
      <w:r>
        <w:rPr>
          <w:rFonts w:ascii="Courier New" w:hAnsi="Courier New" w:cs="Courier New"/>
          <w:color w:val="60D673"/>
        </w:rPr>
        <w:t>'sisa_hari_jatuh_tempo'</w:t>
      </w:r>
      <w:r>
        <w:rPr>
          <w:rFonts w:ascii="Courier New" w:hAnsi="Courier New" w:cs="Courier New"/>
          <w:color w:val="FFFFFF"/>
        </w:rPr>
        <w:t xml:space="preserve">] &gt; </w:t>
      </w:r>
      <w:r>
        <w:rPr>
          <w:rFonts w:ascii="Courier New" w:hAnsi="Courier New" w:cs="Courier New"/>
          <w:color w:val="FF96DA"/>
        </w:rPr>
        <w:t>0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969DFF"/>
        </w:rPr>
        <w:t>else</w:t>
      </w:r>
      <w:r>
        <w:rPr>
          <w:rFonts w:ascii="Courier New" w:hAnsi="Courier New" w:cs="Courier New"/>
          <w:color w:val="FFFFFF"/>
        </w:rPr>
        <w:t xml:space="preserve"> </w:t>
      </w:r>
      <w:r>
        <w:rPr>
          <w:rFonts w:ascii="Courier New" w:hAnsi="Courier New" w:cs="Courier New"/>
          <w:color w:val="FF96DA"/>
        </w:rPr>
        <w:t>1.0</w:t>
      </w:r>
    </w:p>
    <w:p w14:paraId="1D99101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</w:p>
    <w:p w14:paraId="140BBCB2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808080"/>
        </w:rPr>
        <w:t># BR-IB-02: Konversi PD Tahunan ke PD Harian (Short-Term PD)</w:t>
      </w:r>
    </w:p>
    <w:p w14:paraId="2152A6D2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808080"/>
        </w:rPr>
        <w:t># Formula: 1 - (1 - Annual_PD)^(Days/365)</w:t>
      </w:r>
    </w:p>
    <w:p w14:paraId="7AD69BE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short_term_pd = </w:t>
      </w:r>
      <w:r>
        <w:rPr>
          <w:rFonts w:ascii="Courier New" w:hAnsi="Courier New" w:cs="Courier New"/>
          <w:color w:val="FF96DA"/>
        </w:rPr>
        <w:t>1.0</w:t>
      </w:r>
      <w:r>
        <w:rPr>
          <w:rFonts w:ascii="Courier New" w:hAnsi="Courier New" w:cs="Courier New"/>
          <w:color w:val="FFFFFF"/>
        </w:rPr>
        <w:t xml:space="preserve"> - np.power((</w:t>
      </w:r>
      <w:r>
        <w:rPr>
          <w:rFonts w:ascii="Courier New" w:hAnsi="Courier New" w:cs="Courier New"/>
          <w:color w:val="FF96DA"/>
        </w:rPr>
        <w:t>1.0</w:t>
      </w:r>
      <w:r>
        <w:rPr>
          <w:rFonts w:ascii="Courier New" w:hAnsi="Courier New" w:cs="Courier New"/>
          <w:color w:val="FFFFFF"/>
        </w:rPr>
        <w:t xml:space="preserve"> - annual_pd), (hari / </w:t>
      </w:r>
      <w:r>
        <w:rPr>
          <w:rFonts w:ascii="Courier New" w:hAnsi="Courier New" w:cs="Courier New"/>
          <w:color w:val="FF96DA"/>
        </w:rPr>
        <w:t>365.0</w:t>
      </w:r>
      <w:r>
        <w:rPr>
          <w:rFonts w:ascii="Courier New" w:hAnsi="Courier New" w:cs="Courier New"/>
          <w:color w:val="FFFFFF"/>
        </w:rPr>
        <w:t>))</w:t>
      </w:r>
    </w:p>
    <w:p w14:paraId="1628EAE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</w:p>
    <w:p w14:paraId="3AC87A0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        </w:t>
      </w:r>
      <w:r>
        <w:rPr>
          <w:rFonts w:ascii="Courier New" w:hAnsi="Courier New" w:cs="Courier New"/>
          <w:color w:val="808080"/>
        </w:rPr>
        <w:t># Kalkulasi Nominal CKPN (EAD x PD x LGD)</w:t>
      </w:r>
    </w:p>
    <w:p w14:paraId="37FF58A2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ckpn = </w:t>
      </w:r>
      <w:r>
        <w:rPr>
          <w:rFonts w:ascii="Courier New" w:hAnsi="Courier New" w:cs="Courier New"/>
          <w:color w:val="FF5A59"/>
        </w:rPr>
        <w:t>float</w:t>
      </w:r>
      <w:r>
        <w:rPr>
          <w:rFonts w:ascii="Courier New" w:hAnsi="Courier New" w:cs="Courier New"/>
          <w:color w:val="FFFFFF"/>
        </w:rPr>
        <w:t>(row[</w:t>
      </w:r>
      <w:r>
        <w:rPr>
          <w:rFonts w:ascii="Courier New" w:hAnsi="Courier New" w:cs="Courier New"/>
          <w:color w:val="60D673"/>
        </w:rPr>
        <w:t>'ead_treasury'</w:t>
      </w:r>
      <w:r>
        <w:rPr>
          <w:rFonts w:ascii="Courier New" w:hAnsi="Courier New" w:cs="Courier New"/>
          <w:color w:val="FFFFFF"/>
        </w:rPr>
        <w:t xml:space="preserve">]) * short_term_pd * </w:t>
      </w:r>
      <w:r>
        <w:rPr>
          <w:rFonts w:ascii="Courier New" w:hAnsi="Courier New" w:cs="Courier New"/>
          <w:color w:val="FF5A59"/>
        </w:rPr>
        <w:t>float</w:t>
      </w:r>
      <w:r>
        <w:rPr>
          <w:rFonts w:ascii="Courier New" w:hAnsi="Courier New" w:cs="Courier New"/>
          <w:color w:val="FFFFFF"/>
        </w:rPr>
        <w:t>(row[</w:t>
      </w:r>
      <w:r>
        <w:rPr>
          <w:rFonts w:ascii="Courier New" w:hAnsi="Courier New" w:cs="Courier New"/>
          <w:color w:val="60D673"/>
        </w:rPr>
        <w:t>'lgd_unsecured'</w:t>
      </w:r>
      <w:r>
        <w:rPr>
          <w:rFonts w:ascii="Courier New" w:hAnsi="Courier New" w:cs="Courier New"/>
          <w:color w:val="FFFFFF"/>
        </w:rPr>
        <w:t>])</w:t>
      </w:r>
    </w:p>
    <w:p w14:paraId="59F807C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</w:p>
    <w:p w14:paraId="1B4E6D3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hasil_update.append({</w:t>
      </w:r>
    </w:p>
    <w:p w14:paraId="2AC0218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60D673"/>
        </w:rPr>
        <w:t>'id_penempatan'</w:t>
      </w:r>
      <w:r>
        <w:rPr>
          <w:rFonts w:ascii="Courier New" w:hAnsi="Courier New" w:cs="Courier New"/>
          <w:color w:val="FFFFFF"/>
        </w:rPr>
        <w:t>: row[</w:t>
      </w:r>
      <w:r>
        <w:rPr>
          <w:rFonts w:ascii="Courier New" w:hAnsi="Courier New" w:cs="Courier New"/>
          <w:color w:val="60D673"/>
        </w:rPr>
        <w:t>'id_penempatan'</w:t>
      </w:r>
      <w:r>
        <w:rPr>
          <w:rFonts w:ascii="Courier New" w:hAnsi="Courier New" w:cs="Courier New"/>
          <w:color w:val="FFFFFF"/>
        </w:rPr>
        <w:t>],</w:t>
      </w:r>
    </w:p>
    <w:p w14:paraId="27D4313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60D673"/>
        </w:rPr>
        <w:t>'short_term_pd'</w:t>
      </w:r>
      <w:r>
        <w:rPr>
          <w:rFonts w:ascii="Courier New" w:hAnsi="Courier New" w:cs="Courier New"/>
          <w:color w:val="FFFFFF"/>
        </w:rPr>
        <w:t xml:space="preserve">: </w:t>
      </w:r>
      <w:r>
        <w:rPr>
          <w:rFonts w:ascii="Courier New" w:hAnsi="Courier New" w:cs="Courier New"/>
          <w:color w:val="FF5A59"/>
        </w:rPr>
        <w:t>round</w:t>
      </w:r>
      <w:r>
        <w:rPr>
          <w:rFonts w:ascii="Courier New" w:hAnsi="Courier New" w:cs="Courier New"/>
          <w:color w:val="FFFFFF"/>
        </w:rPr>
        <w:t xml:space="preserve">(short_term_pd, </w:t>
      </w:r>
      <w:r>
        <w:rPr>
          <w:rFonts w:ascii="Courier New" w:hAnsi="Courier New" w:cs="Courier New"/>
          <w:color w:val="FF96DA"/>
        </w:rPr>
        <w:t>12</w:t>
      </w:r>
      <w:r>
        <w:rPr>
          <w:rFonts w:ascii="Courier New" w:hAnsi="Courier New" w:cs="Courier New"/>
          <w:color w:val="FFFFFF"/>
        </w:rPr>
        <w:t>),</w:t>
      </w:r>
    </w:p>
    <w:p w14:paraId="12718CD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60D673"/>
        </w:rPr>
        <w:t>'nominal_ckpn'</w:t>
      </w:r>
      <w:r>
        <w:rPr>
          <w:rFonts w:ascii="Courier New" w:hAnsi="Courier New" w:cs="Courier New"/>
          <w:color w:val="FFFFFF"/>
        </w:rPr>
        <w:t xml:space="preserve">: </w:t>
      </w:r>
      <w:r>
        <w:rPr>
          <w:rFonts w:ascii="Courier New" w:hAnsi="Courier New" w:cs="Courier New"/>
          <w:color w:val="FF5A59"/>
        </w:rPr>
        <w:t>round</w:t>
      </w:r>
      <w:r>
        <w:rPr>
          <w:rFonts w:ascii="Courier New" w:hAnsi="Courier New" w:cs="Courier New"/>
          <w:color w:val="FFFFFF"/>
        </w:rPr>
        <w:t xml:space="preserve">(ckpn, </w:t>
      </w:r>
      <w:r>
        <w:rPr>
          <w:rFonts w:ascii="Courier New" w:hAnsi="Courier New" w:cs="Courier New"/>
          <w:color w:val="FF96DA"/>
        </w:rPr>
        <w:t>2</w:t>
      </w:r>
      <w:r>
        <w:rPr>
          <w:rFonts w:ascii="Courier New" w:hAnsi="Courier New" w:cs="Courier New"/>
          <w:color w:val="FFFFFF"/>
        </w:rPr>
        <w:t>)</w:t>
      </w:r>
    </w:p>
    <w:p w14:paraId="2933BC0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})</w:t>
      </w:r>
    </w:p>
    <w:p w14:paraId="40C09EA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</w:p>
    <w:p w14:paraId="38922A4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808080"/>
        </w:rPr>
        <w:t># Push kembali hasil kalkulasi ke Database</w:t>
      </w:r>
    </w:p>
    <w:p w14:paraId="5A6DC56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df_update = pd.DataFrame(hasil_update)</w:t>
      </w:r>
    </w:p>
    <w:p w14:paraId="403BF7A9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with</w:t>
      </w:r>
      <w:r>
        <w:rPr>
          <w:rFonts w:ascii="Courier New" w:hAnsi="Courier New" w:cs="Courier New"/>
          <w:color w:val="FFFFFF"/>
        </w:rPr>
        <w:t xml:space="preserve"> engine.begin() </w:t>
      </w:r>
      <w:r>
        <w:rPr>
          <w:rFonts w:ascii="Courier New" w:hAnsi="Courier New" w:cs="Courier New"/>
          <w:color w:val="969DFF"/>
        </w:rPr>
        <w:t>as</w:t>
      </w:r>
      <w:r>
        <w:rPr>
          <w:rFonts w:ascii="Courier New" w:hAnsi="Courier New" w:cs="Courier New"/>
          <w:color w:val="FFFFFF"/>
        </w:rPr>
        <w:t xml:space="preserve"> conn:</w:t>
      </w:r>
    </w:p>
    <w:p w14:paraId="5798DB0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for</w:t>
      </w:r>
      <w:r>
        <w:rPr>
          <w:rFonts w:ascii="Courier New" w:hAnsi="Courier New" w:cs="Courier New"/>
          <w:color w:val="FFFFFF"/>
        </w:rPr>
        <w:t xml:space="preserve"> index, up_row </w:t>
      </w:r>
      <w:r>
        <w:rPr>
          <w:rFonts w:ascii="Courier New" w:hAnsi="Courier New" w:cs="Courier New"/>
          <w:color w:val="969DFF"/>
        </w:rPr>
        <w:t>in</w:t>
      </w:r>
      <w:r>
        <w:rPr>
          <w:rFonts w:ascii="Courier New" w:hAnsi="Courier New" w:cs="Courier New"/>
          <w:color w:val="FFFFFF"/>
        </w:rPr>
        <w:t xml:space="preserve"> df_update.iterrows():</w:t>
      </w:r>
    </w:p>
    <w:p w14:paraId="1E182E3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    update_sql = </w:t>
      </w:r>
      <w:r>
        <w:rPr>
          <w:rFonts w:ascii="Courier New" w:hAnsi="Courier New" w:cs="Courier New"/>
          <w:color w:val="60D673"/>
        </w:rPr>
        <w:t>f"""</w:t>
      </w:r>
    </w:p>
    <w:p w14:paraId="20B2633B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        UPDATE fact_ldp_interbank_ecl </w:t>
      </w:r>
    </w:p>
    <w:p w14:paraId="7695811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        SET short_term_pd = {up_row['short_term_pd']}, nominal_ckpn = {up_row['nominal_ckpn']} </w:t>
      </w:r>
    </w:p>
    <w:p w14:paraId="6085FAB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60D673"/>
        </w:rPr>
      </w:pPr>
      <w:r>
        <w:rPr>
          <w:rFonts w:ascii="Courier New" w:hAnsi="Courier New" w:cs="Courier New"/>
          <w:color w:val="FFFFFF"/>
        </w:rPr>
        <w:t xml:space="preserve">                WHERE id_penempatan = '{up_row['id_penempatan']}'</w:t>
      </w:r>
    </w:p>
    <w:p w14:paraId="0EF10519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"""</w:t>
      </w:r>
    </w:p>
    <w:p w14:paraId="4F5D3ACA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conn.execute(update_sql)</w:t>
      </w:r>
    </w:p>
    <w:p w14:paraId="46A545C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</w:p>
    <w:p w14:paraId="4D71C5F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print(</w:t>
      </w:r>
      <w:r>
        <w:rPr>
          <w:rFonts w:ascii="Courier New" w:hAnsi="Courier New" w:cs="Courier New"/>
          <w:color w:val="60D673"/>
        </w:rPr>
        <w:t>"Kalkulasi Short-Term PD &amp; ECL Penempatan Antar Bank (Fase 2) Selesai."</w:t>
      </w:r>
      <w:r>
        <w:rPr>
          <w:rFonts w:ascii="Courier New" w:hAnsi="Courier New" w:cs="Courier New"/>
          <w:color w:val="FFFFFF"/>
        </w:rPr>
        <w:t>)</w:t>
      </w:r>
    </w:p>
    <w:p w14:paraId="20C39DAC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 </w:t>
      </w:r>
    </w:p>
    <w:p w14:paraId="0B84914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if __name__ == </w:t>
      </w:r>
      <w:r>
        <w:rPr>
          <w:rFonts w:ascii="Courier New" w:hAnsi="Courier New" w:cs="Courier New"/>
          <w:color w:val="60D673"/>
        </w:rPr>
        <w:t>"__main__"</w:t>
      </w:r>
      <w:r>
        <w:rPr>
          <w:rFonts w:ascii="Courier New" w:hAnsi="Courier New" w:cs="Courier New"/>
          <w:color w:val="FFFFFF"/>
        </w:rPr>
        <w:t>:</w:t>
      </w:r>
    </w:p>
    <w:p w14:paraId="77C5F05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calculate_interbank_short_term_ecl(</w:t>
      </w:r>
      <w:r>
        <w:rPr>
          <w:rFonts w:ascii="Courier New" w:hAnsi="Courier New" w:cs="Courier New"/>
          <w:color w:val="60D673"/>
        </w:rPr>
        <w:t>'2026-10-31'</w:t>
      </w:r>
      <w:r>
        <w:rPr>
          <w:rFonts w:ascii="Courier New" w:hAnsi="Courier New" w:cs="Courier New"/>
          <w:color w:val="FFFFFF"/>
        </w:rPr>
        <w:t>)</w:t>
      </w:r>
    </w:p>
    <w:p w14:paraId="7FA1FF23" w14:textId="77777777" w:rsidR="00F37F26" w:rsidRDefault="00F37F26" w:rsidP="00F37F26">
      <w:pPr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Arial" w:hAnsi="Arial" w:cs="Arial"/>
          <w:color w:val="FFFFFF"/>
        </w:rPr>
      </w:pPr>
      <w:r>
        <w:rPr>
          <w:rFonts w:ascii="Arial" w:hAnsi="Arial" w:cs="Arial"/>
          <w:color w:val="FFFFFF"/>
        </w:rPr>
        <w:t xml:space="preserve"> </w:t>
      </w:r>
    </w:p>
    <w:p w14:paraId="04C5D123" w14:textId="77777777" w:rsidR="00F37F26" w:rsidRDefault="00F37F26" w:rsidP="00F37F26">
      <w:pPr>
        <w:outlineLvl w:val="2"/>
        <w:rPr>
          <w:rFonts w:ascii="Google Sans" w:hAnsi="Google Sans" w:cs="Arial"/>
          <w:b/>
          <w:bCs/>
          <w:color w:val="1F1F1F"/>
        </w:rPr>
      </w:pPr>
      <w:r>
        <w:rPr>
          <w:rFonts w:ascii="Google Sans" w:hAnsi="Google Sans" w:cs="Arial"/>
          <w:b/>
          <w:bCs/>
          <w:color w:val="1F1F1F"/>
        </w:rPr>
        <w:t>7. SCRIPT JAVA (SPRING BOOT): API ORKESTRASI MODUL LDP</w:t>
      </w:r>
    </w:p>
    <w:p w14:paraId="33F4E317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Java digunakan sebagai API </w:t>
      </w:r>
      <w:r>
        <w:rPr>
          <w:rFonts w:ascii="Arial" w:hAnsi="Arial" w:cs="Arial"/>
          <w:i/>
          <w:iCs/>
          <w:color w:val="1F1F1F"/>
        </w:rPr>
        <w:t>Controller</w:t>
      </w:r>
      <w:r>
        <w:rPr>
          <w:rFonts w:ascii="Arial" w:hAnsi="Arial" w:cs="Arial"/>
          <w:color w:val="1F1F1F"/>
        </w:rPr>
        <w:t xml:space="preserve"> untuk memicu (trigger) </w:t>
      </w:r>
      <w:r>
        <w:rPr>
          <w:rFonts w:ascii="Arial" w:hAnsi="Arial" w:cs="Arial"/>
          <w:i/>
          <w:iCs/>
          <w:color w:val="1F1F1F"/>
        </w:rPr>
        <w:t>batch</w:t>
      </w:r>
      <w:r>
        <w:rPr>
          <w:rFonts w:ascii="Arial" w:hAnsi="Arial" w:cs="Arial"/>
          <w:color w:val="1F1F1F"/>
        </w:rPr>
        <w:t xml:space="preserve"> Modul Treasury Fase 2 ini dari sistem </w:t>
      </w:r>
      <w:r>
        <w:rPr>
          <w:rFonts w:ascii="Arial" w:hAnsi="Arial" w:cs="Arial"/>
          <w:i/>
          <w:iCs/>
          <w:color w:val="1F1F1F"/>
        </w:rPr>
        <w:t>dashboard</w:t>
      </w:r>
      <w:r>
        <w:rPr>
          <w:rFonts w:ascii="Arial" w:hAnsi="Arial" w:cs="Arial"/>
          <w:color w:val="1F1F1F"/>
        </w:rPr>
        <w:t xml:space="preserve"> utama.</w:t>
      </w:r>
    </w:p>
    <w:p w14:paraId="54B8A5BF" w14:textId="77777777" w:rsidR="00F37F26" w:rsidRDefault="00F37F26" w:rsidP="00F37F26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</w:t>
      </w:r>
    </w:p>
    <w:p w14:paraId="4ABB79A9" w14:textId="77777777" w:rsidR="00F37F26" w:rsidRDefault="00F37F26" w:rsidP="00F37F26">
      <w:pPr>
        <w:shd w:val="clear" w:color="auto" w:fill="000000"/>
        <w:rPr>
          <w:rFonts w:ascii="Courier New" w:hAnsi="Courier New" w:cs="Courier New"/>
          <w:b/>
          <w:bCs/>
          <w:color w:val="FFFFFF"/>
          <w:u w:val="single"/>
        </w:rPr>
      </w:pPr>
      <w:r>
        <w:rPr>
          <w:rFonts w:ascii="Courier New" w:hAnsi="Courier New" w:cs="Courier New"/>
          <w:b/>
          <w:bCs/>
          <w:color w:val="FFFFFF"/>
          <w:u w:val="single"/>
        </w:rPr>
        <w:t>Java</w:t>
      </w:r>
    </w:p>
    <w:p w14:paraId="15372A1B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package com.bankaceh.psak413.treasury;</w:t>
      </w:r>
    </w:p>
    <w:p w14:paraId="0056FBE5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240A288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import org.springframework.beans.factory.annotation.Autowired;</w:t>
      </w:r>
    </w:p>
    <w:p w14:paraId="34C0AC1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import org.springframework.jdbc.core.JdbcTemplate;</w:t>
      </w:r>
    </w:p>
    <w:p w14:paraId="5E95C9D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import org.springframework.http.ResponseEntity;</w:t>
      </w:r>
    </w:p>
    <w:p w14:paraId="336C0EE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import org.springframework.web.bind.annotation.*;</w:t>
      </w:r>
    </w:p>
    <w:p w14:paraId="53845B5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import java.io.BufferedReader;</w:t>
      </w:r>
    </w:p>
    <w:p w14:paraId="17B0943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import java.io.InputStreamReader;</w:t>
      </w:r>
    </w:p>
    <w:p w14:paraId="6C31B3C7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49CAB7E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@RestController</w:t>
      </w:r>
    </w:p>
    <w:p w14:paraId="00FEE8D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@RequestMapping("/api/v1/ldp-engine")</w:t>
      </w:r>
    </w:p>
    <w:p w14:paraId="4E36A57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public </w:t>
      </w:r>
      <w:r>
        <w:rPr>
          <w:rFonts w:ascii="Courier New" w:hAnsi="Courier New" w:cs="Courier New"/>
          <w:color w:val="969DFF"/>
        </w:rPr>
        <w:t>class</w:t>
      </w:r>
      <w:r>
        <w:rPr>
          <w:rFonts w:ascii="Courier New" w:hAnsi="Courier New" w:cs="Courier New"/>
          <w:color w:val="FFDB0F"/>
        </w:rPr>
        <w:t xml:space="preserve"> LdpInterbankController </w:t>
      </w:r>
      <w:r>
        <w:rPr>
          <w:rFonts w:ascii="Courier New" w:hAnsi="Courier New" w:cs="Courier New"/>
          <w:color w:val="FFFFFF"/>
        </w:rPr>
        <w:t>{</w:t>
      </w:r>
    </w:p>
    <w:p w14:paraId="2175C22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3DA56EB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FF5A59"/>
        </w:rPr>
        <w:t>@Autowired</w:t>
      </w:r>
    </w:p>
    <w:p w14:paraId="0E96211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private</w:t>
      </w:r>
      <w:r>
        <w:rPr>
          <w:rFonts w:ascii="Courier New" w:hAnsi="Courier New" w:cs="Courier New"/>
          <w:color w:val="FFFFFF"/>
        </w:rPr>
        <w:t xml:space="preserve"> JdbcTemplate jdbcTemplate;</w:t>
      </w:r>
    </w:p>
    <w:p w14:paraId="307FBCA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 </w:t>
      </w:r>
    </w:p>
    <w:p w14:paraId="2F744774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FF5A59"/>
        </w:rPr>
        <w:t>@PostMapping("/run-phase2-interbank")</w:t>
      </w:r>
    </w:p>
    <w:p w14:paraId="1AE5F44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</w:t>
      </w:r>
      <w:r>
        <w:rPr>
          <w:rFonts w:ascii="Courier New" w:hAnsi="Courier New" w:cs="Courier New"/>
          <w:color w:val="969DFF"/>
        </w:rPr>
        <w:t>public</w:t>
      </w:r>
      <w:r>
        <w:rPr>
          <w:rFonts w:ascii="Courier New" w:hAnsi="Courier New" w:cs="Courier New"/>
          <w:color w:val="FFFFFF"/>
        </w:rPr>
        <w:t xml:space="preserve"> ResponseEntity&lt;String&gt; </w:t>
      </w:r>
      <w:r>
        <w:rPr>
          <w:rFonts w:ascii="Courier New" w:hAnsi="Courier New" w:cs="Courier New"/>
          <w:color w:val="FFDB0F"/>
        </w:rPr>
        <w:t>runPhase2InterbankEcl</w:t>
      </w:r>
      <w:r>
        <w:rPr>
          <w:rFonts w:ascii="Courier New" w:hAnsi="Courier New" w:cs="Courier New"/>
          <w:color w:val="FFFFFF"/>
        </w:rPr>
        <w:t>(</w:t>
      </w:r>
      <w:r>
        <w:rPr>
          <w:rFonts w:ascii="Courier New" w:hAnsi="Courier New" w:cs="Courier New"/>
          <w:color w:val="FF5A59"/>
        </w:rPr>
        <w:t>@RequestParam</w:t>
      </w:r>
      <w:r>
        <w:rPr>
          <w:rFonts w:ascii="Courier New" w:hAnsi="Courier New" w:cs="Courier New"/>
          <w:color w:val="FFFFFF"/>
        </w:rPr>
        <w:t xml:space="preserve"> String tglCutOff) {</w:t>
      </w:r>
    </w:p>
    <w:p w14:paraId="02D7FD3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</w:t>
      </w:r>
      <w:r>
        <w:rPr>
          <w:rFonts w:ascii="Courier New" w:hAnsi="Courier New" w:cs="Courier New"/>
          <w:color w:val="969DFF"/>
        </w:rPr>
        <w:t>try</w:t>
      </w:r>
      <w:r>
        <w:rPr>
          <w:rFonts w:ascii="Courier New" w:hAnsi="Courier New" w:cs="Courier New"/>
          <w:color w:val="FFFFFF"/>
        </w:rPr>
        <w:t xml:space="preserve"> {</w:t>
      </w:r>
    </w:p>
    <w:p w14:paraId="3318EE49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808080"/>
        </w:rPr>
        <w:t>// 1. Trigger SQL ETL untuk ekstrak EAD dan Mapping LGD/Rating</w:t>
      </w:r>
    </w:p>
    <w:p w14:paraId="5E7A23D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String sqlEtl = </w:t>
      </w:r>
      <w:r>
        <w:rPr>
          <w:rFonts w:ascii="Courier New" w:hAnsi="Courier New" w:cs="Courier New"/>
          <w:color w:val="60D673"/>
        </w:rPr>
        <w:t>"SELECT run_phase2_interbank_etl(?)"</w:t>
      </w:r>
      <w:r>
        <w:rPr>
          <w:rFonts w:ascii="Courier New" w:hAnsi="Courier New" w:cs="Courier New"/>
          <w:color w:val="FFFFFF"/>
        </w:rPr>
        <w:t xml:space="preserve">; </w:t>
      </w:r>
      <w:r>
        <w:rPr>
          <w:rFonts w:ascii="Courier New" w:hAnsi="Courier New" w:cs="Courier New"/>
          <w:color w:val="808080"/>
        </w:rPr>
        <w:t>// Asumsi skrip SQL dibungkus dalam Stored Procedure</w:t>
      </w:r>
    </w:p>
    <w:p w14:paraId="0EBCC36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jdbcTemplate.update(sqlEtl, tglCutOff);</w:t>
      </w:r>
    </w:p>
    <w:p w14:paraId="7A9FE10F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6289FC9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808080"/>
        </w:rPr>
        <w:t>// 2. Trigger Python Script untuk kalkulasi Short-Term PD &amp; Final ECL</w:t>
      </w:r>
    </w:p>
    <w:p w14:paraId="62AB849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ProcessBuilder processBuilder = </w:t>
      </w:r>
      <w:r>
        <w:rPr>
          <w:rFonts w:ascii="Courier New" w:hAnsi="Courier New" w:cs="Courier New"/>
          <w:color w:val="969DFF"/>
        </w:rPr>
        <w:t>new</w:t>
      </w:r>
      <w:r>
        <w:rPr>
          <w:rFonts w:ascii="Courier New" w:hAnsi="Courier New" w:cs="Courier New"/>
          <w:color w:val="FFFFFF"/>
        </w:rPr>
        <w:t xml:space="preserve"> ProcessBuilder(</w:t>
      </w:r>
      <w:r>
        <w:rPr>
          <w:rFonts w:ascii="Courier New" w:hAnsi="Courier New" w:cs="Courier New"/>
          <w:color w:val="60D673"/>
        </w:rPr>
        <w:t>"python3"</w:t>
      </w:r>
      <w:r>
        <w:rPr>
          <w:rFonts w:ascii="Courier New" w:hAnsi="Courier New" w:cs="Courier New"/>
          <w:color w:val="FFFFFF"/>
        </w:rPr>
        <w:t xml:space="preserve">, </w:t>
      </w:r>
      <w:r>
        <w:rPr>
          <w:rFonts w:ascii="Courier New" w:hAnsi="Courier New" w:cs="Courier New"/>
          <w:color w:val="60D673"/>
        </w:rPr>
        <w:t>"interbank_ecl_calc.py"</w:t>
      </w:r>
      <w:r>
        <w:rPr>
          <w:rFonts w:ascii="Courier New" w:hAnsi="Courier New" w:cs="Courier New"/>
          <w:color w:val="FFFFFF"/>
        </w:rPr>
        <w:t>, tglCutOff);</w:t>
      </w:r>
    </w:p>
    <w:p w14:paraId="690B8CD8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Process process = processBuilder.start();</w:t>
      </w:r>
    </w:p>
    <w:p w14:paraId="7B27267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</w:p>
    <w:p w14:paraId="27FA8D13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BufferedReader reader = </w:t>
      </w:r>
      <w:r>
        <w:rPr>
          <w:rFonts w:ascii="Courier New" w:hAnsi="Courier New" w:cs="Courier New"/>
          <w:color w:val="969DFF"/>
        </w:rPr>
        <w:t>new</w:t>
      </w:r>
      <w:r>
        <w:rPr>
          <w:rFonts w:ascii="Courier New" w:hAnsi="Courier New" w:cs="Courier New"/>
          <w:color w:val="FFFFFF"/>
        </w:rPr>
        <w:t xml:space="preserve"> BufferedReader(</w:t>
      </w:r>
      <w:r>
        <w:rPr>
          <w:rFonts w:ascii="Courier New" w:hAnsi="Courier New" w:cs="Courier New"/>
          <w:color w:val="969DFF"/>
        </w:rPr>
        <w:t>new</w:t>
      </w:r>
      <w:r>
        <w:rPr>
          <w:rFonts w:ascii="Courier New" w:hAnsi="Courier New" w:cs="Courier New"/>
          <w:color w:val="FFFFFF"/>
        </w:rPr>
        <w:t xml:space="preserve"> InputStreamReader(process.getInputStream()));</w:t>
      </w:r>
    </w:p>
    <w:p w14:paraId="5202EB71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String line;</w:t>
      </w:r>
    </w:p>
    <w:p w14:paraId="550F2A36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969DFF"/>
        </w:rPr>
        <w:t>while</w:t>
      </w:r>
      <w:r>
        <w:rPr>
          <w:rFonts w:ascii="Courier New" w:hAnsi="Courier New" w:cs="Courier New"/>
          <w:color w:val="FFFFFF"/>
        </w:rPr>
        <w:t xml:space="preserve"> ((line = reader.readLine()) != </w:t>
      </w:r>
      <w:r>
        <w:rPr>
          <w:rFonts w:ascii="Courier New" w:hAnsi="Courier New" w:cs="Courier New"/>
          <w:color w:val="969DFF"/>
        </w:rPr>
        <w:t>null</w:t>
      </w:r>
      <w:r>
        <w:rPr>
          <w:rFonts w:ascii="Courier New" w:hAnsi="Courier New" w:cs="Courier New"/>
          <w:color w:val="FFFFFF"/>
        </w:rPr>
        <w:t>) {</w:t>
      </w:r>
    </w:p>
    <w:p w14:paraId="41D3437E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    System.out.println(line);</w:t>
      </w:r>
    </w:p>
    <w:p w14:paraId="60D1058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}</w:t>
      </w:r>
    </w:p>
    <w:p w14:paraId="4DCCD957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process.waitFor();</w:t>
      </w:r>
    </w:p>
    <w:p w14:paraId="46BAB047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</w:t>
      </w:r>
    </w:p>
    <w:p w14:paraId="03096D30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lastRenderedPageBreak/>
        <w:t xml:space="preserve">            </w:t>
      </w:r>
      <w:r>
        <w:rPr>
          <w:rFonts w:ascii="Courier New" w:hAnsi="Courier New" w:cs="Courier New"/>
          <w:color w:val="969DFF"/>
        </w:rPr>
        <w:t>return</w:t>
      </w:r>
      <w:r>
        <w:rPr>
          <w:rFonts w:ascii="Courier New" w:hAnsi="Courier New" w:cs="Courier New"/>
          <w:color w:val="FFFFFF"/>
        </w:rPr>
        <w:t xml:space="preserve"> ResponseEntity.ok(</w:t>
      </w:r>
      <w:r>
        <w:rPr>
          <w:rFonts w:ascii="Courier New" w:hAnsi="Courier New" w:cs="Courier New"/>
          <w:color w:val="60D673"/>
        </w:rPr>
        <w:t>"Fase 2 Modul Penempatan Antar Bank &amp; Nostro Devisa Berhasil Dieksekusi."</w:t>
      </w:r>
      <w:r>
        <w:rPr>
          <w:rFonts w:ascii="Courier New" w:hAnsi="Courier New" w:cs="Courier New"/>
          <w:color w:val="FFFFFF"/>
        </w:rPr>
        <w:t>);</w:t>
      </w:r>
    </w:p>
    <w:p w14:paraId="1BAE724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} </w:t>
      </w:r>
      <w:r>
        <w:rPr>
          <w:rFonts w:ascii="Courier New" w:hAnsi="Courier New" w:cs="Courier New"/>
          <w:color w:val="969DFF"/>
        </w:rPr>
        <w:t>catch</w:t>
      </w:r>
      <w:r>
        <w:rPr>
          <w:rFonts w:ascii="Courier New" w:hAnsi="Courier New" w:cs="Courier New"/>
          <w:color w:val="FFFFFF"/>
        </w:rPr>
        <w:t xml:space="preserve"> (Exception e) {</w:t>
      </w:r>
    </w:p>
    <w:p w14:paraId="0E63BFBB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    </w:t>
      </w:r>
      <w:r>
        <w:rPr>
          <w:rFonts w:ascii="Courier New" w:hAnsi="Courier New" w:cs="Courier New"/>
          <w:color w:val="969DFF"/>
        </w:rPr>
        <w:t>return</w:t>
      </w:r>
      <w:r>
        <w:rPr>
          <w:rFonts w:ascii="Courier New" w:hAnsi="Courier New" w:cs="Courier New"/>
          <w:color w:val="FFFFFF"/>
        </w:rPr>
        <w:t xml:space="preserve"> ResponseEntity.internalServerError().body(</w:t>
      </w:r>
      <w:r>
        <w:rPr>
          <w:rFonts w:ascii="Courier New" w:hAnsi="Courier New" w:cs="Courier New"/>
          <w:color w:val="60D673"/>
        </w:rPr>
        <w:t>"Gagal mengeksekusi Fase 2 LDP: "</w:t>
      </w:r>
      <w:r>
        <w:rPr>
          <w:rFonts w:ascii="Courier New" w:hAnsi="Courier New" w:cs="Courier New"/>
          <w:color w:val="FFFFFF"/>
        </w:rPr>
        <w:t xml:space="preserve"> + e.getMessage());</w:t>
      </w:r>
    </w:p>
    <w:p w14:paraId="23BF258D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    }</w:t>
      </w:r>
    </w:p>
    <w:p w14:paraId="77106A09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    }</w:t>
      </w:r>
    </w:p>
    <w:p w14:paraId="4BC0D6FA" w14:textId="77777777" w:rsidR="00F37F26" w:rsidRDefault="00F37F26" w:rsidP="00F37F26">
      <w:pPr>
        <w:shd w:val="clear" w:color="auto" w:fill="000000"/>
        <w:tabs>
          <w:tab w:val="left" w:pos="0"/>
          <w:tab w:val="left" w:pos="675"/>
          <w:tab w:val="left" w:pos="1365"/>
          <w:tab w:val="left" w:pos="2055"/>
          <w:tab w:val="left" w:pos="2745"/>
          <w:tab w:val="left" w:pos="3435"/>
          <w:tab w:val="left" w:pos="4110"/>
          <w:tab w:val="left" w:pos="4800"/>
          <w:tab w:val="left" w:pos="5490"/>
          <w:tab w:val="left" w:pos="6180"/>
          <w:tab w:val="left" w:pos="6870"/>
          <w:tab w:val="left" w:pos="7545"/>
          <w:tab w:val="left" w:pos="8235"/>
          <w:tab w:val="left" w:pos="8925"/>
          <w:tab w:val="left" w:pos="9615"/>
          <w:tab w:val="left" w:pos="10305"/>
          <w:tab w:val="left" w:pos="10980"/>
          <w:tab w:val="left" w:pos="31680"/>
        </w:tabs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>}</w:t>
      </w:r>
    </w:p>
    <w:p w14:paraId="5EBB9F5C" w14:textId="77777777" w:rsidR="004F6547" w:rsidRDefault="004F6547"/>
    <w:sectPr w:rsidR="004F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35D"/>
    <w:multiLevelType w:val="multilevel"/>
    <w:tmpl w:val="0F941680"/>
    <w:lvl w:ilvl="0">
      <w:start w:val="1"/>
      <w:numFmt w:val="bullet"/>
      <w:lvlText w:val=""/>
      <w:lvlJc w:val="left"/>
      <w:pPr>
        <w:tabs>
          <w:tab w:val="left" w:pos="0"/>
          <w:tab w:val="left" w:pos="27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81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35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189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43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297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51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05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59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31137"/>
    <w:multiLevelType w:val="multilevel"/>
    <w:tmpl w:val="1D3E13B2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30C67EE"/>
    <w:multiLevelType w:val="multilevel"/>
    <w:tmpl w:val="E15E7276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B805D90"/>
    <w:multiLevelType w:val="multilevel"/>
    <w:tmpl w:val="5B7C420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4"/>
    <w:rsid w:val="004F6547"/>
    <w:rsid w:val="00655D12"/>
    <w:rsid w:val="007644AB"/>
    <w:rsid w:val="007E76AB"/>
    <w:rsid w:val="009142BB"/>
    <w:rsid w:val="00DC6F04"/>
    <w:rsid w:val="00F3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8F5052-E879-4B75-B164-16BA562D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26"/>
    <w:pPr>
      <w:spacing w:before="100" w:beforeAutospacing="1" w:after="100" w:afterAutospacing="1" w:line="276" w:lineRule="auto"/>
    </w:pPr>
    <w:rPr>
      <w:rFonts w:ascii="Calibri" w:eastAsia="Times New Roman" w:hAnsi="Calibri" w:cs="Times New Roman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37F26"/>
    <w:pPr>
      <w:keepNext/>
      <w:keepLines/>
      <w:widowControl w:val="0"/>
      <w:outlineLvl w:val="0"/>
    </w:pPr>
    <w:rPr>
      <w:rFonts w:ascii="Calibri Light" w:eastAsia="DengXian Light" w:hAnsi="Calibri Light"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37F26"/>
    <w:rPr>
      <w:rFonts w:ascii="Calibri Light" w:eastAsia="DengXian Light" w:hAnsi="Calibri Light" w:cs="Times New Roman"/>
      <w:color w:val="2F5496"/>
      <w:sz w:val="24"/>
      <w:szCs w:val="24"/>
      <w:lang w:eastAsia="en-ID"/>
    </w:rPr>
  </w:style>
  <w:style w:type="table" w:styleId="TableGrid">
    <w:name w:val="Table Grid"/>
    <w:basedOn w:val="TableNormal"/>
    <w:uiPriority w:val="99"/>
    <w:rsid w:val="00F37F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D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1859</Words>
  <Characters>10600</Characters>
  <Application>Microsoft Office Word</Application>
  <DocSecurity>0</DocSecurity>
  <Lines>88</Lines>
  <Paragraphs>24</Paragraphs>
  <ScaleCrop>false</ScaleCrop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Yefta Kurnia</dc:creator>
  <cp:keywords/>
  <dc:description/>
  <cp:lastModifiedBy>Yefta Kurnia</cp:lastModifiedBy>
  <cp:revision>2</cp:revision>
  <dcterms:created xsi:type="dcterms:W3CDTF">2026-10-27T01:58:00Z</dcterms:created>
  <dcterms:modified xsi:type="dcterms:W3CDTF">2026-10-27T01:58:00Z</dcterms:modified>
</cp:coreProperties>
</file>