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18927F1C" wp14:editId="47230FEA">
            <wp:extent cx="856034" cy="868929"/>
            <wp:effectExtent l="0" t="0" r="0" b="0"/>
            <wp:docPr id="11" name="Graphic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of_Ministry_of_Education_and_Culture_of_Republic_of_Indonesia.sv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vg="http://schemas.microsoft.com/office/drawing/2016/SVG/main" xmlns:arto="http://schemas.microsoft.com/office/word/2006/arto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188" cy="88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 </w:t>
      </w:r>
      <w:r>
        <w:rPr>
          <w:rFonts w:asciiTheme="majorBidi" w:hAnsiTheme="majorBidi" w:cstheme="majorBidi"/>
          <w:b/>
          <w:noProof/>
          <w:sz w:val="36"/>
          <w:szCs w:val="36"/>
        </w:rPr>
        <w:drawing>
          <wp:inline distT="0" distB="0" distL="0" distR="0" wp14:anchorId="27266D6F" wp14:editId="0841049C">
            <wp:extent cx="1028700" cy="951865"/>
            <wp:effectExtent l="0" t="0" r="0" b="635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 undip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0873" cy="9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</w:p>
    <w:p w:rsidR="0017727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TUGAS </w:t>
      </w: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 xml:space="preserve">MAGANG PLP </w:t>
      </w:r>
    </w:p>
    <w:p w:rsidR="00177271" w:rsidRPr="00B43EE1" w:rsidRDefault="00177271" w:rsidP="00177271">
      <w:pPr>
        <w:jc w:val="center"/>
        <w:rPr>
          <w:rFonts w:asciiTheme="majorBidi" w:hAnsiTheme="majorBidi" w:cstheme="majorBidi"/>
          <w:b/>
          <w:noProof/>
          <w:sz w:val="36"/>
          <w:szCs w:val="36"/>
          <w:lang w:eastAsia="id-ID"/>
        </w:rPr>
      </w:pPr>
      <w:r w:rsidRPr="00B43EE1">
        <w:rPr>
          <w:rFonts w:asciiTheme="majorBidi" w:hAnsiTheme="majorBidi" w:cstheme="majorBidi"/>
          <w:b/>
          <w:noProof/>
          <w:sz w:val="36"/>
          <w:szCs w:val="36"/>
          <w:lang w:eastAsia="id-ID"/>
        </w:rPr>
        <w:t>DI LABORATORIUM TERPADU UNDIP GUNA PERCEPATAN KOMPETENSI BIDANG-BIDANG STRATEGIS SESUAI ISU TERKINI</w:t>
      </w: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CD1FAA" w:rsidP="008C2189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TUGAS</w:t>
      </w:r>
      <w:r w:rsidR="00C8350B">
        <w:rPr>
          <w:rFonts w:asciiTheme="majorBidi" w:hAnsiTheme="majorBidi" w:cstheme="majorBidi"/>
          <w:b/>
          <w:noProof/>
          <w:lang w:eastAsia="id-ID"/>
        </w:rPr>
        <w:t xml:space="preserve"> </w:t>
      </w:r>
      <w:r w:rsidR="00BD0135">
        <w:rPr>
          <w:rFonts w:asciiTheme="majorBidi" w:hAnsiTheme="majorBidi" w:cstheme="majorBidi"/>
          <w:b/>
          <w:noProof/>
          <w:lang w:eastAsia="id-ID"/>
        </w:rPr>
        <w:t>PERSYARATAN SUMBER DAYA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  <w:r>
        <w:rPr>
          <w:rFonts w:asciiTheme="majorBidi" w:hAnsiTheme="majorBidi" w:cstheme="majorBidi"/>
          <w:b/>
          <w:noProof/>
          <w:lang w:eastAsia="id-ID"/>
        </w:rPr>
        <w:t>Disusun oleh:</w:t>
      </w:r>
    </w:p>
    <w:p w:rsidR="00177271" w:rsidRPr="00B0159B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28"/>
          <w:szCs w:val="28"/>
          <w:lang w:eastAsia="id-ID"/>
        </w:rPr>
      </w:pPr>
      <w:r>
        <w:rPr>
          <w:rFonts w:asciiTheme="majorBidi" w:hAnsiTheme="majorBidi" w:cstheme="majorBidi"/>
          <w:b/>
          <w:noProof/>
          <w:sz w:val="28"/>
          <w:szCs w:val="28"/>
          <w:lang w:eastAsia="id-ID"/>
        </w:rPr>
        <w:t>Dwi Kurniawan</w:t>
      </w: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177271" w:rsidP="00177271">
      <w:pPr>
        <w:spacing w:after="200"/>
        <w:jc w:val="center"/>
        <w:rPr>
          <w:rFonts w:asciiTheme="majorBidi" w:hAnsiTheme="majorBidi" w:cstheme="majorBidi"/>
          <w:b/>
          <w:noProof/>
          <w:lang w:eastAsia="id-ID"/>
        </w:rPr>
      </w:pPr>
    </w:p>
    <w:p w:rsidR="00177271" w:rsidRDefault="00ED44A4" w:rsidP="00177271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Magelang</w:t>
      </w:r>
    </w:p>
    <w:p w:rsidR="00177271" w:rsidRDefault="00177271" w:rsidP="008C2189">
      <w:pPr>
        <w:spacing w:after="200"/>
        <w:jc w:val="center"/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202</w:t>
      </w:r>
      <w:r w:rsidR="008C2189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1</w:t>
      </w:r>
    </w:p>
    <w:p w:rsidR="00CD1FAA" w:rsidRDefault="00177271" w:rsidP="00CD1FAA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br w:type="page"/>
      </w:r>
    </w:p>
    <w:p w:rsidR="00B43842" w:rsidRDefault="00ED44A4" w:rsidP="00B43842">
      <w:pPr>
        <w:rPr>
          <w:rFonts w:asciiTheme="majorBidi" w:hAnsiTheme="majorBidi" w:cstheme="majorBidi"/>
          <w:b/>
          <w:noProof/>
          <w:sz w:val="40"/>
          <w:szCs w:val="40"/>
          <w:lang w:eastAsia="id-ID"/>
        </w:rPr>
      </w:pP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lastRenderedPageBreak/>
        <w:t>Tugas</w:t>
      </w:r>
      <w:r w:rsidR="00BD0135"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 xml:space="preserve"> 3</w:t>
      </w:r>
      <w:r>
        <w:rPr>
          <w:rFonts w:asciiTheme="majorBidi" w:hAnsiTheme="majorBidi" w:cstheme="majorBidi"/>
          <w:b/>
          <w:noProof/>
          <w:sz w:val="40"/>
          <w:szCs w:val="40"/>
          <w:lang w:eastAsia="id-ID"/>
        </w:rPr>
        <w:t>:</w:t>
      </w:r>
    </w:p>
    <w:p w:rsidR="00ED44A4" w:rsidRDefault="00A41FB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>Prosedur</w:t>
      </w:r>
      <w:r w:rsidR="002745D8" w:rsidRPr="00FA349A">
        <w:rPr>
          <w:rFonts w:asciiTheme="majorBidi" w:hAnsiTheme="majorBidi" w:cstheme="majorBidi"/>
          <w:noProof/>
          <w:sz w:val="24"/>
          <w:szCs w:val="40"/>
          <w:lang w:eastAsia="id-ID"/>
        </w:rPr>
        <w:t xml:space="preserve"> persyaratan fasilitas dan lingkungan</w:t>
      </w:r>
    </w:p>
    <w:p w:rsidR="00FA349A" w:rsidRPr="00FA349A" w:rsidRDefault="00FA349A" w:rsidP="00FA349A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noProof/>
          <w:sz w:val="24"/>
          <w:szCs w:val="40"/>
          <w:lang w:eastAsia="id-ID"/>
        </w:rPr>
      </w:pPr>
      <w:r>
        <w:rPr>
          <w:rFonts w:asciiTheme="majorBidi" w:hAnsiTheme="majorBidi" w:cstheme="majorBidi"/>
          <w:noProof/>
          <w:sz w:val="24"/>
          <w:szCs w:val="40"/>
          <w:lang w:eastAsia="id-ID"/>
        </w:rPr>
        <w:t>Formulir persyaratan fasilitas</w:t>
      </w:r>
    </w:p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ED44A4" w:rsidRPr="00ED44A4" w:rsidRDefault="00072E39" w:rsidP="00B43842">
      <w:pPr>
        <w:rPr>
          <w:rFonts w:asciiTheme="majorBidi" w:hAnsiTheme="majorBidi" w:cstheme="majorBidi"/>
          <w:noProof/>
          <w:sz w:val="28"/>
          <w:szCs w:val="40"/>
          <w:lang w:eastAsia="id-ID"/>
        </w:rPr>
      </w:pPr>
      <w:r>
        <w:rPr>
          <w:rFonts w:asciiTheme="majorBidi" w:hAnsiTheme="majorBidi" w:cstheme="majorBidi"/>
          <w:noProof/>
          <w:sz w:val="28"/>
          <w:szCs w:val="40"/>
          <w:lang w:eastAsia="id-ID"/>
        </w:rPr>
        <w:t>Studi kasus di</w:t>
      </w:r>
      <w:r w:rsidR="00ED44A4" w:rsidRPr="00ED44A4">
        <w:rPr>
          <w:rFonts w:asciiTheme="majorBidi" w:hAnsiTheme="majorBidi" w:cstheme="majorBidi"/>
          <w:noProof/>
          <w:sz w:val="28"/>
          <w:szCs w:val="40"/>
          <w:lang w:eastAsia="id-ID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3"/>
        <w:gridCol w:w="7777"/>
      </w:tblGrid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Nama </w:t>
            </w:r>
            <w:r w:rsid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Laboratorium Teknik Elektro </w:t>
            </w:r>
            <w:r w:rsidR="004F015C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Jurusan Teknik Elektro </w:t>
            </w: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Fakultas Teknik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Organisasi Induk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Universitas Tidar 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Tempat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Magelang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Jenis Laboratorium</w:t>
            </w:r>
          </w:p>
        </w:tc>
        <w:tc>
          <w:tcPr>
            <w:tcW w:w="7971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: Laboratorium Penelitian dan Praktikum</w:t>
            </w:r>
          </w:p>
        </w:tc>
      </w:tr>
      <w:tr w:rsidR="00ED44A4" w:rsidTr="00FE436E">
        <w:tc>
          <w:tcPr>
            <w:tcW w:w="2235" w:type="dxa"/>
          </w:tcPr>
          <w:p w:rsidR="00ED44A4" w:rsidRDefault="00ED44A4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Personel</w:t>
            </w:r>
          </w:p>
        </w:tc>
        <w:tc>
          <w:tcPr>
            <w:tcW w:w="7971" w:type="dxa"/>
          </w:tcPr>
          <w:p w:rsidR="00ED44A4" w:rsidRPr="00072E39" w:rsidRDefault="00072E39" w:rsidP="00DD5FC3">
            <w:pPr>
              <w:spacing w:line="360" w:lineRule="auto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 xml:space="preserve">: - </w:t>
            </w:r>
            <w:r w:rsidR="00ED44A4" w:rsidRPr="00072E39"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Ka. Laboratorium</w:t>
            </w:r>
          </w:p>
          <w:p w:rsidR="00ED44A4" w:rsidRDefault="00ED44A4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Pranata Laboratorium</w:t>
            </w:r>
          </w:p>
          <w:p w:rsidR="00FE436E" w:rsidRPr="00ED44A4" w:rsidRDefault="00FE436E" w:rsidP="00DD5FC3">
            <w:pPr>
              <w:pStyle w:val="ListParagraph"/>
              <w:numPr>
                <w:ilvl w:val="0"/>
                <w:numId w:val="20"/>
              </w:numPr>
              <w:spacing w:line="360" w:lineRule="auto"/>
              <w:ind w:left="317" w:hanging="197"/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4"/>
                <w:szCs w:val="40"/>
                <w:lang w:eastAsia="id-ID"/>
              </w:rPr>
              <w:t>Asisten</w:t>
            </w:r>
          </w:p>
        </w:tc>
      </w:tr>
    </w:tbl>
    <w:p w:rsidR="00ED44A4" w:rsidRDefault="00ED44A4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4F015C" w:rsidRDefault="004F015C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</w:pPr>
    </w:p>
    <w:p w:rsidR="00FE436E" w:rsidRDefault="00FE436E" w:rsidP="00B43842">
      <w:pPr>
        <w:rPr>
          <w:rFonts w:asciiTheme="majorBidi" w:hAnsiTheme="majorBidi" w:cstheme="majorBidi"/>
          <w:noProof/>
          <w:sz w:val="24"/>
          <w:szCs w:val="40"/>
          <w:lang w:eastAsia="id-ID"/>
        </w:rPr>
        <w:sectPr w:rsidR="00FE436E" w:rsidSect="00177271">
          <w:pgSz w:w="12240" w:h="15840"/>
          <w:pgMar w:top="1440" w:right="810" w:bottom="1440" w:left="1440" w:header="720" w:footer="720" w:gutter="0"/>
          <w:pgNumType w:start="0"/>
          <w:cols w:space="720"/>
          <w:titlePg/>
          <w:docGrid w:linePitch="360"/>
        </w:sectPr>
      </w:pPr>
    </w:p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lastRenderedPageBreak/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943C3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1/UN57.F5.SOP</w:t>
            </w: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745D8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Manager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Puncak</w:t>
            </w:r>
            <w:proofErr w:type="spellEnd"/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Jurusan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Teknik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Elektro</w:t>
            </w:r>
            <w:proofErr w:type="spellEnd"/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PROSEDUR PERSYARATAN FASILITAS DAN LINGKUNGAN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Indonesia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No  20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2003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Sistem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tertib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penggunaan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  <w:proofErr w:type="spellEnd"/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Indonesia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  2012  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734B9E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Nasional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26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2008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Tenaga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Sekolah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kondisi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ideal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71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Pedoman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Penyusunan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Evaluasi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Peta Proses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Bisnis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Standar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Operasional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Prosedur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Lingungan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Kementerian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Memahami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pengoperasian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pengatur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udara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(</w:t>
            </w:r>
            <w:r w:rsidR="00563110" w:rsidRPr="00563110">
              <w:rPr>
                <w:rFonts w:ascii="Times New Roman" w:eastAsia="Times New Roman" w:hAnsi="Times New Roman" w:cs="Times New Roman"/>
                <w:i/>
                <w:color w:val="000000"/>
              </w:rPr>
              <w:t>Air Conditioning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/AC)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Menteri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Riset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,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Teknologi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Tinggi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Nomor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Statuta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Universitas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Tidar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7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Tahun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2019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tentang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Jabatan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Fungsional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Pranata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Laboratorium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Pendidikan</w:t>
            </w:r>
            <w:proofErr w:type="spellEnd"/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I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nstruksi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3D45ED">
              <w:rPr>
                <w:rFonts w:ascii="Times New Roman" w:eastAsia="Times New Roman" w:hAnsi="Times New Roman" w:cs="Times New Roman"/>
                <w:color w:val="000000"/>
              </w:rPr>
              <w:t>kelembaban</w:t>
            </w:r>
            <w:proofErr w:type="spellEnd"/>
            <w:r w:rsidR="003D45E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(IK No. 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/UN57.F5.IK</w:t>
            </w:r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Perundang-undangan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Instruksi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AC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2943C3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  <w:r w:rsidR="002943C3">
              <w:rPr>
                <w:rFonts w:ascii="Times New Roman" w:eastAsia="Times New Roman" w:hAnsi="Times New Roman" w:cs="Times New Roman"/>
                <w:color w:val="000000"/>
              </w:rPr>
              <w:t xml:space="preserve"> (IK No. 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11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/UN57.F5.</w:t>
            </w:r>
            <w:r w:rsidR="003D45ED">
              <w:rPr>
                <w:rFonts w:ascii="Times New Roman" w:eastAsia="Times New Roman" w:hAnsi="Times New Roman" w:cs="Times New Roman"/>
                <w:color w:val="000000"/>
              </w:rPr>
              <w:t>IK</w:t>
            </w:r>
            <w:bookmarkStart w:id="0" w:name="_GoBack"/>
            <w:bookmarkEnd w:id="0"/>
            <w:r w:rsidR="002943C3" w:rsidRPr="002745D8">
              <w:rPr>
                <w:rFonts w:ascii="Times New Roman" w:eastAsia="Times New Roman" w:hAnsi="Times New Roman" w:cs="Times New Roman"/>
                <w:color w:val="000000"/>
              </w:rPr>
              <w:t>/2021</w:t>
            </w:r>
            <w:r w:rsidR="002943C3">
              <w:rPr>
                <w:rFonts w:ascii="Times New Roman" w:eastAsia="Times New Roman" w:hAnsi="Times New Roman" w:cs="Times New Roman"/>
                <w:color w:val="000000"/>
              </w:rPr>
              <w:t>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Komputer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Tulis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Alat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ukur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suhu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</w:rPr>
              <w:t>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</w:t>
            </w:r>
            <w:proofErr w:type="spellEnd"/>
            <w:r w:rsidR="00715366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715366">
              <w:rPr>
                <w:rFonts w:ascii="Times New Roman" w:eastAsia="Times New Roman" w:hAnsi="Times New Roman" w:cs="Times New Roman"/>
                <w:color w:val="000000"/>
              </w:rPr>
              <w:t>ruangan</w:t>
            </w:r>
            <w:proofErr w:type="spellEnd"/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Apabila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SOP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tidak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dilaksanakan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akan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kegiatan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penelitian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praktikum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bahkan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beresiko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pada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keselamatan</w:t>
            </w:r>
            <w:proofErr w:type="spellEnd"/>
            <w:r w:rsidR="0056311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="00563110">
              <w:rPr>
                <w:rFonts w:ascii="Times New Roman" w:eastAsia="Times New Roman" w:hAnsi="Times New Roman" w:cs="Times New Roman"/>
                <w:color w:val="000000"/>
              </w:rPr>
              <w:t>kerja</w:t>
            </w:r>
            <w:proofErr w:type="spellEnd"/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sebagai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data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elektronik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proofErr w:type="spellStart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dan</w:t>
            </w:r>
            <w:proofErr w:type="spellEnd"/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-24365</wp:posOffset>
                      </wp:positionH>
                      <wp:positionV relativeFrom="paragraph">
                        <wp:posOffset>285985</wp:posOffset>
                      </wp:positionV>
                      <wp:extent cx="7684" cy="1959428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84" cy="1959428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E4C8E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2.5pt" to="-1.3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BD668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-20253</wp:posOffset>
                      </wp:positionH>
                      <wp:positionV relativeFrom="paragraph">
                        <wp:posOffset>297916</wp:posOffset>
                      </wp:positionV>
                      <wp:extent cx="132347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347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614021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pt,23.45pt" to="8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37453B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16C0922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327660</wp:posOffset>
                      </wp:positionH>
                      <wp:positionV relativeFrom="paragraph">
                        <wp:posOffset>523875</wp:posOffset>
                      </wp:positionV>
                      <wp:extent cx="542925" cy="219075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8pt;margin-top:41.25pt;width:42.75pt;height:17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proofErr w:type="spellStart"/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8E0E7D" w:rsidRDefault="008E0E7D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  <w:sectPr w:rsidR="008E0E7D" w:rsidSect="007E27E8">
          <w:pgSz w:w="15840" w:h="12240" w:orient="landscape"/>
          <w:pgMar w:top="810" w:right="1440" w:bottom="709" w:left="1440" w:header="720" w:footer="720" w:gutter="0"/>
          <w:pgNumType w:start="0"/>
          <w:cols w:space="720"/>
          <w:titlePg/>
          <w:docGrid w:linePitch="360"/>
        </w:sectPr>
      </w:pPr>
    </w:p>
    <w:p w:rsidR="008E0E7D" w:rsidRPr="00FA349A" w:rsidRDefault="00FA349A" w:rsidP="002745D8">
      <w:pPr>
        <w:jc w:val="center"/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</w:pPr>
      <w:r w:rsidRPr="00FA349A">
        <w:rPr>
          <w:rFonts w:asciiTheme="majorBidi" w:hAnsiTheme="majorBidi" w:cstheme="majorBidi"/>
          <w:noProof/>
          <w:sz w:val="24"/>
          <w:szCs w:val="40"/>
          <w:u w:val="single"/>
          <w:lang w:eastAsia="id-ID"/>
        </w:rPr>
        <w:lastRenderedPageBreak/>
        <w:t>FORMULIR PEMANTAUAN FASILITAS</w:t>
      </w:r>
    </w:p>
    <w:p w:rsidR="008E0E7D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 xml:space="preserve">Nama Unit 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p w:rsidR="00FA349A" w:rsidRDefault="00FA349A" w:rsidP="004632B4">
      <w:pPr>
        <w:tabs>
          <w:tab w:val="left" w:pos="1276"/>
        </w:tabs>
        <w:rPr>
          <w:rFonts w:asciiTheme="majorBidi" w:hAnsiTheme="majorBidi" w:cstheme="majorBidi"/>
          <w:noProof/>
          <w:szCs w:val="40"/>
          <w:lang w:eastAsia="id-ID"/>
        </w:rPr>
      </w:pPr>
      <w:r>
        <w:rPr>
          <w:rFonts w:asciiTheme="majorBidi" w:hAnsiTheme="majorBidi" w:cstheme="majorBidi"/>
          <w:noProof/>
          <w:szCs w:val="40"/>
          <w:lang w:eastAsia="id-ID"/>
        </w:rPr>
        <w:t>No. Ruang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ab/>
      </w:r>
      <w:r>
        <w:rPr>
          <w:rFonts w:asciiTheme="majorBidi" w:hAnsiTheme="majorBidi" w:cstheme="majorBidi"/>
          <w:noProof/>
          <w:szCs w:val="40"/>
          <w:lang w:eastAsia="id-ID"/>
        </w:rPr>
        <w:t>:</w:t>
      </w:r>
      <w:r w:rsidR="004632B4">
        <w:rPr>
          <w:rFonts w:asciiTheme="majorBidi" w:hAnsiTheme="majorBidi" w:cstheme="majorBidi"/>
          <w:noProof/>
          <w:szCs w:val="40"/>
          <w:lang w:eastAsia="id-ID"/>
        </w:rPr>
        <w:t xml:space="preserve"> ……………….</w:t>
      </w: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485"/>
        <w:gridCol w:w="1070"/>
        <w:gridCol w:w="1248"/>
        <w:gridCol w:w="1105"/>
        <w:gridCol w:w="1674"/>
        <w:gridCol w:w="1105"/>
        <w:gridCol w:w="1674"/>
        <w:gridCol w:w="1132"/>
        <w:gridCol w:w="1275"/>
      </w:tblGrid>
      <w:tr w:rsidR="00FA349A" w:rsidTr="00FA349A">
        <w:tc>
          <w:tcPr>
            <w:tcW w:w="48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1070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Tanggal</w:t>
            </w:r>
          </w:p>
        </w:tc>
        <w:tc>
          <w:tcPr>
            <w:tcW w:w="1248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Awal</w:t>
            </w:r>
          </w:p>
        </w:tc>
        <w:tc>
          <w:tcPr>
            <w:tcW w:w="2779" w:type="dxa"/>
            <w:gridSpan w:val="2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Kondisi Akhir</w:t>
            </w:r>
          </w:p>
        </w:tc>
        <w:tc>
          <w:tcPr>
            <w:tcW w:w="1132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Petugas</w:t>
            </w:r>
          </w:p>
        </w:tc>
        <w:tc>
          <w:tcPr>
            <w:tcW w:w="1275" w:type="dxa"/>
            <w:vMerge w:val="restart"/>
            <w:vAlign w:val="center"/>
          </w:tcPr>
          <w:p w:rsidR="00FA349A" w:rsidRDefault="00FA349A" w:rsidP="00FA349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Cs w:val="40"/>
                <w:lang w:eastAsia="id-ID"/>
              </w:rPr>
              <w:t>Paraf</w:t>
            </w:r>
          </w:p>
        </w:tc>
      </w:tr>
      <w:tr w:rsidR="00FA349A" w:rsidTr="00FA349A">
        <w:tc>
          <w:tcPr>
            <w:tcW w:w="48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05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(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vertAlign w:val="superscript"/>
                <w:lang w:eastAsia="id-ID"/>
              </w:rPr>
              <w:t>0</w:t>
            </w: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C)</w:t>
            </w:r>
          </w:p>
        </w:tc>
        <w:tc>
          <w:tcPr>
            <w:tcW w:w="1674" w:type="dxa"/>
          </w:tcPr>
          <w:p w:rsidR="00FA349A" w:rsidRPr="00FA349A" w:rsidRDefault="00FA349A" w:rsidP="00FA349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 w:rsidRPr="00FA349A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Kelembaban (%)</w:t>
            </w:r>
          </w:p>
        </w:tc>
        <w:tc>
          <w:tcPr>
            <w:tcW w:w="1132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  <w:vMerge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FA349A" w:rsidTr="00FA349A">
        <w:tc>
          <w:tcPr>
            <w:tcW w:w="48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070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48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0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674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132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275" w:type="dxa"/>
          </w:tcPr>
          <w:p w:rsidR="00FA349A" w:rsidRDefault="00FA349A" w:rsidP="00FA349A">
            <w:pPr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</w:tbl>
    <w:p w:rsidR="00FA349A" w:rsidRPr="00A41FBA" w:rsidRDefault="00FA349A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A349A" w:rsidRPr="00A41FBA" w:rsidSect="008E0E7D">
      <w:headerReference w:type="first" r:id="rId12"/>
      <w:pgSz w:w="12240" w:h="15840"/>
      <w:pgMar w:top="1440" w:right="709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24BE" w:rsidRDefault="006F24BE" w:rsidP="00035238">
      <w:pPr>
        <w:spacing w:after="0" w:line="240" w:lineRule="auto"/>
      </w:pPr>
      <w:r>
        <w:separator/>
      </w:r>
    </w:p>
  </w:endnote>
  <w:endnote w:type="continuationSeparator" w:id="0">
    <w:p w:rsidR="006F24BE" w:rsidRDefault="006F24B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24BE" w:rsidRDefault="006F24BE" w:rsidP="00035238">
      <w:pPr>
        <w:spacing w:after="0" w:line="240" w:lineRule="auto"/>
      </w:pPr>
      <w:r>
        <w:separator/>
      </w:r>
    </w:p>
  </w:footnote>
  <w:footnote w:type="continuationSeparator" w:id="0">
    <w:p w:rsidR="006F24BE" w:rsidRDefault="006F24BE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71"/>
      <w:gridCol w:w="9440"/>
    </w:tblGrid>
    <w:tr w:rsidR="00476B56" w:rsidTr="009B5862">
      <w:tc>
        <w:tcPr>
          <w:tcW w:w="1271" w:type="dxa"/>
          <w:tcBorders>
            <w:bottom w:val="double" w:sz="4" w:space="0" w:color="auto"/>
          </w:tcBorders>
        </w:tcPr>
        <w:p w:rsidR="00476B56" w:rsidRDefault="00476B56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1057</wp:posOffset>
                </wp:positionH>
                <wp:positionV relativeFrom="paragraph">
                  <wp:posOffset>3842</wp:posOffset>
                </wp:positionV>
                <wp:extent cx="1206393" cy="1120222"/>
                <wp:effectExtent l="0" t="0" r="0" b="3810"/>
                <wp:wrapNone/>
                <wp:docPr id="1055" name="Picture 5" descr="F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" name="Picture 5" descr="F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6393" cy="11202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9440" w:type="dxa"/>
          <w:tcBorders>
            <w:bottom w:val="double" w:sz="4" w:space="0" w:color="auto"/>
          </w:tcBorders>
        </w:tcPr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KEMENTERIAN PENDIDIKAN, KEBUDAYAAN, RISET DAN TEKNOLOGI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UNIVERSITAS TIDAR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r w:rsidRPr="00476B56">
            <w:rPr>
              <w:rFonts w:ascii="Arial" w:hAnsi="Arial" w:cs="Arial"/>
            </w:rPr>
            <w:t>FAKULTAS TEKNIK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  <w:b/>
            </w:rPr>
          </w:pPr>
          <w:r w:rsidRPr="00476B56">
            <w:rPr>
              <w:rFonts w:ascii="Arial" w:hAnsi="Arial" w:cs="Arial"/>
              <w:b/>
            </w:rPr>
            <w:t>LABORATORIUM JURUSAN TEKNIK ELEKTRO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proofErr w:type="gramStart"/>
          <w:r w:rsidRPr="00476B56">
            <w:rPr>
              <w:rFonts w:ascii="Arial" w:hAnsi="Arial" w:cs="Arial"/>
            </w:rPr>
            <w:t>Alamat</w:t>
          </w:r>
          <w:proofErr w:type="spellEnd"/>
          <w:r w:rsidRPr="00476B56">
            <w:rPr>
              <w:rFonts w:ascii="Arial" w:hAnsi="Arial" w:cs="Arial"/>
            </w:rPr>
            <w:t xml:space="preserve"> :</w:t>
          </w:r>
          <w:proofErr w:type="gramEnd"/>
          <w:r w:rsidRPr="00476B56">
            <w:rPr>
              <w:rFonts w:ascii="Arial" w:hAnsi="Arial" w:cs="Arial"/>
            </w:rPr>
            <w:t xml:space="preserve"> Jl. </w:t>
          </w:r>
          <w:proofErr w:type="spellStart"/>
          <w:r w:rsidRPr="00476B56">
            <w:rPr>
              <w:rFonts w:ascii="Arial" w:hAnsi="Arial" w:cs="Arial"/>
            </w:rPr>
            <w:t>Kapten</w:t>
          </w:r>
          <w:proofErr w:type="spellEnd"/>
          <w:r w:rsidRPr="00476B56">
            <w:rPr>
              <w:rFonts w:ascii="Arial" w:hAnsi="Arial" w:cs="Arial"/>
            </w:rPr>
            <w:t xml:space="preserve"> </w:t>
          </w:r>
          <w:proofErr w:type="spellStart"/>
          <w:r w:rsidRPr="00476B56">
            <w:rPr>
              <w:rFonts w:ascii="Arial" w:hAnsi="Arial" w:cs="Arial"/>
            </w:rPr>
            <w:t>Suparman</w:t>
          </w:r>
          <w:proofErr w:type="spellEnd"/>
          <w:r w:rsidRPr="00476B56">
            <w:rPr>
              <w:rFonts w:ascii="Arial" w:hAnsi="Arial" w:cs="Arial"/>
            </w:rPr>
            <w:t xml:space="preserve"> No 39 </w:t>
          </w:r>
          <w:proofErr w:type="spellStart"/>
          <w:r w:rsidRPr="00476B56">
            <w:rPr>
              <w:rFonts w:ascii="Arial" w:hAnsi="Arial" w:cs="Arial"/>
            </w:rPr>
            <w:t>Magelang</w:t>
          </w:r>
          <w:proofErr w:type="spellEnd"/>
          <w:r w:rsidRPr="00476B56">
            <w:rPr>
              <w:rFonts w:ascii="Arial" w:hAnsi="Arial" w:cs="Arial"/>
            </w:rPr>
            <w:t xml:space="preserve"> 56116</w:t>
          </w:r>
        </w:p>
        <w:p w:rsidR="00476B56" w:rsidRP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Telp</w:t>
          </w:r>
          <w:proofErr w:type="spellEnd"/>
          <w:r w:rsidRPr="00476B56">
            <w:rPr>
              <w:rFonts w:ascii="Arial" w:hAnsi="Arial" w:cs="Arial"/>
            </w:rPr>
            <w:t>: (0293)364113 Fax: (0293)362438</w:t>
          </w:r>
        </w:p>
        <w:p w:rsidR="00476B56" w:rsidRDefault="00476B56" w:rsidP="00476B56">
          <w:pPr>
            <w:pStyle w:val="Header"/>
            <w:jc w:val="center"/>
            <w:rPr>
              <w:rFonts w:ascii="Arial" w:hAnsi="Arial" w:cs="Arial"/>
            </w:rPr>
          </w:pPr>
          <w:proofErr w:type="spellStart"/>
          <w:r w:rsidRPr="00476B56">
            <w:rPr>
              <w:rFonts w:ascii="Arial" w:hAnsi="Arial" w:cs="Arial"/>
            </w:rPr>
            <w:t>Laman</w:t>
          </w:r>
          <w:proofErr w:type="spellEnd"/>
          <w:r w:rsidRPr="00476B56">
            <w:rPr>
              <w:rFonts w:ascii="Arial" w:hAnsi="Arial" w:cs="Arial"/>
            </w:rPr>
            <w:t xml:space="preserve"> : </w:t>
          </w:r>
          <w:r w:rsidRPr="00476B56">
            <w:rPr>
              <w:rFonts w:ascii="Arial" w:hAnsi="Arial" w:cs="Arial"/>
              <w:color w:val="2E74B5" w:themeColor="accent1" w:themeShade="BF"/>
            </w:rPr>
            <w:t xml:space="preserve">elab.untidar.ac.id  </w:t>
          </w:r>
          <w:proofErr w:type="spellStart"/>
          <w:r w:rsidRPr="00476B56">
            <w:rPr>
              <w:rFonts w:ascii="Arial" w:hAnsi="Arial" w:cs="Arial"/>
            </w:rPr>
            <w:t>Surel</w:t>
          </w:r>
          <w:proofErr w:type="spellEnd"/>
          <w:r w:rsidRPr="00476B56">
            <w:rPr>
              <w:rFonts w:ascii="Arial" w:hAnsi="Arial" w:cs="Arial"/>
            </w:rPr>
            <w:t xml:space="preserve">: </w:t>
          </w:r>
          <w:hyperlink r:id="rId2" w:history="1">
            <w:r w:rsidRPr="000559EB">
              <w:rPr>
                <w:rStyle w:val="Hyperlink"/>
                <w:rFonts w:ascii="Arial" w:hAnsi="Arial" w:cs="Arial"/>
              </w:rPr>
              <w:t>elab@untidar.ac.id</w:t>
            </w:r>
          </w:hyperlink>
        </w:p>
        <w:p w:rsidR="00476B56" w:rsidRDefault="00476B56" w:rsidP="00476B56">
          <w:pPr>
            <w:pStyle w:val="Header"/>
            <w:jc w:val="center"/>
          </w:pPr>
        </w:p>
      </w:tc>
    </w:tr>
  </w:tbl>
  <w:p w:rsidR="008E0E7D" w:rsidRDefault="008E0E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0E7988"/>
    <w:rsid w:val="00177271"/>
    <w:rsid w:val="001D1D72"/>
    <w:rsid w:val="001E7621"/>
    <w:rsid w:val="001F5261"/>
    <w:rsid w:val="002077C1"/>
    <w:rsid w:val="00215660"/>
    <w:rsid w:val="00230EFC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4693F"/>
    <w:rsid w:val="00563110"/>
    <w:rsid w:val="005A678F"/>
    <w:rsid w:val="005C7988"/>
    <w:rsid w:val="00656258"/>
    <w:rsid w:val="00695471"/>
    <w:rsid w:val="006C5D4F"/>
    <w:rsid w:val="006F24BE"/>
    <w:rsid w:val="00715366"/>
    <w:rsid w:val="00734B9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3D2D"/>
    <w:rsid w:val="00B43842"/>
    <w:rsid w:val="00BA4173"/>
    <w:rsid w:val="00BB787E"/>
    <w:rsid w:val="00BD0135"/>
    <w:rsid w:val="00BD668E"/>
    <w:rsid w:val="00BF2B3D"/>
    <w:rsid w:val="00C25385"/>
    <w:rsid w:val="00C8350B"/>
    <w:rsid w:val="00CD1FAA"/>
    <w:rsid w:val="00CF46EE"/>
    <w:rsid w:val="00CF4FC0"/>
    <w:rsid w:val="00D34386"/>
    <w:rsid w:val="00DD5FC3"/>
    <w:rsid w:val="00E55EE3"/>
    <w:rsid w:val="00E754DD"/>
    <w:rsid w:val="00E75FB5"/>
    <w:rsid w:val="00ED44A4"/>
    <w:rsid w:val="00F05379"/>
    <w:rsid w:val="00F107EF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975C9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2.sv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elab@untidar.ac.id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5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7</cp:revision>
  <dcterms:created xsi:type="dcterms:W3CDTF">2021-10-06T15:37:00Z</dcterms:created>
  <dcterms:modified xsi:type="dcterms:W3CDTF">2021-10-06T18:43:00Z</dcterms:modified>
</cp:coreProperties>
</file>